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240"/>
        </w:tabs>
        <w:adjustRightInd/>
        <w:jc w:val="both"/>
        <w:rPr>
          <w:rFonts w:ascii="小标宋" w:eastAsia="小标宋"/>
          <w:bCs/>
          <w:color w:val="auto"/>
          <w:sz w:val="52"/>
          <w:szCs w:val="52"/>
          <w:highlight w:val="none"/>
        </w:rPr>
      </w:pPr>
    </w:p>
    <w:p>
      <w:pPr>
        <w:snapToGrid w:val="0"/>
        <w:spacing w:line="900" w:lineRule="exact"/>
        <w:jc w:val="center"/>
        <w:rPr>
          <w:rFonts w:ascii="Times New Roman" w:hAnsi="Times New Roman" w:eastAsia="方正小标宋简体"/>
          <w:bCs/>
          <w:color w:val="auto"/>
          <w:sz w:val="52"/>
          <w:szCs w:val="52"/>
          <w:highlight w:val="none"/>
        </w:rPr>
      </w:pPr>
      <w:r>
        <w:rPr>
          <w:rFonts w:ascii="Times New Roman" w:hAnsi="Times New Roman" w:eastAsia="方正小标宋简体"/>
          <w:bCs/>
          <w:color w:val="auto"/>
          <w:sz w:val="52"/>
          <w:szCs w:val="52"/>
          <w:highlight w:val="none"/>
        </w:rPr>
        <w:t>浙江省房屋建筑和市政基础设施</w:t>
      </w:r>
    </w:p>
    <w:p>
      <w:pPr>
        <w:snapToGrid w:val="0"/>
        <w:spacing w:line="900" w:lineRule="exact"/>
        <w:jc w:val="center"/>
        <w:rPr>
          <w:rFonts w:hint="eastAsia" w:ascii="Times New Roman" w:hAnsi="Times New Roman" w:eastAsia="方正小标宋简体"/>
          <w:bCs/>
          <w:color w:val="auto"/>
          <w:sz w:val="62"/>
          <w:szCs w:val="62"/>
          <w:highlight w:val="none"/>
          <w:lang w:eastAsia="zh-CN"/>
        </w:rPr>
      </w:pPr>
      <w:r>
        <w:rPr>
          <w:rFonts w:ascii="Times New Roman" w:hAnsi="Times New Roman" w:eastAsia="方正小标宋简体"/>
          <w:bCs/>
          <w:color w:val="auto"/>
          <w:sz w:val="52"/>
          <w:szCs w:val="52"/>
          <w:highlight w:val="none"/>
        </w:rPr>
        <w:t>施工招标文件示范文本</w:t>
      </w:r>
    </w:p>
    <w:p>
      <w:pPr>
        <w:jc w:val="center"/>
        <w:rPr>
          <w:rFonts w:ascii="Times New Roman" w:hAnsi="Times New Roman" w:eastAsia="方正小标宋简体"/>
          <w:bCs/>
          <w:color w:val="auto"/>
          <w:sz w:val="52"/>
          <w:szCs w:val="52"/>
          <w:highlight w:val="none"/>
        </w:rPr>
      </w:pPr>
      <w:r>
        <w:rPr>
          <w:rFonts w:ascii="Times New Roman" w:hAnsi="Times New Roman" w:eastAsia="方正小标宋简体"/>
          <w:bCs/>
          <w:color w:val="auto"/>
          <w:sz w:val="52"/>
          <w:szCs w:val="52"/>
          <w:highlight w:val="none"/>
        </w:rPr>
        <w:t>（202</w:t>
      </w:r>
      <w:r>
        <w:rPr>
          <w:rFonts w:hint="eastAsia" w:ascii="Times New Roman" w:hAnsi="Times New Roman" w:eastAsia="方正小标宋简体"/>
          <w:bCs/>
          <w:color w:val="auto"/>
          <w:sz w:val="52"/>
          <w:szCs w:val="52"/>
          <w:highlight w:val="none"/>
          <w:lang w:val="en-US" w:eastAsia="zh-CN"/>
        </w:rPr>
        <w:t>6结构化</w:t>
      </w:r>
      <w:r>
        <w:rPr>
          <w:rFonts w:ascii="Times New Roman" w:hAnsi="Times New Roman" w:eastAsia="方正小标宋简体"/>
          <w:bCs/>
          <w:color w:val="auto"/>
          <w:sz w:val="52"/>
          <w:szCs w:val="52"/>
          <w:highlight w:val="none"/>
        </w:rPr>
        <w:t>版）</w:t>
      </w:r>
    </w:p>
    <w:p>
      <w:pPr>
        <w:jc w:val="center"/>
        <w:rPr>
          <w:rFonts w:ascii="小标宋" w:eastAsia="小标宋"/>
          <w:bCs/>
          <w:color w:val="auto"/>
          <w:sz w:val="48"/>
          <w:szCs w:val="48"/>
          <w:highlight w:val="none"/>
        </w:rPr>
      </w:pPr>
    </w:p>
    <w:p>
      <w:pPr>
        <w:pStyle w:val="7"/>
        <w:rPr>
          <w:color w:val="auto"/>
          <w:highlight w:val="none"/>
        </w:rPr>
      </w:pPr>
    </w:p>
    <w:p>
      <w:pPr>
        <w:pStyle w:val="8"/>
        <w:rPr>
          <w:rFonts w:hint="default" w:eastAsia="宋体"/>
          <w:color w:val="auto"/>
          <w:highlight w:val="none"/>
          <w:lang w:val="en-US" w:eastAsia="zh-CN"/>
        </w:rPr>
      </w:pPr>
      <w:r>
        <w:rPr>
          <w:rFonts w:hint="eastAsia"/>
          <w:color w:val="auto"/>
          <w:highlight w:val="none"/>
          <w:lang w:val="en-US" w:eastAsia="zh-CN"/>
        </w:rPr>
        <w:t xml:space="preserve">               </w:t>
      </w:r>
    </w:p>
    <w:p>
      <w:pPr>
        <w:jc w:val="center"/>
        <w:rPr>
          <w:rFonts w:ascii="小标宋" w:eastAsia="小标宋"/>
          <w:bCs/>
          <w:color w:val="auto"/>
          <w:sz w:val="48"/>
          <w:szCs w:val="48"/>
          <w:highlight w:val="none"/>
        </w:rPr>
      </w:pPr>
    </w:p>
    <w:p>
      <w:pPr>
        <w:jc w:val="center"/>
        <w:rPr>
          <w:rFonts w:ascii="小标宋" w:eastAsia="小标宋"/>
          <w:bCs/>
          <w:color w:val="auto"/>
          <w:sz w:val="48"/>
          <w:szCs w:val="48"/>
          <w:highlight w:val="none"/>
        </w:rPr>
      </w:pPr>
    </w:p>
    <w:p>
      <w:pPr>
        <w:jc w:val="center"/>
        <w:rPr>
          <w:rFonts w:ascii="小标宋" w:eastAsia="小标宋"/>
          <w:bCs/>
          <w:color w:val="auto"/>
          <w:sz w:val="48"/>
          <w:szCs w:val="48"/>
          <w:highlight w:val="none"/>
        </w:rPr>
      </w:pPr>
    </w:p>
    <w:p>
      <w:pPr>
        <w:jc w:val="center"/>
        <w:rPr>
          <w:rFonts w:ascii="小标宋" w:eastAsia="小标宋"/>
          <w:bCs/>
          <w:color w:val="auto"/>
          <w:sz w:val="48"/>
          <w:szCs w:val="48"/>
          <w:highlight w:val="none"/>
        </w:rPr>
      </w:pPr>
    </w:p>
    <w:p>
      <w:pPr>
        <w:jc w:val="center"/>
        <w:rPr>
          <w:rFonts w:ascii="小标宋" w:eastAsia="小标宋"/>
          <w:bCs/>
          <w:color w:val="auto"/>
          <w:sz w:val="48"/>
          <w:szCs w:val="48"/>
          <w:highlight w:val="none"/>
        </w:rPr>
      </w:pPr>
    </w:p>
    <w:p>
      <w:pPr>
        <w:jc w:val="center"/>
        <w:rPr>
          <w:rFonts w:ascii="小标宋" w:eastAsia="小标宋"/>
          <w:bCs/>
          <w:color w:val="auto"/>
          <w:sz w:val="48"/>
          <w:szCs w:val="48"/>
          <w:highlight w:val="none"/>
        </w:rPr>
      </w:pPr>
    </w:p>
    <w:p>
      <w:pPr>
        <w:snapToGrid w:val="0"/>
        <w:spacing w:line="640" w:lineRule="exact"/>
        <w:jc w:val="center"/>
        <w:rPr>
          <w:rFonts w:hint="eastAsia" w:ascii="楷体_GB2312" w:hAnsi="楷体_GB2312" w:eastAsia="楷体_GB2312" w:cs="楷体_GB2312"/>
          <w:bCs/>
          <w:color w:val="auto"/>
          <w:sz w:val="36"/>
          <w:szCs w:val="36"/>
          <w:highlight w:val="none"/>
        </w:rPr>
      </w:pPr>
    </w:p>
    <w:p>
      <w:pPr>
        <w:snapToGrid w:val="0"/>
        <w:spacing w:line="640" w:lineRule="exact"/>
        <w:jc w:val="center"/>
        <w:rPr>
          <w:rFonts w:hint="eastAsia" w:ascii="楷体_GB2312" w:hAnsi="楷体_GB2312" w:eastAsia="楷体_GB2312" w:cs="楷体_GB2312"/>
          <w:bCs/>
          <w:color w:val="auto"/>
          <w:sz w:val="36"/>
          <w:szCs w:val="36"/>
          <w:highlight w:val="none"/>
        </w:rPr>
      </w:pPr>
      <w:r>
        <w:rPr>
          <w:rFonts w:hint="eastAsia" w:ascii="楷体_GB2312" w:hAnsi="楷体_GB2312" w:eastAsia="楷体_GB2312" w:cs="楷体_GB2312"/>
          <w:bCs/>
          <w:color w:val="auto"/>
          <w:sz w:val="36"/>
          <w:szCs w:val="36"/>
          <w:highlight w:val="none"/>
        </w:rPr>
        <w:t>浙江省住房和城乡建设厅</w:t>
      </w:r>
    </w:p>
    <w:p>
      <w:pPr>
        <w:adjustRightInd/>
        <w:spacing w:line="640" w:lineRule="exact"/>
        <w:jc w:val="center"/>
        <w:rPr>
          <w:rFonts w:hint="eastAsia" w:ascii="楷体_GB2312" w:hAnsi="楷体_GB2312" w:eastAsia="楷体_GB2312" w:cs="楷体_GB2312"/>
          <w:bCs/>
          <w:color w:val="auto"/>
          <w:sz w:val="36"/>
          <w:szCs w:val="36"/>
          <w:highlight w:val="none"/>
        </w:rPr>
        <w:sectPr>
          <w:pgSz w:w="11850" w:h="16783"/>
          <w:pgMar w:top="1644" w:right="1531" w:bottom="1644" w:left="1531" w:header="0" w:footer="919" w:gutter="0"/>
          <w:pgBorders>
            <w:top w:val="none" w:sz="0" w:space="0"/>
            <w:left w:val="none" w:sz="0" w:space="0"/>
            <w:bottom w:val="none" w:sz="0" w:space="0"/>
            <w:right w:val="none" w:sz="0" w:space="0"/>
          </w:pgBorders>
          <w:cols w:space="720" w:num="1"/>
          <w:titlePg/>
        </w:sectPr>
      </w:pPr>
      <w:r>
        <w:rPr>
          <w:rFonts w:hint="eastAsia" w:ascii="楷体_GB2312" w:hAnsi="楷体_GB2312" w:eastAsia="楷体_GB2312" w:cs="楷体_GB2312"/>
          <w:bCs/>
          <w:color w:val="auto"/>
          <w:sz w:val="36"/>
          <w:szCs w:val="36"/>
          <w:highlight w:val="none"/>
        </w:rPr>
        <w:t>二〇二</w:t>
      </w:r>
      <w:r>
        <w:rPr>
          <w:rFonts w:hint="eastAsia" w:ascii="楷体_GB2312" w:hAnsi="楷体_GB2312" w:eastAsia="楷体_GB2312" w:cs="楷体_GB2312"/>
          <w:bCs/>
          <w:color w:val="auto"/>
          <w:sz w:val="36"/>
          <w:szCs w:val="36"/>
          <w:highlight w:val="none"/>
          <w:lang w:val="en-US" w:eastAsia="zh-CN"/>
        </w:rPr>
        <w:t>六</w:t>
      </w:r>
      <w:r>
        <w:rPr>
          <w:rFonts w:hint="eastAsia" w:ascii="楷体_GB2312" w:hAnsi="楷体_GB2312" w:eastAsia="楷体_GB2312" w:cs="楷体_GB2312"/>
          <w:bCs/>
          <w:color w:val="auto"/>
          <w:sz w:val="36"/>
          <w:szCs w:val="36"/>
          <w:highlight w:val="none"/>
        </w:rPr>
        <w:t>年十二月</w:t>
      </w:r>
    </w:p>
    <w:p>
      <w:pPr>
        <w:adjustRightInd/>
        <w:spacing w:line="640" w:lineRule="exact"/>
        <w:jc w:val="center"/>
        <w:rPr>
          <w:rFonts w:hint="eastAsia" w:ascii="楷体_GB2312" w:hAnsi="楷体_GB2312" w:eastAsia="楷体_GB2312" w:cs="楷体_GB2312"/>
          <w:bCs/>
          <w:color w:val="auto"/>
          <w:sz w:val="36"/>
          <w:szCs w:val="36"/>
          <w:highlight w:val="none"/>
        </w:rPr>
      </w:pPr>
    </w:p>
    <w:p>
      <w:pPr>
        <w:jc w:val="center"/>
        <w:rPr>
          <w:rFonts w:hint="eastAsia" w:ascii="小标宋" w:eastAsia="小标宋"/>
          <w:bCs/>
          <w:color w:val="auto"/>
          <w:sz w:val="44"/>
          <w:szCs w:val="44"/>
          <w:highlight w:val="none"/>
          <w:lang w:eastAsia="zh-CN"/>
        </w:rPr>
      </w:pPr>
      <w:bookmarkStart w:id="0" w:name="_Toc45697217"/>
      <w:r>
        <w:rPr>
          <w:rFonts w:hint="eastAsia" w:ascii="小标宋" w:hAnsi="Calibri" w:eastAsia="小标宋" w:cs="Times New Roman"/>
          <w:bCs/>
          <w:color w:val="auto"/>
          <w:kern w:val="0"/>
          <w:sz w:val="44"/>
          <w:szCs w:val="44"/>
          <w:highlight w:val="none"/>
        </w:rPr>
        <w:t>编</w:t>
      </w:r>
      <w:r>
        <w:rPr>
          <w:rFonts w:hint="eastAsia" w:ascii="小标宋" w:hAnsi="Calibri" w:eastAsia="小标宋" w:cs="Times New Roman"/>
          <w:bCs/>
          <w:color w:val="auto"/>
          <w:kern w:val="0"/>
          <w:sz w:val="44"/>
          <w:szCs w:val="44"/>
          <w:highlight w:val="none"/>
          <w:lang w:val="en-US" w:eastAsia="zh-CN"/>
        </w:rPr>
        <w:t xml:space="preserve"> </w:t>
      </w:r>
      <w:r>
        <w:rPr>
          <w:rFonts w:hint="eastAsia" w:ascii="小标宋" w:hAnsi="Calibri" w:eastAsia="小标宋" w:cs="Times New Roman"/>
          <w:bCs/>
          <w:color w:val="auto"/>
          <w:kern w:val="0"/>
          <w:sz w:val="44"/>
          <w:szCs w:val="44"/>
          <w:highlight w:val="none"/>
          <w:lang w:eastAsia="zh-CN"/>
        </w:rPr>
        <w:t>委</w:t>
      </w:r>
      <w:r>
        <w:rPr>
          <w:rFonts w:hint="eastAsia" w:ascii="小标宋" w:hAnsi="Calibri" w:eastAsia="小标宋" w:cs="Times New Roman"/>
          <w:bCs/>
          <w:color w:val="auto"/>
          <w:kern w:val="0"/>
          <w:sz w:val="44"/>
          <w:szCs w:val="44"/>
          <w:highlight w:val="none"/>
          <w:lang w:val="en-US" w:eastAsia="zh-CN"/>
        </w:rPr>
        <w:t xml:space="preserve"> </w:t>
      </w:r>
      <w:r>
        <w:rPr>
          <w:rFonts w:hint="eastAsia" w:ascii="小标宋" w:hAnsi="Calibri" w:eastAsia="小标宋" w:cs="Times New Roman"/>
          <w:bCs/>
          <w:color w:val="auto"/>
          <w:kern w:val="0"/>
          <w:sz w:val="44"/>
          <w:szCs w:val="44"/>
          <w:highlight w:val="none"/>
          <w:lang w:eastAsia="zh-CN"/>
        </w:rPr>
        <w:t>会</w:t>
      </w:r>
    </w:p>
    <w:p>
      <w:pPr>
        <w:keepNext w:val="0"/>
        <w:keepLines w:val="0"/>
        <w:widowControl/>
        <w:suppressLineNumbers w:val="0"/>
        <w:jc w:val="left"/>
        <w:rPr>
          <w:rFonts w:ascii="宋体" w:hAnsi="宋体" w:eastAsia="宋体" w:cs="宋体"/>
          <w:color w:val="auto"/>
          <w:kern w:val="0"/>
          <w:sz w:val="36"/>
          <w:szCs w:val="36"/>
          <w:highlight w:val="none"/>
          <w:lang w:val="en-US" w:eastAsia="zh-CN" w:bidi="ar"/>
        </w:rPr>
      </w:pPr>
    </w:p>
    <w:p>
      <w:pPr>
        <w:keepNext w:val="0"/>
        <w:keepLines w:val="0"/>
        <w:widowControl/>
        <w:suppressLineNumbers w:val="0"/>
        <w:jc w:val="left"/>
        <w:rPr>
          <w:rFonts w:ascii="宋体" w:hAnsi="宋体" w:eastAsia="宋体" w:cs="宋体"/>
          <w:color w:val="auto"/>
          <w:kern w:val="0"/>
          <w:sz w:val="36"/>
          <w:szCs w:val="36"/>
          <w:highlight w:val="none"/>
          <w:lang w:val="en-US" w:eastAsia="zh-CN" w:bidi="ar"/>
        </w:rPr>
      </w:pPr>
    </w:p>
    <w:p>
      <w:pPr>
        <w:keepNext w:val="0"/>
        <w:keepLines w:val="0"/>
        <w:widowControl/>
        <w:suppressLineNumbers w:val="0"/>
        <w:jc w:val="left"/>
        <w:rPr>
          <w:rFonts w:ascii="宋体" w:hAnsi="宋体" w:eastAsia="宋体" w:cs="宋体"/>
          <w:color w:val="auto"/>
          <w:kern w:val="0"/>
          <w:sz w:val="36"/>
          <w:szCs w:val="36"/>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720" w:firstLineChars="200"/>
        <w:jc w:val="left"/>
        <w:textAlignment w:val="auto"/>
        <w:rPr>
          <w:rFonts w:hint="eastAsia" w:ascii="宋体" w:hAnsi="宋体" w:cs="宋体"/>
          <w:color w:val="auto"/>
          <w:kern w:val="0"/>
          <w:sz w:val="36"/>
          <w:szCs w:val="36"/>
          <w:highlight w:val="none"/>
          <w:lang w:val="en-US" w:eastAsia="zh-CN" w:bidi="ar"/>
        </w:rPr>
      </w:pPr>
      <w:r>
        <w:rPr>
          <w:rFonts w:ascii="宋体" w:hAnsi="宋体" w:eastAsia="宋体" w:cs="宋体"/>
          <w:color w:val="auto"/>
          <w:kern w:val="0"/>
          <w:sz w:val="36"/>
          <w:szCs w:val="36"/>
          <w:highlight w:val="none"/>
          <w:lang w:val="en-US" w:eastAsia="zh-CN" w:bidi="ar"/>
        </w:rPr>
        <w:t xml:space="preserve">审 </w:t>
      </w:r>
      <w:r>
        <w:rPr>
          <w:rFonts w:hint="default" w:ascii="宋体" w:hAnsi="宋体" w:cs="宋体"/>
          <w:color w:val="auto"/>
          <w:kern w:val="0"/>
          <w:sz w:val="36"/>
          <w:szCs w:val="36"/>
          <w:highlight w:val="none"/>
          <w:lang w:val="en-US" w:eastAsia="zh-CN" w:bidi="ar"/>
        </w:rPr>
        <w:t xml:space="preserve"> </w:t>
      </w:r>
      <w:r>
        <w:rPr>
          <w:rFonts w:hint="eastAsia" w:ascii="宋体" w:hAnsi="宋体" w:cs="宋体"/>
          <w:color w:val="auto"/>
          <w:kern w:val="0"/>
          <w:sz w:val="36"/>
          <w:szCs w:val="36"/>
          <w:highlight w:val="none"/>
          <w:lang w:val="en-US" w:eastAsia="zh-CN" w:bidi="ar"/>
        </w:rPr>
        <w:t xml:space="preserve">  </w:t>
      </w:r>
      <w:r>
        <w:rPr>
          <w:rFonts w:ascii="宋体" w:hAnsi="宋体" w:eastAsia="宋体" w:cs="宋体"/>
          <w:color w:val="auto"/>
          <w:kern w:val="0"/>
          <w:sz w:val="36"/>
          <w:szCs w:val="36"/>
          <w:highlight w:val="none"/>
          <w:lang w:val="en-US" w:eastAsia="zh-CN" w:bidi="ar"/>
        </w:rPr>
        <w:t>定：</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cs="宋体"/>
          <w:color w:val="auto"/>
          <w:kern w:val="0"/>
          <w:sz w:val="36"/>
          <w:szCs w:val="36"/>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720" w:firstLineChars="200"/>
        <w:jc w:val="left"/>
        <w:textAlignment w:val="auto"/>
        <w:rPr>
          <w:rFonts w:hint="eastAsia" w:ascii="宋体" w:hAnsi="宋体" w:cs="宋体"/>
          <w:color w:val="auto"/>
          <w:kern w:val="0"/>
          <w:sz w:val="36"/>
          <w:szCs w:val="36"/>
          <w:highlight w:val="none"/>
          <w:lang w:val="en-US" w:eastAsia="zh-CN" w:bidi="ar"/>
        </w:rPr>
      </w:pPr>
      <w:r>
        <w:rPr>
          <w:rFonts w:ascii="宋体" w:hAnsi="宋体" w:eastAsia="宋体" w:cs="宋体"/>
          <w:color w:val="auto"/>
          <w:kern w:val="0"/>
          <w:sz w:val="36"/>
          <w:szCs w:val="36"/>
          <w:highlight w:val="none"/>
          <w:lang w:val="en-US" w:eastAsia="zh-CN" w:bidi="ar"/>
        </w:rPr>
        <w:t>审</w:t>
      </w:r>
      <w:r>
        <w:rPr>
          <w:rFonts w:hint="eastAsia" w:ascii="宋体" w:hAnsi="宋体" w:cs="宋体"/>
          <w:color w:val="auto"/>
          <w:kern w:val="0"/>
          <w:sz w:val="36"/>
          <w:szCs w:val="36"/>
          <w:highlight w:val="none"/>
          <w:lang w:val="en-US" w:eastAsia="zh-CN" w:bidi="ar"/>
        </w:rPr>
        <w:t xml:space="preserve"> </w:t>
      </w:r>
      <w:r>
        <w:rPr>
          <w:rFonts w:ascii="宋体" w:hAnsi="宋体" w:eastAsia="宋体" w:cs="宋体"/>
          <w:color w:val="auto"/>
          <w:kern w:val="0"/>
          <w:sz w:val="36"/>
          <w:szCs w:val="36"/>
          <w:highlight w:val="none"/>
          <w:lang w:val="en-US" w:eastAsia="zh-CN" w:bidi="ar"/>
        </w:rPr>
        <w:t xml:space="preserve"> </w:t>
      </w:r>
      <w:r>
        <w:rPr>
          <w:rFonts w:hint="eastAsia" w:ascii="宋体" w:hAnsi="宋体" w:cs="宋体"/>
          <w:color w:val="auto"/>
          <w:kern w:val="0"/>
          <w:sz w:val="36"/>
          <w:szCs w:val="36"/>
          <w:highlight w:val="none"/>
          <w:lang w:val="en-US" w:eastAsia="zh-CN" w:bidi="ar"/>
        </w:rPr>
        <w:t xml:space="preserve">  </w:t>
      </w:r>
      <w:r>
        <w:rPr>
          <w:rFonts w:ascii="宋体" w:hAnsi="宋体" w:eastAsia="宋体" w:cs="宋体"/>
          <w:color w:val="auto"/>
          <w:kern w:val="0"/>
          <w:sz w:val="36"/>
          <w:szCs w:val="36"/>
          <w:highlight w:val="none"/>
          <w:lang w:val="en-US" w:eastAsia="zh-CN" w:bidi="ar"/>
        </w:rPr>
        <w:t>查：</w:t>
      </w:r>
      <w:r>
        <w:rPr>
          <w:rFonts w:hint="eastAsia" w:ascii="宋体" w:hAnsi="宋体" w:cs="宋体"/>
          <w:color w:val="auto"/>
          <w:kern w:val="0"/>
          <w:sz w:val="36"/>
          <w:szCs w:val="36"/>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cs="宋体"/>
          <w:color w:val="auto"/>
          <w:kern w:val="0"/>
          <w:sz w:val="36"/>
          <w:szCs w:val="36"/>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720" w:firstLineChars="200"/>
        <w:jc w:val="left"/>
        <w:textAlignment w:val="auto"/>
        <w:rPr>
          <w:rFonts w:hint="default" w:ascii="宋体" w:hAnsi="宋体" w:cs="宋体"/>
          <w:color w:val="auto"/>
          <w:kern w:val="0"/>
          <w:sz w:val="36"/>
          <w:szCs w:val="36"/>
          <w:highlight w:val="none"/>
          <w:lang w:val="en-US" w:eastAsia="zh-CN" w:bidi="ar"/>
        </w:rPr>
      </w:pPr>
      <w:r>
        <w:rPr>
          <w:rFonts w:ascii="宋体" w:hAnsi="宋体" w:eastAsia="宋体" w:cs="宋体"/>
          <w:color w:val="auto"/>
          <w:kern w:val="0"/>
          <w:sz w:val="36"/>
          <w:szCs w:val="36"/>
          <w:highlight w:val="none"/>
          <w:lang w:val="en-US" w:eastAsia="zh-CN" w:bidi="ar"/>
        </w:rPr>
        <w:t>主编人员：</w:t>
      </w:r>
    </w:p>
    <w:p>
      <w:pPr>
        <w:jc w:val="center"/>
        <w:rPr>
          <w:rFonts w:hint="eastAsia" w:ascii="小标宋" w:eastAsia="小标宋"/>
          <w:bCs/>
          <w:color w:val="auto"/>
          <w:sz w:val="44"/>
          <w:szCs w:val="44"/>
          <w:highlight w:val="none"/>
        </w:rPr>
        <w:sectPr>
          <w:footerReference r:id="rId3" w:type="default"/>
          <w:pgSz w:w="11907" w:h="16840"/>
          <w:pgMar w:top="1644" w:right="1531" w:bottom="1644" w:left="1531" w:header="851" w:footer="1134" w:gutter="0"/>
          <w:pgNumType w:start="1"/>
          <w:cols w:space="720" w:num="1"/>
          <w:docGrid w:type="lines" w:linePitch="451" w:charSpace="0"/>
        </w:sectPr>
      </w:pPr>
    </w:p>
    <w:p>
      <w:pPr>
        <w:jc w:val="center"/>
        <w:rPr>
          <w:rFonts w:ascii="小标宋" w:eastAsia="小标宋"/>
          <w:bCs/>
          <w:color w:val="auto"/>
          <w:sz w:val="44"/>
          <w:szCs w:val="44"/>
          <w:highlight w:val="none"/>
        </w:rPr>
      </w:pPr>
      <w:r>
        <w:rPr>
          <w:rFonts w:hint="eastAsia" w:ascii="小标宋" w:eastAsia="小标宋"/>
          <w:bCs/>
          <w:color w:val="auto"/>
          <w:sz w:val="44"/>
          <w:szCs w:val="44"/>
          <w:highlight w:val="none"/>
        </w:rPr>
        <w:t>编制说明</w:t>
      </w:r>
      <w:bookmarkEnd w:id="0"/>
    </w:p>
    <w:p>
      <w:pPr>
        <w:pStyle w:val="23"/>
        <w:autoSpaceDE w:val="0"/>
        <w:autoSpaceDN w:val="0"/>
        <w:ind w:firstLine="480"/>
        <w:jc w:val="left"/>
        <w:rPr>
          <w:rFonts w:hint="eastAsia" w:ascii="Times New Roman" w:hAnsi="宋体" w:eastAsia="宋体"/>
          <w:color w:val="auto"/>
          <w:sz w:val="24"/>
          <w:szCs w:val="24"/>
          <w:highlight w:val="none"/>
          <w:lang w:val="en-US" w:eastAsia="zh-CN"/>
        </w:rPr>
      </w:pPr>
      <w:r>
        <w:rPr>
          <w:rFonts w:hint="eastAsia" w:ascii="Times New Roman" w:hAnsi="宋体"/>
          <w:color w:val="auto"/>
          <w:sz w:val="24"/>
          <w:szCs w:val="24"/>
          <w:highlight w:val="none"/>
          <w:lang w:val="en-US" w:eastAsia="zh-CN"/>
        </w:rPr>
        <w:t xml:space="preserve"> </w:t>
      </w:r>
    </w:p>
    <w:p>
      <w:pPr>
        <w:pStyle w:val="23"/>
        <w:numPr>
          <w:ilvl w:val="0"/>
          <w:numId w:val="1"/>
        </w:numPr>
        <w:autoSpaceDE w:val="0"/>
        <w:autoSpaceDN w:val="0"/>
        <w:ind w:firstLine="480"/>
        <w:jc w:val="left"/>
        <w:rPr>
          <w:rFonts w:hint="eastAsia" w:ascii="宋体" w:hAnsi="宋体"/>
          <w:color w:val="auto"/>
          <w:sz w:val="24"/>
          <w:szCs w:val="24"/>
          <w:highlight w:val="none"/>
          <w:lang w:eastAsia="zh-CN"/>
        </w:rPr>
      </w:pPr>
      <w:r>
        <w:rPr>
          <w:rFonts w:hint="eastAsia" w:ascii="Times New Roman" w:hAnsi="宋体"/>
          <w:color w:val="auto"/>
          <w:sz w:val="24"/>
          <w:szCs w:val="24"/>
          <w:highlight w:val="none"/>
          <w:lang w:eastAsia="zh-CN"/>
        </w:rPr>
        <w:t>根据建立</w:t>
      </w:r>
      <w:r>
        <w:rPr>
          <w:rFonts w:hint="eastAsia" w:ascii="Times New Roman" w:hAnsi="宋体" w:eastAsia="宋体" w:cs="Times New Roman"/>
          <w:i w:val="0"/>
          <w:caps w:val="0"/>
          <w:color w:val="auto"/>
          <w:spacing w:val="0"/>
          <w:kern w:val="2"/>
          <w:sz w:val="24"/>
          <w:szCs w:val="24"/>
          <w:highlight w:val="none"/>
          <w:shd w:val="clear"/>
          <w:lang w:val="en-US" w:eastAsia="zh-CN" w:bidi="ar-SA"/>
        </w:rPr>
        <w:t>以项目关键指标和主体工程规模为牵引，关联所需的资质条件和业绩条件为核心的运行模式</w:t>
      </w:r>
      <w:r>
        <w:rPr>
          <w:rFonts w:hint="eastAsia" w:ascii="Times New Roman" w:hAnsi="宋体" w:cs="Times New Roman"/>
          <w:i w:val="0"/>
          <w:caps w:val="0"/>
          <w:color w:val="auto"/>
          <w:spacing w:val="0"/>
          <w:kern w:val="2"/>
          <w:sz w:val="24"/>
          <w:szCs w:val="24"/>
          <w:highlight w:val="none"/>
          <w:shd w:val="clear"/>
          <w:lang w:val="en-US" w:eastAsia="zh-CN" w:bidi="ar-SA"/>
        </w:rPr>
        <w:t>要求，</w:t>
      </w:r>
      <w:r>
        <w:rPr>
          <w:rFonts w:hint="eastAsia" w:ascii="Times New Roman" w:hAnsi="宋体"/>
          <w:color w:val="auto"/>
          <w:sz w:val="24"/>
          <w:szCs w:val="24"/>
          <w:highlight w:val="none"/>
          <w:lang w:eastAsia="zh-CN"/>
        </w:rPr>
        <w:t>对</w:t>
      </w:r>
      <w:r>
        <w:rPr>
          <w:rFonts w:hint="eastAsia" w:ascii="Times New Roman" w:hAnsi="宋体"/>
          <w:color w:val="auto"/>
          <w:sz w:val="24"/>
          <w:szCs w:val="24"/>
          <w:highlight w:val="none"/>
        </w:rPr>
        <w:t>《浙江省房屋建筑和市政基础设施施工招标文件示范文本（202</w:t>
      </w:r>
      <w:r>
        <w:rPr>
          <w:rFonts w:hint="eastAsia" w:ascii="Times New Roman" w:hAnsi="宋体"/>
          <w:color w:val="auto"/>
          <w:sz w:val="24"/>
          <w:szCs w:val="24"/>
          <w:highlight w:val="none"/>
          <w:lang w:val="en-US" w:eastAsia="zh-CN"/>
        </w:rPr>
        <w:t>6</w:t>
      </w:r>
      <w:r>
        <w:rPr>
          <w:rFonts w:hint="eastAsia" w:ascii="Times New Roman" w:hAnsi="宋体"/>
          <w:color w:val="auto"/>
          <w:sz w:val="24"/>
          <w:szCs w:val="24"/>
          <w:highlight w:val="none"/>
        </w:rPr>
        <w:t>版）》</w:t>
      </w:r>
      <w:r>
        <w:rPr>
          <w:rFonts w:hint="eastAsia" w:ascii="Times New Roman" w:hAnsi="宋体" w:eastAsia="宋体" w:cs="Times New Roman"/>
          <w:i w:val="0"/>
          <w:caps w:val="0"/>
          <w:color w:val="auto"/>
          <w:spacing w:val="0"/>
          <w:kern w:val="2"/>
          <w:sz w:val="24"/>
          <w:szCs w:val="24"/>
          <w:highlight w:val="none"/>
          <w:shd w:val="clear"/>
          <w:lang w:val="en-US" w:eastAsia="zh-CN" w:bidi="ar-SA"/>
        </w:rPr>
        <w:t>中的资质、</w:t>
      </w:r>
      <w:r>
        <w:rPr>
          <w:rFonts w:hint="eastAsia" w:ascii="Times New Roman" w:hAnsi="宋体" w:cs="Times New Roman"/>
          <w:i w:val="0"/>
          <w:caps w:val="0"/>
          <w:color w:val="auto"/>
          <w:spacing w:val="0"/>
          <w:kern w:val="2"/>
          <w:sz w:val="24"/>
          <w:szCs w:val="24"/>
          <w:highlight w:val="none"/>
          <w:shd w:val="clear"/>
          <w:lang w:val="en-US" w:eastAsia="zh-CN" w:bidi="ar-SA"/>
        </w:rPr>
        <w:t>项目负责人资格</w:t>
      </w:r>
      <w:r>
        <w:rPr>
          <w:rFonts w:hint="eastAsia" w:ascii="Times New Roman" w:hAnsi="宋体" w:eastAsia="宋体" w:cs="Times New Roman"/>
          <w:i w:val="0"/>
          <w:caps w:val="0"/>
          <w:color w:val="auto"/>
          <w:spacing w:val="0"/>
          <w:kern w:val="2"/>
          <w:sz w:val="24"/>
          <w:szCs w:val="24"/>
          <w:highlight w:val="none"/>
          <w:shd w:val="clear"/>
          <w:lang w:val="en-US" w:eastAsia="zh-CN" w:bidi="ar-SA"/>
        </w:rPr>
        <w:t>、业绩等关键性条款以及评标办法中评分因素及细分项分值区间、评审计分档次、打分最低（高）比例、加（扣）分条件设置等予以明确规定和</w:t>
      </w:r>
      <w:r>
        <w:rPr>
          <w:rFonts w:hint="eastAsia" w:ascii="Times New Roman" w:hAnsi="宋体" w:cs="Times New Roman"/>
          <w:i w:val="0"/>
          <w:caps w:val="0"/>
          <w:color w:val="auto"/>
          <w:spacing w:val="0"/>
          <w:kern w:val="2"/>
          <w:sz w:val="24"/>
          <w:szCs w:val="24"/>
          <w:highlight w:val="none"/>
          <w:shd w:val="clear"/>
          <w:lang w:val="en-US" w:eastAsia="zh-CN" w:bidi="ar-SA"/>
        </w:rPr>
        <w:t>结构化，制定</w:t>
      </w:r>
      <w:r>
        <w:rPr>
          <w:rFonts w:hint="eastAsia" w:ascii="Times New Roman" w:hAnsi="宋体"/>
          <w:color w:val="auto"/>
          <w:sz w:val="24"/>
          <w:szCs w:val="24"/>
          <w:highlight w:val="none"/>
        </w:rPr>
        <w:t>《浙江省房屋建筑和市政基础设施施工招标文件示范文本（202</w:t>
      </w:r>
      <w:r>
        <w:rPr>
          <w:rFonts w:hint="eastAsia" w:ascii="Times New Roman" w:hAnsi="宋体"/>
          <w:color w:val="auto"/>
          <w:sz w:val="24"/>
          <w:szCs w:val="24"/>
          <w:highlight w:val="none"/>
          <w:lang w:val="en-US" w:eastAsia="zh-CN"/>
        </w:rPr>
        <w:t>6结构化</w:t>
      </w:r>
      <w:r>
        <w:rPr>
          <w:rFonts w:hint="eastAsia" w:ascii="Times New Roman" w:hAnsi="宋体"/>
          <w:color w:val="auto"/>
          <w:sz w:val="24"/>
          <w:szCs w:val="24"/>
          <w:highlight w:val="none"/>
        </w:rPr>
        <w:t>版）》</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（以下简称</w:t>
      </w:r>
      <w:r>
        <w:rPr>
          <w:rFonts w:hint="eastAsia" w:ascii="宋体" w:hAnsi="宋体"/>
          <w:color w:val="auto"/>
          <w:sz w:val="24"/>
          <w:szCs w:val="24"/>
          <w:highlight w:val="none"/>
          <w:lang w:eastAsia="zh-CN"/>
        </w:rPr>
        <w:t>《</w:t>
      </w:r>
      <w:r>
        <w:rPr>
          <w:rFonts w:hint="eastAsia" w:ascii="Times New Roman" w:hAnsi="宋体"/>
          <w:color w:val="auto"/>
          <w:sz w:val="24"/>
          <w:szCs w:val="24"/>
          <w:highlight w:val="none"/>
          <w:lang w:val="en-US" w:eastAsia="zh-CN"/>
        </w:rPr>
        <w:t>结构化</w:t>
      </w:r>
      <w:r>
        <w:rPr>
          <w:rFonts w:hint="eastAsia" w:ascii="宋体" w:hAnsi="宋体"/>
          <w:color w:val="auto"/>
          <w:sz w:val="24"/>
          <w:szCs w:val="24"/>
          <w:highlight w:val="none"/>
        </w:rPr>
        <w:t>示范文本</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r>
        <w:rPr>
          <w:rFonts w:hint="eastAsia" w:ascii="宋体" w:hAnsi="宋体"/>
          <w:color w:val="auto"/>
          <w:sz w:val="24"/>
          <w:szCs w:val="24"/>
          <w:highlight w:val="none"/>
          <w:lang w:eastAsia="zh-CN"/>
        </w:rPr>
        <w:t>。</w:t>
      </w:r>
    </w:p>
    <w:p>
      <w:pPr>
        <w:pStyle w:val="23"/>
        <w:numPr>
          <w:ilvl w:val="0"/>
          <w:numId w:val="1"/>
        </w:numPr>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本示范文本适用于浙江省行政区域内采用资格后审依法必须招标的房屋建筑和市政基础设施工程项目，其他项目可参照使用</w:t>
      </w:r>
      <w:r>
        <w:rPr>
          <w:rFonts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三、本示范文本的主要编写依据：</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1.《中华人民共和国建筑法》；</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2.《中华人民共和国招标投标法》；</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3.《中华人民共和国民法典》；</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4.《中华人民共和国招标投标法实施条例》；</w:t>
      </w:r>
    </w:p>
    <w:p>
      <w:pPr>
        <w:pStyle w:val="23"/>
        <w:autoSpaceDE w:val="0"/>
        <w:autoSpaceDN w:val="0"/>
        <w:ind w:firstLine="480"/>
        <w:jc w:val="left"/>
        <w:rPr>
          <w:rFonts w:hint="eastAsia" w:ascii="Times New Roman" w:hAnsi="宋体"/>
          <w:color w:val="auto"/>
          <w:sz w:val="24"/>
          <w:szCs w:val="24"/>
          <w:highlight w:val="none"/>
        </w:rPr>
      </w:pPr>
      <w:r>
        <w:rPr>
          <w:rFonts w:hint="eastAsia" w:ascii="Times New Roman" w:hAnsi="宋体"/>
          <w:color w:val="auto"/>
          <w:sz w:val="24"/>
          <w:szCs w:val="24"/>
          <w:highlight w:val="none"/>
        </w:rPr>
        <w:t>5.《保障</w:t>
      </w:r>
      <w:r>
        <w:rPr>
          <w:rStyle w:val="20"/>
          <w:rFonts w:hint="eastAsia" w:ascii="Times New Roman" w:hAnsi="宋体"/>
          <w:i w:val="0"/>
          <w:iCs w:val="0"/>
          <w:color w:val="auto"/>
          <w:sz w:val="24"/>
          <w:szCs w:val="24"/>
          <w:highlight w:val="none"/>
        </w:rPr>
        <w:t>农民工工资支付条例</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6.《公平竞争审查条例》；</w:t>
      </w:r>
      <w:r>
        <w:rPr>
          <w:rFonts w:ascii="Times New Roman" w:hAnsi="宋体"/>
          <w:color w:val="auto"/>
          <w:sz w:val="24"/>
          <w:szCs w:val="24"/>
          <w:highlight w:val="none"/>
        </w:rPr>
        <w:t xml:space="preserve"> </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7.《浙江省建筑业管理条例》；</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8.《浙江省优化营商环境条例》；</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9.《浙江省建设工程造价管理办法》（浙江省人民政府令第</w:t>
      </w:r>
      <w:r>
        <w:rPr>
          <w:rFonts w:ascii="Times New Roman" w:hAnsi="宋体"/>
          <w:color w:val="auto"/>
          <w:sz w:val="24"/>
          <w:szCs w:val="24"/>
          <w:highlight w:val="none"/>
        </w:rPr>
        <w:t>296号</w:t>
      </w:r>
      <w:r>
        <w:rPr>
          <w:rFonts w:hint="eastAsia" w:ascii="Times New Roman" w:hAnsi="宋体"/>
          <w:color w:val="auto"/>
          <w:sz w:val="24"/>
          <w:szCs w:val="24"/>
          <w:highlight w:val="none"/>
        </w:rPr>
        <w:t>，第</w:t>
      </w:r>
      <w:r>
        <w:rPr>
          <w:rFonts w:ascii="Times New Roman" w:hAnsi="宋体"/>
          <w:color w:val="auto"/>
          <w:sz w:val="24"/>
          <w:szCs w:val="24"/>
          <w:highlight w:val="none"/>
        </w:rPr>
        <w:t>378号</w:t>
      </w:r>
      <w:r>
        <w:rPr>
          <w:rFonts w:hint="eastAsia" w:ascii="Times New Roman" w:hAnsi="宋体"/>
          <w:color w:val="auto"/>
          <w:sz w:val="24"/>
          <w:szCs w:val="24"/>
          <w:highlight w:val="none"/>
        </w:rPr>
        <w:t>修正</w:t>
      </w:r>
      <w:r>
        <w:rPr>
          <w:rFonts w:ascii="Times New Roman" w:hAnsi="宋体"/>
          <w:color w:val="auto"/>
          <w:sz w:val="24"/>
          <w:szCs w:val="24"/>
          <w:highlight w:val="none"/>
        </w:rPr>
        <w:t>）</w:t>
      </w:r>
      <w:r>
        <w:rPr>
          <w:rFonts w:hint="eastAsia" w:ascii="Times New Roman" w:hAnsi="宋体"/>
          <w:color w:val="auto"/>
          <w:sz w:val="24"/>
          <w:szCs w:val="24"/>
          <w:highlight w:val="none"/>
        </w:rPr>
        <w:t>；</w:t>
      </w:r>
    </w:p>
    <w:p>
      <w:pPr>
        <w:pStyle w:val="23"/>
        <w:autoSpaceDE w:val="0"/>
        <w:autoSpaceDN w:val="0"/>
        <w:ind w:firstLine="480"/>
        <w:jc w:val="left"/>
        <w:rPr>
          <w:rFonts w:hint="eastAsia" w:ascii="Times New Roman" w:hAnsi="宋体"/>
          <w:color w:val="auto"/>
          <w:sz w:val="24"/>
          <w:szCs w:val="24"/>
          <w:highlight w:val="none"/>
        </w:rPr>
      </w:pPr>
      <w:bookmarkStart w:id="1" w:name="_Hlk47595832"/>
      <w:r>
        <w:rPr>
          <w:rFonts w:hint="eastAsia" w:ascii="Times New Roman" w:hAnsi="宋体"/>
          <w:color w:val="auto"/>
          <w:sz w:val="24"/>
          <w:szCs w:val="24"/>
          <w:highlight w:val="none"/>
        </w:rPr>
        <w:t>10.《</w:t>
      </w:r>
      <w:r>
        <w:rPr>
          <w:rFonts w:hint="eastAsia" w:ascii="Times New Roman" w:hAnsi="宋体"/>
          <w:color w:val="auto"/>
          <w:sz w:val="24"/>
          <w:szCs w:val="24"/>
          <w:highlight w:val="none"/>
          <w:lang w:eastAsia="zh-CN"/>
        </w:rPr>
        <w:t>浙江省综合评标专家库和评标专家管理办法</w:t>
      </w:r>
      <w:r>
        <w:rPr>
          <w:rFonts w:hint="eastAsia" w:ascii="Times New Roman" w:hAnsi="宋体"/>
          <w:color w:val="auto"/>
          <w:sz w:val="24"/>
          <w:szCs w:val="24"/>
          <w:highlight w:val="none"/>
        </w:rPr>
        <w:t>》（浙江省人民政府令第</w:t>
      </w:r>
      <w:r>
        <w:rPr>
          <w:rFonts w:hint="eastAsia" w:ascii="Times New Roman" w:hAnsi="宋体"/>
          <w:color w:val="auto"/>
          <w:sz w:val="24"/>
          <w:szCs w:val="24"/>
          <w:highlight w:val="none"/>
          <w:lang w:val="en-US" w:eastAsia="zh-CN"/>
        </w:rPr>
        <w:t>412</w:t>
      </w:r>
      <w:r>
        <w:rPr>
          <w:rFonts w:ascii="Times New Roman" w:hAnsi="宋体"/>
          <w:color w:val="auto"/>
          <w:sz w:val="24"/>
          <w:szCs w:val="24"/>
          <w:highlight w:val="none"/>
        </w:rPr>
        <w:t>号</w:t>
      </w:r>
      <w:r>
        <w:rPr>
          <w:rFonts w:hint="eastAsia" w:ascii="Times New Roman" w:hAnsi="宋体"/>
          <w:color w:val="auto"/>
          <w:sz w:val="24"/>
          <w:szCs w:val="24"/>
          <w:highlight w:val="none"/>
        </w:rPr>
        <w:t>）</w:t>
      </w:r>
      <w:bookmarkEnd w:id="1"/>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11.《浙江省公平竞争审查办法》（浙江省人民政府令第403</w:t>
      </w:r>
      <w:r>
        <w:rPr>
          <w:rFonts w:ascii="Times New Roman" w:hAnsi="宋体"/>
          <w:color w:val="auto"/>
          <w:sz w:val="24"/>
          <w:szCs w:val="24"/>
          <w:highlight w:val="none"/>
        </w:rPr>
        <w:t>号</w:t>
      </w:r>
      <w:r>
        <w:rPr>
          <w:rFonts w:hint="eastAsia" w:ascii="Times New Roman" w:hAnsi="宋体"/>
          <w:color w:val="auto"/>
          <w:sz w:val="24"/>
          <w:szCs w:val="24"/>
          <w:highlight w:val="none"/>
        </w:rPr>
        <w:t>）；</w:t>
      </w:r>
    </w:p>
    <w:p>
      <w:pPr>
        <w:pStyle w:val="23"/>
        <w:autoSpaceDE w:val="0"/>
        <w:autoSpaceDN w:val="0"/>
        <w:ind w:firstLine="480"/>
        <w:jc w:val="left"/>
        <w:rPr>
          <w:rFonts w:hint="eastAsia" w:ascii="Times New Roman" w:hAnsi="宋体" w:eastAsia="宋体"/>
          <w:color w:val="auto"/>
          <w:sz w:val="24"/>
          <w:szCs w:val="24"/>
          <w:highlight w:val="none"/>
          <w:lang w:eastAsia="zh-CN"/>
        </w:rPr>
      </w:pPr>
      <w:r>
        <w:rPr>
          <w:rFonts w:hint="eastAsia" w:ascii="Times New Roman" w:hAnsi="宋体"/>
          <w:color w:val="auto"/>
          <w:sz w:val="24"/>
          <w:szCs w:val="24"/>
          <w:highlight w:val="none"/>
          <w:lang w:val="en-US" w:eastAsia="zh-CN"/>
        </w:rPr>
        <w:t>12</w:t>
      </w:r>
      <w:r>
        <w:rPr>
          <w:rFonts w:hint="eastAsia" w:ascii="Times New Roman" w:hAnsi="宋体"/>
          <w:color w:val="auto"/>
          <w:sz w:val="24"/>
          <w:szCs w:val="24"/>
          <w:highlight w:val="none"/>
        </w:rPr>
        <w:t>.《</w:t>
      </w:r>
      <w:r>
        <w:rPr>
          <w:rFonts w:hint="eastAsia" w:ascii="Times New Roman" w:hAnsi="宋体"/>
          <w:color w:val="auto"/>
          <w:sz w:val="24"/>
          <w:szCs w:val="24"/>
          <w:highlight w:val="none"/>
          <w:lang w:eastAsia="zh-CN"/>
        </w:rPr>
        <w:t>招标投标领域</w:t>
      </w:r>
      <w:r>
        <w:rPr>
          <w:rFonts w:hint="eastAsia" w:ascii="Times New Roman" w:hAnsi="宋体"/>
          <w:color w:val="auto"/>
          <w:sz w:val="24"/>
          <w:szCs w:val="24"/>
          <w:highlight w:val="none"/>
        </w:rPr>
        <w:t>公平竞争审查规则》（国家发改委等</w:t>
      </w:r>
      <w:r>
        <w:rPr>
          <w:rFonts w:hint="eastAsia" w:ascii="Times New Roman" w:hAnsi="宋体"/>
          <w:color w:val="auto"/>
          <w:sz w:val="24"/>
          <w:szCs w:val="24"/>
          <w:highlight w:val="none"/>
          <w:lang w:val="en-US" w:eastAsia="zh-CN"/>
        </w:rPr>
        <w:t>8</w:t>
      </w:r>
      <w:r>
        <w:rPr>
          <w:rFonts w:hint="eastAsia" w:ascii="Times New Roman" w:hAnsi="宋体"/>
          <w:color w:val="auto"/>
          <w:sz w:val="24"/>
          <w:szCs w:val="24"/>
          <w:highlight w:val="none"/>
        </w:rPr>
        <w:t>部委令第</w:t>
      </w:r>
      <w:r>
        <w:rPr>
          <w:rFonts w:hint="eastAsia" w:ascii="Times New Roman" w:hAnsi="宋体"/>
          <w:color w:val="auto"/>
          <w:sz w:val="24"/>
          <w:szCs w:val="24"/>
          <w:highlight w:val="none"/>
          <w:lang w:val="en-US" w:eastAsia="zh-CN"/>
        </w:rPr>
        <w:t>16</w:t>
      </w:r>
      <w:r>
        <w:rPr>
          <w:rFonts w:ascii="Times New Roman" w:hAnsi="宋体"/>
          <w:color w:val="auto"/>
          <w:sz w:val="24"/>
          <w:szCs w:val="24"/>
          <w:highlight w:val="none"/>
        </w:rPr>
        <w:t>号</w:t>
      </w:r>
      <w:r>
        <w:rPr>
          <w:rFonts w:hint="eastAsia" w:ascii="Times New Roman" w:hAnsi="宋体"/>
          <w:color w:val="auto"/>
          <w:sz w:val="24"/>
          <w:szCs w:val="24"/>
          <w:highlight w:val="none"/>
        </w:rPr>
        <w:t>）</w:t>
      </w:r>
      <w:r>
        <w:rPr>
          <w:rFonts w:hint="eastAsia"/>
          <w:color w:val="auto"/>
          <w:highlight w:val="none"/>
          <w:lang w:eastAsia="zh-CN"/>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w:t>
      </w:r>
      <w:r>
        <w:rPr>
          <w:rFonts w:hint="eastAsia" w:ascii="Times New Roman" w:hAnsi="宋体"/>
          <w:color w:val="auto"/>
          <w:sz w:val="24"/>
          <w:szCs w:val="24"/>
          <w:highlight w:val="none"/>
          <w:lang w:val="en-US" w:eastAsia="zh-CN"/>
        </w:rPr>
        <w:t>3</w:t>
      </w:r>
      <w:r>
        <w:rPr>
          <w:rFonts w:hint="eastAsia" w:ascii="Times New Roman" w:hAnsi="宋体"/>
          <w:color w:val="auto"/>
          <w:sz w:val="24"/>
          <w:szCs w:val="24"/>
          <w:highlight w:val="none"/>
        </w:rPr>
        <w:t>.《工程建设项目招标投标活动投诉处理办法》</w:t>
      </w:r>
      <w:r>
        <w:rPr>
          <w:rFonts w:ascii="Times New Roman" w:hAnsi="宋体"/>
          <w:color w:val="auto"/>
          <w:sz w:val="24"/>
          <w:szCs w:val="24"/>
          <w:highlight w:val="none"/>
        </w:rPr>
        <w:t>（国家</w:t>
      </w:r>
      <w:r>
        <w:rPr>
          <w:rFonts w:hint="eastAsia" w:ascii="Times New Roman" w:hAnsi="宋体"/>
          <w:color w:val="auto"/>
          <w:sz w:val="24"/>
          <w:szCs w:val="24"/>
          <w:highlight w:val="none"/>
        </w:rPr>
        <w:t>发改委等7</w:t>
      </w:r>
      <w:r>
        <w:rPr>
          <w:rFonts w:ascii="Times New Roman" w:hAnsi="宋体"/>
          <w:color w:val="auto"/>
          <w:sz w:val="24"/>
          <w:szCs w:val="24"/>
          <w:highlight w:val="none"/>
        </w:rPr>
        <w:t>部委令第11号</w:t>
      </w:r>
      <w:r>
        <w:rPr>
          <w:rFonts w:hint="eastAsia" w:ascii="Times New Roman" w:hAnsi="宋体"/>
          <w:color w:val="auto"/>
          <w:sz w:val="24"/>
          <w:szCs w:val="24"/>
          <w:highlight w:val="none"/>
        </w:rPr>
        <w:t>，国家发改委等9部委令第</w:t>
      </w:r>
      <w:r>
        <w:rPr>
          <w:rFonts w:ascii="Times New Roman" w:hAnsi="宋体"/>
          <w:color w:val="auto"/>
          <w:sz w:val="24"/>
          <w:szCs w:val="24"/>
          <w:highlight w:val="none"/>
        </w:rPr>
        <w:t>23号</w:t>
      </w:r>
      <w:r>
        <w:rPr>
          <w:rFonts w:hint="eastAsia" w:ascii="Times New Roman" w:hAnsi="宋体"/>
          <w:color w:val="auto"/>
          <w:sz w:val="24"/>
          <w:szCs w:val="24"/>
          <w:highlight w:val="none"/>
        </w:rPr>
        <w:t>修改</w:t>
      </w:r>
      <w:r>
        <w:rPr>
          <w:rFonts w:ascii="Times New Roman" w:hAnsi="宋体"/>
          <w:color w:val="auto"/>
          <w:sz w:val="24"/>
          <w:szCs w:val="24"/>
          <w:highlight w:val="none"/>
        </w:rPr>
        <w:t>）</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w:t>
      </w:r>
      <w:r>
        <w:rPr>
          <w:rFonts w:hint="eastAsia" w:ascii="Times New Roman" w:hAnsi="宋体"/>
          <w:color w:val="auto"/>
          <w:sz w:val="24"/>
          <w:szCs w:val="24"/>
          <w:highlight w:val="none"/>
          <w:lang w:val="en-US" w:eastAsia="zh-CN"/>
        </w:rPr>
        <w:t>4</w:t>
      </w:r>
      <w:r>
        <w:rPr>
          <w:rFonts w:hint="eastAsia" w:ascii="Times New Roman" w:hAnsi="宋体"/>
          <w:color w:val="auto"/>
          <w:sz w:val="24"/>
          <w:szCs w:val="24"/>
          <w:highlight w:val="none"/>
        </w:rPr>
        <w:t>.《评标委员会和评标方法暂行规定》</w:t>
      </w:r>
      <w:r>
        <w:rPr>
          <w:rFonts w:ascii="Times New Roman" w:hAnsi="宋体"/>
          <w:color w:val="auto"/>
          <w:sz w:val="24"/>
          <w:szCs w:val="24"/>
          <w:highlight w:val="none"/>
        </w:rPr>
        <w:t>（国家</w:t>
      </w:r>
      <w:r>
        <w:rPr>
          <w:rFonts w:hint="eastAsia" w:ascii="Times New Roman" w:hAnsi="宋体"/>
          <w:color w:val="auto"/>
          <w:sz w:val="24"/>
          <w:szCs w:val="24"/>
          <w:highlight w:val="none"/>
        </w:rPr>
        <w:t>计委等7</w:t>
      </w:r>
      <w:r>
        <w:rPr>
          <w:rFonts w:ascii="Times New Roman" w:hAnsi="宋体"/>
          <w:color w:val="auto"/>
          <w:sz w:val="24"/>
          <w:szCs w:val="24"/>
          <w:highlight w:val="none"/>
        </w:rPr>
        <w:t>部委令第12号</w:t>
      </w:r>
      <w:r>
        <w:rPr>
          <w:rFonts w:hint="eastAsia" w:ascii="Times New Roman" w:hAnsi="宋体"/>
          <w:color w:val="auto"/>
          <w:sz w:val="24"/>
          <w:szCs w:val="24"/>
          <w:highlight w:val="none"/>
        </w:rPr>
        <w:t>，国家发改委等9部委令第</w:t>
      </w:r>
      <w:r>
        <w:rPr>
          <w:rFonts w:ascii="Times New Roman" w:hAnsi="宋体"/>
          <w:color w:val="auto"/>
          <w:sz w:val="24"/>
          <w:szCs w:val="24"/>
          <w:highlight w:val="none"/>
        </w:rPr>
        <w:t>23号</w:t>
      </w:r>
      <w:r>
        <w:rPr>
          <w:rFonts w:hint="eastAsia" w:ascii="Times New Roman" w:hAnsi="宋体"/>
          <w:color w:val="auto"/>
          <w:sz w:val="24"/>
          <w:szCs w:val="24"/>
          <w:highlight w:val="none"/>
        </w:rPr>
        <w:t>修改</w:t>
      </w:r>
      <w:r>
        <w:rPr>
          <w:rFonts w:ascii="Times New Roman" w:hAnsi="宋体"/>
          <w:color w:val="auto"/>
          <w:sz w:val="24"/>
          <w:szCs w:val="24"/>
          <w:highlight w:val="none"/>
        </w:rPr>
        <w:t>）</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w:t>
      </w:r>
      <w:r>
        <w:rPr>
          <w:rFonts w:hint="eastAsia" w:ascii="Times New Roman" w:hAnsi="宋体"/>
          <w:color w:val="auto"/>
          <w:sz w:val="24"/>
          <w:szCs w:val="24"/>
          <w:highlight w:val="none"/>
          <w:lang w:val="en-US" w:eastAsia="zh-CN"/>
        </w:rPr>
        <w:t>5</w:t>
      </w:r>
      <w:r>
        <w:rPr>
          <w:rFonts w:hint="eastAsia" w:ascii="Times New Roman" w:hAnsi="宋体"/>
          <w:color w:val="auto"/>
          <w:sz w:val="24"/>
          <w:szCs w:val="24"/>
          <w:highlight w:val="none"/>
        </w:rPr>
        <w:t>.《工程建设项目施工招标投标办法》（国家发改委等7部委令第</w:t>
      </w:r>
      <w:r>
        <w:rPr>
          <w:rFonts w:ascii="Times New Roman" w:hAnsi="宋体"/>
          <w:color w:val="auto"/>
          <w:sz w:val="24"/>
          <w:szCs w:val="24"/>
          <w:highlight w:val="none"/>
        </w:rPr>
        <w:t>30号</w:t>
      </w:r>
      <w:r>
        <w:rPr>
          <w:rFonts w:hint="eastAsia" w:ascii="Times New Roman" w:hAnsi="宋体"/>
          <w:color w:val="auto"/>
          <w:sz w:val="24"/>
          <w:szCs w:val="24"/>
          <w:highlight w:val="none"/>
        </w:rPr>
        <w:t>，国家发改委等9部委令第</w:t>
      </w:r>
      <w:r>
        <w:rPr>
          <w:rFonts w:ascii="Times New Roman" w:hAnsi="宋体"/>
          <w:color w:val="auto"/>
          <w:sz w:val="24"/>
          <w:szCs w:val="24"/>
          <w:highlight w:val="none"/>
        </w:rPr>
        <w:t>23号</w:t>
      </w:r>
      <w:r>
        <w:rPr>
          <w:rFonts w:hint="eastAsia" w:ascii="Times New Roman" w:hAnsi="宋体"/>
          <w:color w:val="auto"/>
          <w:sz w:val="24"/>
          <w:szCs w:val="24"/>
          <w:highlight w:val="none"/>
        </w:rPr>
        <w:t>修改）；</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w:t>
      </w:r>
      <w:r>
        <w:rPr>
          <w:rFonts w:hint="eastAsia" w:ascii="Times New Roman" w:hAnsi="宋体"/>
          <w:color w:val="auto"/>
          <w:sz w:val="24"/>
          <w:szCs w:val="24"/>
          <w:highlight w:val="none"/>
          <w:lang w:val="en-US" w:eastAsia="zh-CN"/>
        </w:rPr>
        <w:t>6</w:t>
      </w:r>
      <w:r>
        <w:rPr>
          <w:rFonts w:hint="eastAsia" w:ascii="Times New Roman" w:hAnsi="宋体"/>
          <w:color w:val="auto"/>
          <w:sz w:val="24"/>
          <w:szCs w:val="24"/>
          <w:highlight w:val="none"/>
        </w:rPr>
        <w:t>.《电子招标投标办法》</w:t>
      </w:r>
      <w:r>
        <w:rPr>
          <w:rFonts w:ascii="Times New Roman" w:hAnsi="宋体"/>
          <w:color w:val="auto"/>
          <w:sz w:val="24"/>
          <w:szCs w:val="24"/>
          <w:highlight w:val="none"/>
        </w:rPr>
        <w:t>（国家</w:t>
      </w:r>
      <w:r>
        <w:rPr>
          <w:rFonts w:hint="eastAsia" w:ascii="Times New Roman" w:hAnsi="宋体"/>
          <w:color w:val="auto"/>
          <w:sz w:val="24"/>
          <w:szCs w:val="24"/>
          <w:highlight w:val="none"/>
        </w:rPr>
        <w:t>发改委等8</w:t>
      </w:r>
      <w:r>
        <w:rPr>
          <w:rFonts w:ascii="Times New Roman" w:hAnsi="宋体"/>
          <w:color w:val="auto"/>
          <w:sz w:val="24"/>
          <w:szCs w:val="24"/>
          <w:highlight w:val="none"/>
        </w:rPr>
        <w:t>部委令第20号）</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w:t>
      </w:r>
      <w:r>
        <w:rPr>
          <w:rFonts w:hint="eastAsia" w:ascii="Times New Roman" w:hAnsi="宋体"/>
          <w:color w:val="auto"/>
          <w:sz w:val="24"/>
          <w:szCs w:val="24"/>
          <w:highlight w:val="none"/>
          <w:lang w:val="en-US" w:eastAsia="zh-CN"/>
        </w:rPr>
        <w:t>7</w:t>
      </w:r>
      <w:r>
        <w:rPr>
          <w:rFonts w:hint="eastAsia" w:ascii="Times New Roman" w:hAnsi="宋体"/>
          <w:color w:val="auto"/>
          <w:sz w:val="24"/>
          <w:szCs w:val="24"/>
          <w:highlight w:val="none"/>
        </w:rPr>
        <w:t>.《房屋建筑和市政基础设施工程施工招标投标管理办法》（</w:t>
      </w:r>
      <w:r>
        <w:rPr>
          <w:rFonts w:ascii="Times New Roman" w:hAnsi="宋体"/>
          <w:color w:val="auto"/>
          <w:sz w:val="24"/>
          <w:szCs w:val="24"/>
          <w:highlight w:val="none"/>
        </w:rPr>
        <w:t>住房</w:t>
      </w:r>
      <w:r>
        <w:rPr>
          <w:rFonts w:hint="eastAsia" w:ascii="Times New Roman" w:hAnsi="宋体"/>
          <w:color w:val="auto"/>
          <w:sz w:val="24"/>
          <w:szCs w:val="24"/>
          <w:highlight w:val="none"/>
        </w:rPr>
        <w:t>和</w:t>
      </w:r>
      <w:r>
        <w:rPr>
          <w:rFonts w:ascii="Times New Roman" w:hAnsi="宋体"/>
          <w:color w:val="auto"/>
          <w:sz w:val="24"/>
          <w:szCs w:val="24"/>
          <w:highlight w:val="none"/>
        </w:rPr>
        <w:t>城乡建设部</w:t>
      </w:r>
      <w:r>
        <w:rPr>
          <w:rFonts w:hint="eastAsia" w:ascii="Times New Roman" w:hAnsi="宋体"/>
          <w:color w:val="auto"/>
          <w:sz w:val="24"/>
          <w:szCs w:val="24"/>
          <w:highlight w:val="none"/>
        </w:rPr>
        <w:t>令第</w:t>
      </w:r>
      <w:r>
        <w:rPr>
          <w:rFonts w:ascii="Times New Roman" w:hAnsi="宋体"/>
          <w:color w:val="auto"/>
          <w:sz w:val="24"/>
          <w:szCs w:val="24"/>
          <w:highlight w:val="none"/>
        </w:rPr>
        <w:t>43号）</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w:t>
      </w:r>
      <w:r>
        <w:rPr>
          <w:rFonts w:hint="eastAsia" w:ascii="Times New Roman" w:hAnsi="宋体"/>
          <w:color w:val="auto"/>
          <w:sz w:val="24"/>
          <w:szCs w:val="24"/>
          <w:highlight w:val="none"/>
          <w:lang w:val="en-US" w:eastAsia="zh-CN"/>
        </w:rPr>
        <w:t>8</w:t>
      </w:r>
      <w:r>
        <w:rPr>
          <w:rFonts w:hint="eastAsia" w:ascii="Times New Roman" w:hAnsi="宋体"/>
          <w:color w:val="auto"/>
          <w:sz w:val="24"/>
          <w:szCs w:val="24"/>
          <w:highlight w:val="none"/>
        </w:rPr>
        <w:t>.《必须招标的工程项目规定》（国家发改委令第16</w:t>
      </w:r>
      <w:r>
        <w:rPr>
          <w:rFonts w:ascii="Times New Roman" w:hAnsi="宋体"/>
          <w:color w:val="auto"/>
          <w:sz w:val="24"/>
          <w:szCs w:val="24"/>
          <w:highlight w:val="none"/>
        </w:rPr>
        <w:t>号）</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1</w:t>
      </w:r>
      <w:r>
        <w:rPr>
          <w:rFonts w:hint="eastAsia" w:ascii="Times New Roman" w:hAnsi="宋体"/>
          <w:color w:val="auto"/>
          <w:sz w:val="24"/>
          <w:szCs w:val="24"/>
          <w:highlight w:val="none"/>
          <w:lang w:val="en-US" w:eastAsia="zh-CN"/>
        </w:rPr>
        <w:t>9</w:t>
      </w:r>
      <w:r>
        <w:rPr>
          <w:rFonts w:hint="eastAsia" w:ascii="Times New Roman" w:hAnsi="宋体"/>
          <w:color w:val="auto"/>
          <w:sz w:val="24"/>
          <w:szCs w:val="24"/>
          <w:highlight w:val="none"/>
        </w:rPr>
        <w:t>.</w:t>
      </w:r>
      <w:r>
        <w:rPr>
          <w:rFonts w:hint="default" w:ascii="Times New Roman" w:hAnsi="宋体" w:eastAsia="宋体" w:cs="Times New Roman"/>
          <w:color w:val="auto"/>
          <w:kern w:val="2"/>
          <w:sz w:val="24"/>
          <w:szCs w:val="24"/>
          <w:highlight w:val="none"/>
          <w:lang w:val="en-US" w:eastAsia="zh-CN" w:bidi="ar-SA"/>
        </w:rPr>
        <w:t>《建设工程工程量清单计价标准》（GB/T50500-2024）</w:t>
      </w:r>
      <w:r>
        <w:rPr>
          <w:rFonts w:ascii="Times New Roman" w:hAnsi="宋体"/>
          <w:color w:val="auto"/>
          <w:sz w:val="24"/>
          <w:szCs w:val="24"/>
          <w:highlight w:val="none"/>
        </w:rPr>
        <w:t>；</w:t>
      </w:r>
    </w:p>
    <w:p>
      <w:pPr>
        <w:pStyle w:val="23"/>
        <w:autoSpaceDE w:val="0"/>
        <w:autoSpaceDN w:val="0"/>
        <w:ind w:firstLine="480"/>
        <w:jc w:val="left"/>
        <w:rPr>
          <w:rFonts w:hint="eastAsia" w:ascii="Times New Roman" w:hAnsi="宋体"/>
          <w:color w:val="auto"/>
          <w:sz w:val="24"/>
          <w:szCs w:val="24"/>
          <w:highlight w:val="none"/>
        </w:rPr>
      </w:pPr>
      <w:r>
        <w:rPr>
          <w:rFonts w:hint="eastAsia" w:ascii="Times New Roman" w:hAnsi="宋体"/>
          <w:color w:val="auto"/>
          <w:sz w:val="24"/>
          <w:szCs w:val="24"/>
          <w:highlight w:val="none"/>
          <w:lang w:val="en-US" w:eastAsia="zh-CN"/>
        </w:rPr>
        <w:t>20</w:t>
      </w:r>
      <w:r>
        <w:rPr>
          <w:rFonts w:hint="eastAsia" w:ascii="Times New Roman" w:hAnsi="宋体"/>
          <w:color w:val="auto"/>
          <w:sz w:val="24"/>
          <w:szCs w:val="24"/>
          <w:highlight w:val="none"/>
        </w:rPr>
        <w:t>.《关于创新完善体制机制推动招标投标市场规范健康发展的意见》（国办发〔</w:t>
      </w:r>
      <w:r>
        <w:rPr>
          <w:rFonts w:ascii="Times New Roman" w:hAnsi="宋体"/>
          <w:color w:val="auto"/>
          <w:sz w:val="24"/>
          <w:szCs w:val="24"/>
          <w:highlight w:val="none"/>
        </w:rPr>
        <w:t>20</w:t>
      </w:r>
      <w:r>
        <w:rPr>
          <w:rFonts w:hint="eastAsia" w:ascii="Times New Roman" w:hAnsi="宋体"/>
          <w:color w:val="auto"/>
          <w:sz w:val="24"/>
          <w:szCs w:val="24"/>
          <w:highlight w:val="none"/>
        </w:rPr>
        <w:t>24</w:t>
      </w:r>
      <w:r>
        <w:rPr>
          <w:rFonts w:ascii="Times New Roman" w:hAnsi="宋体"/>
          <w:color w:val="auto"/>
          <w:sz w:val="24"/>
          <w:szCs w:val="24"/>
          <w:highlight w:val="none"/>
        </w:rPr>
        <w:t>〕</w:t>
      </w:r>
      <w:r>
        <w:rPr>
          <w:rFonts w:hint="eastAsia" w:ascii="Times New Roman" w:hAnsi="宋体"/>
          <w:color w:val="auto"/>
          <w:sz w:val="24"/>
          <w:szCs w:val="24"/>
          <w:highlight w:val="none"/>
        </w:rPr>
        <w:t>2</w:t>
      </w:r>
      <w:r>
        <w:rPr>
          <w:rFonts w:ascii="Times New Roman" w:hAnsi="宋体"/>
          <w:color w:val="auto"/>
          <w:sz w:val="24"/>
          <w:szCs w:val="24"/>
          <w:highlight w:val="none"/>
        </w:rPr>
        <w:t>1号）</w:t>
      </w:r>
      <w:r>
        <w:rPr>
          <w:rFonts w:hint="eastAsia" w:ascii="Times New Roman" w:hAnsi="宋体"/>
          <w:color w:val="auto"/>
          <w:sz w:val="24"/>
          <w:szCs w:val="24"/>
          <w:highlight w:val="none"/>
        </w:rPr>
        <w:t>；</w:t>
      </w:r>
    </w:p>
    <w:p>
      <w:pPr>
        <w:pStyle w:val="23"/>
        <w:autoSpaceDE w:val="0"/>
        <w:autoSpaceDN w:val="0"/>
        <w:ind w:firstLine="480"/>
        <w:jc w:val="left"/>
        <w:rPr>
          <w:rFonts w:hint="eastAsia" w:ascii="Times New Roman" w:hAnsi="宋体"/>
          <w:color w:val="auto"/>
          <w:sz w:val="24"/>
          <w:szCs w:val="24"/>
          <w:highlight w:val="none"/>
        </w:rPr>
      </w:pPr>
      <w:r>
        <w:rPr>
          <w:rFonts w:hint="eastAsia" w:ascii="Times New Roman" w:hAnsi="宋体"/>
          <w:color w:val="auto"/>
          <w:sz w:val="24"/>
          <w:szCs w:val="24"/>
          <w:highlight w:val="none"/>
        </w:rPr>
        <w:t>2</w:t>
      </w:r>
      <w:r>
        <w:rPr>
          <w:rFonts w:hint="eastAsia" w:ascii="Times New Roman" w:hAnsi="宋体"/>
          <w:color w:val="auto"/>
          <w:sz w:val="24"/>
          <w:szCs w:val="24"/>
          <w:highlight w:val="none"/>
          <w:lang w:val="en-US" w:eastAsia="zh-CN"/>
        </w:rPr>
        <w:t>1</w:t>
      </w:r>
      <w:r>
        <w:rPr>
          <w:rFonts w:hint="eastAsia" w:ascii="Times New Roman" w:hAnsi="宋体"/>
          <w:color w:val="auto"/>
          <w:sz w:val="24"/>
          <w:szCs w:val="24"/>
          <w:highlight w:val="none"/>
        </w:rPr>
        <w:t>.《住房和城乡建设部关于进一步加强房屋建筑和市政基础设施工程招标投标监管的指导意见》（建市规〔</w:t>
      </w:r>
      <w:r>
        <w:rPr>
          <w:rFonts w:ascii="Times New Roman" w:hAnsi="宋体"/>
          <w:color w:val="auto"/>
          <w:sz w:val="24"/>
          <w:szCs w:val="24"/>
          <w:highlight w:val="none"/>
        </w:rPr>
        <w:t>2019〕11号）</w:t>
      </w:r>
      <w:r>
        <w:rPr>
          <w:rFonts w:hint="eastAsia" w:ascii="Times New Roman" w:hAnsi="宋体"/>
          <w:color w:val="auto"/>
          <w:sz w:val="24"/>
          <w:szCs w:val="24"/>
          <w:highlight w:val="none"/>
        </w:rPr>
        <w:t>；</w:t>
      </w:r>
    </w:p>
    <w:p>
      <w:pPr>
        <w:pStyle w:val="23"/>
        <w:autoSpaceDE w:val="0"/>
        <w:autoSpaceDN w:val="0"/>
        <w:ind w:firstLine="480"/>
        <w:jc w:val="left"/>
        <w:rPr>
          <w:rFonts w:hint="eastAsia" w:ascii="Times New Roman" w:hAnsi="宋体"/>
          <w:color w:val="auto"/>
          <w:sz w:val="24"/>
          <w:szCs w:val="24"/>
          <w:highlight w:val="none"/>
        </w:rPr>
      </w:pPr>
      <w:r>
        <w:rPr>
          <w:rFonts w:hint="eastAsia" w:ascii="Times New Roman" w:hAnsi="宋体"/>
          <w:color w:val="auto"/>
          <w:sz w:val="24"/>
          <w:szCs w:val="24"/>
          <w:highlight w:val="none"/>
        </w:rPr>
        <w:t>2</w:t>
      </w:r>
      <w:r>
        <w:rPr>
          <w:rFonts w:hint="eastAsia" w:ascii="Times New Roman" w:hAnsi="宋体"/>
          <w:color w:val="auto"/>
          <w:sz w:val="24"/>
          <w:szCs w:val="24"/>
          <w:highlight w:val="none"/>
          <w:lang w:val="en-US" w:eastAsia="zh-CN"/>
        </w:rPr>
        <w:t>2</w:t>
      </w:r>
      <w:r>
        <w:rPr>
          <w:rFonts w:hint="eastAsia" w:ascii="Times New Roman" w:hAnsi="宋体"/>
          <w:color w:val="auto"/>
          <w:sz w:val="24"/>
          <w:szCs w:val="24"/>
          <w:highlight w:val="none"/>
        </w:rPr>
        <w:t>.《浙江省促进民营经济高质量发展若干措施》</w:t>
      </w:r>
      <w:r>
        <w:rPr>
          <w:rFonts w:ascii="Times New Roman" w:hAnsi="宋体"/>
          <w:color w:val="auto"/>
          <w:sz w:val="24"/>
          <w:szCs w:val="24"/>
          <w:highlight w:val="none"/>
        </w:rPr>
        <w:t>（</w:t>
      </w:r>
      <w:r>
        <w:rPr>
          <w:rFonts w:hint="eastAsia" w:ascii="Times New Roman" w:hAnsi="宋体"/>
          <w:color w:val="auto"/>
          <w:sz w:val="24"/>
          <w:szCs w:val="24"/>
          <w:highlight w:val="none"/>
        </w:rPr>
        <w:t>浙委发〔2023〕20 号</w:t>
      </w:r>
      <w:r>
        <w:rPr>
          <w:rFonts w:ascii="Times New Roman" w:hAnsi="宋体"/>
          <w:color w:val="auto"/>
          <w:sz w:val="24"/>
          <w:szCs w:val="24"/>
          <w:highlight w:val="none"/>
        </w:rPr>
        <w:t>）</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rPr>
        <w:t>2</w:t>
      </w:r>
      <w:r>
        <w:rPr>
          <w:rFonts w:hint="eastAsia" w:ascii="Times New Roman" w:hAnsi="宋体"/>
          <w:color w:val="auto"/>
          <w:sz w:val="24"/>
          <w:szCs w:val="24"/>
          <w:highlight w:val="none"/>
          <w:lang w:val="en-US" w:eastAsia="zh-CN"/>
        </w:rPr>
        <w:t>3</w:t>
      </w:r>
      <w:r>
        <w:rPr>
          <w:rFonts w:hint="eastAsia" w:ascii="Times New Roman" w:hAnsi="宋体"/>
          <w:color w:val="auto"/>
          <w:sz w:val="24"/>
          <w:szCs w:val="24"/>
          <w:highlight w:val="none"/>
        </w:rPr>
        <w:t>.《浙江省人民政府关于进一步构建规范有序招标投标市场的若干意见》（浙政发〔2024〕17号）；</w:t>
      </w:r>
    </w:p>
    <w:p>
      <w:pPr>
        <w:pStyle w:val="23"/>
        <w:autoSpaceDE w:val="0"/>
        <w:autoSpaceDN w:val="0"/>
        <w:ind w:firstLine="480"/>
        <w:jc w:val="left"/>
        <w:rPr>
          <w:rFonts w:hint="eastAsia" w:ascii="Times New Roman" w:hAnsi="宋体"/>
          <w:color w:val="auto"/>
          <w:sz w:val="24"/>
          <w:szCs w:val="24"/>
          <w:highlight w:val="none"/>
        </w:rPr>
      </w:pPr>
      <w:r>
        <w:rPr>
          <w:rFonts w:ascii="Times New Roman" w:hAnsi="宋体"/>
          <w:color w:val="auto"/>
          <w:sz w:val="24"/>
          <w:szCs w:val="24"/>
          <w:highlight w:val="none"/>
          <w:lang w:val="en"/>
        </w:rPr>
        <w:t>2</w:t>
      </w:r>
      <w:r>
        <w:rPr>
          <w:rFonts w:hint="eastAsia" w:ascii="Times New Roman" w:hAnsi="宋体"/>
          <w:color w:val="auto"/>
          <w:sz w:val="24"/>
          <w:szCs w:val="24"/>
          <w:highlight w:val="none"/>
          <w:lang w:val="en-US" w:eastAsia="zh-CN"/>
        </w:rPr>
        <w:t>4</w:t>
      </w:r>
      <w:r>
        <w:rPr>
          <w:rFonts w:hint="eastAsia" w:ascii="Times New Roman" w:hAnsi="宋体"/>
          <w:color w:val="auto"/>
          <w:sz w:val="24"/>
          <w:szCs w:val="24"/>
          <w:highlight w:val="none"/>
        </w:rPr>
        <w:t>.《</w:t>
      </w:r>
      <w:r>
        <w:rPr>
          <w:rFonts w:ascii="Times New Roman" w:hAnsi="宋体"/>
          <w:color w:val="auto"/>
          <w:sz w:val="24"/>
          <w:szCs w:val="24"/>
          <w:highlight w:val="none"/>
        </w:rPr>
        <w:t>浙江省人民政府</w:t>
      </w:r>
      <w:r>
        <w:rPr>
          <w:rFonts w:hint="eastAsia" w:ascii="Times New Roman" w:hAnsi="宋体"/>
          <w:color w:val="auto"/>
          <w:sz w:val="24"/>
          <w:szCs w:val="24"/>
          <w:highlight w:val="none"/>
        </w:rPr>
        <w:t>办公厅关于推动浙江建筑业改革创新高质量发展的实施意见》</w:t>
      </w:r>
      <w:r>
        <w:rPr>
          <w:rFonts w:ascii="Times New Roman" w:hAnsi="宋体"/>
          <w:color w:val="auto"/>
          <w:sz w:val="24"/>
          <w:szCs w:val="24"/>
          <w:highlight w:val="none"/>
        </w:rPr>
        <w:t>（浙政</w:t>
      </w:r>
      <w:r>
        <w:rPr>
          <w:rFonts w:hint="eastAsia" w:ascii="Times New Roman" w:hAnsi="宋体"/>
          <w:color w:val="auto"/>
          <w:sz w:val="24"/>
          <w:szCs w:val="24"/>
          <w:highlight w:val="none"/>
        </w:rPr>
        <w:t>办</w:t>
      </w:r>
      <w:r>
        <w:rPr>
          <w:rFonts w:ascii="Times New Roman" w:hAnsi="宋体"/>
          <w:color w:val="auto"/>
          <w:sz w:val="24"/>
          <w:szCs w:val="24"/>
          <w:highlight w:val="none"/>
        </w:rPr>
        <w:t>发〔20</w:t>
      </w:r>
      <w:r>
        <w:rPr>
          <w:rFonts w:hint="eastAsia" w:ascii="Times New Roman" w:hAnsi="宋体"/>
          <w:color w:val="auto"/>
          <w:sz w:val="24"/>
          <w:szCs w:val="24"/>
          <w:highlight w:val="none"/>
        </w:rPr>
        <w:t>21</w:t>
      </w:r>
      <w:r>
        <w:rPr>
          <w:rFonts w:ascii="Times New Roman" w:hAnsi="宋体"/>
          <w:color w:val="auto"/>
          <w:sz w:val="24"/>
          <w:szCs w:val="24"/>
          <w:highlight w:val="none"/>
        </w:rPr>
        <w:t>〕</w:t>
      </w:r>
      <w:r>
        <w:rPr>
          <w:rFonts w:hint="eastAsia" w:ascii="Times New Roman" w:hAnsi="宋体"/>
          <w:color w:val="auto"/>
          <w:sz w:val="24"/>
          <w:szCs w:val="24"/>
          <w:highlight w:val="none"/>
        </w:rPr>
        <w:t>19</w:t>
      </w:r>
      <w:r>
        <w:rPr>
          <w:rFonts w:ascii="Times New Roman" w:hAnsi="宋体"/>
          <w:color w:val="auto"/>
          <w:sz w:val="24"/>
          <w:szCs w:val="24"/>
          <w:highlight w:val="none"/>
        </w:rPr>
        <w:t>号）</w:t>
      </w:r>
      <w:r>
        <w:rPr>
          <w:rFonts w:hint="eastAsia" w:ascii="Times New Roman" w:hAnsi="宋体"/>
          <w:color w:val="auto"/>
          <w:sz w:val="24"/>
          <w:szCs w:val="24"/>
          <w:highlight w:val="none"/>
        </w:rPr>
        <w:t>；</w:t>
      </w:r>
    </w:p>
    <w:p>
      <w:pPr>
        <w:pStyle w:val="23"/>
        <w:autoSpaceDE w:val="0"/>
        <w:autoSpaceDN w:val="0"/>
        <w:ind w:firstLine="480"/>
        <w:jc w:val="left"/>
        <w:rPr>
          <w:rFonts w:hint="eastAsia" w:ascii="Times New Roman" w:hAnsi="宋体"/>
          <w:color w:val="auto"/>
          <w:sz w:val="24"/>
          <w:szCs w:val="24"/>
          <w:highlight w:val="none"/>
        </w:rPr>
      </w:pPr>
      <w:r>
        <w:rPr>
          <w:rFonts w:hint="eastAsia" w:ascii="Times New Roman" w:hAnsi="宋体"/>
          <w:color w:val="auto"/>
          <w:sz w:val="24"/>
          <w:szCs w:val="24"/>
          <w:highlight w:val="none"/>
        </w:rPr>
        <w:t>2</w:t>
      </w:r>
      <w:r>
        <w:rPr>
          <w:rFonts w:hint="eastAsia" w:ascii="Times New Roman" w:hAnsi="宋体"/>
          <w:color w:val="auto"/>
          <w:sz w:val="24"/>
          <w:szCs w:val="24"/>
          <w:highlight w:val="none"/>
          <w:lang w:val="en-US" w:eastAsia="zh-CN"/>
        </w:rPr>
        <w:t>5</w:t>
      </w:r>
      <w:r>
        <w:rPr>
          <w:rFonts w:hint="eastAsia" w:ascii="Times New Roman" w:hAnsi="宋体"/>
          <w:color w:val="auto"/>
          <w:sz w:val="24"/>
          <w:szCs w:val="24"/>
          <w:highlight w:val="none"/>
        </w:rPr>
        <w:t>.《浙江省人民政府办公厅关于进一步支持建筑业做优做强的若干意见》</w:t>
      </w:r>
      <w:r>
        <w:rPr>
          <w:rFonts w:ascii="Times New Roman" w:hAnsi="宋体"/>
          <w:color w:val="auto"/>
          <w:sz w:val="24"/>
          <w:szCs w:val="24"/>
          <w:highlight w:val="none"/>
        </w:rPr>
        <w:t>（浙政</w:t>
      </w:r>
      <w:r>
        <w:rPr>
          <w:rFonts w:hint="eastAsia" w:ascii="Times New Roman" w:hAnsi="宋体"/>
          <w:color w:val="auto"/>
          <w:sz w:val="24"/>
          <w:szCs w:val="24"/>
          <w:highlight w:val="none"/>
        </w:rPr>
        <w:t>办</w:t>
      </w:r>
      <w:r>
        <w:rPr>
          <w:rFonts w:ascii="Times New Roman" w:hAnsi="宋体"/>
          <w:color w:val="auto"/>
          <w:sz w:val="24"/>
          <w:szCs w:val="24"/>
          <w:highlight w:val="none"/>
        </w:rPr>
        <w:t>发〔20</w:t>
      </w:r>
      <w:r>
        <w:rPr>
          <w:rFonts w:hint="eastAsia" w:ascii="Times New Roman" w:hAnsi="宋体"/>
          <w:color w:val="auto"/>
          <w:sz w:val="24"/>
          <w:szCs w:val="24"/>
          <w:highlight w:val="none"/>
        </w:rPr>
        <w:t>22</w:t>
      </w:r>
      <w:r>
        <w:rPr>
          <w:rFonts w:ascii="Times New Roman" w:hAnsi="宋体"/>
          <w:color w:val="auto"/>
          <w:sz w:val="24"/>
          <w:szCs w:val="24"/>
          <w:highlight w:val="none"/>
        </w:rPr>
        <w:t>〕</w:t>
      </w:r>
      <w:r>
        <w:rPr>
          <w:rFonts w:hint="eastAsia" w:ascii="Times New Roman" w:hAnsi="宋体"/>
          <w:color w:val="auto"/>
          <w:sz w:val="24"/>
          <w:szCs w:val="24"/>
          <w:highlight w:val="none"/>
        </w:rPr>
        <w:t>47</w:t>
      </w:r>
      <w:r>
        <w:rPr>
          <w:rFonts w:ascii="Times New Roman" w:hAnsi="宋体"/>
          <w:color w:val="auto"/>
          <w:sz w:val="24"/>
          <w:szCs w:val="24"/>
          <w:highlight w:val="none"/>
        </w:rPr>
        <w:t>号）</w:t>
      </w:r>
      <w:r>
        <w:rPr>
          <w:rFonts w:hint="eastAsia" w:ascii="Times New Roman" w:hAnsi="宋体"/>
          <w:color w:val="auto"/>
          <w:sz w:val="24"/>
          <w:szCs w:val="24"/>
          <w:highlight w:val="none"/>
        </w:rPr>
        <w:t>；</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lang w:val="en-US" w:eastAsia="zh-CN"/>
        </w:rPr>
        <w:t>26</w:t>
      </w:r>
      <w:r>
        <w:rPr>
          <w:rFonts w:hint="eastAsia" w:ascii="Times New Roman" w:hAnsi="宋体"/>
          <w:color w:val="auto"/>
          <w:sz w:val="24"/>
          <w:szCs w:val="24"/>
          <w:highlight w:val="none"/>
        </w:rPr>
        <w:t>.《房屋建筑和市政工程标准施工招标文件》（建市〔</w:t>
      </w:r>
      <w:r>
        <w:rPr>
          <w:rFonts w:ascii="Times New Roman" w:hAnsi="宋体"/>
          <w:color w:val="auto"/>
          <w:sz w:val="24"/>
          <w:szCs w:val="24"/>
          <w:highlight w:val="none"/>
        </w:rPr>
        <w:t>20</w:t>
      </w:r>
      <w:r>
        <w:rPr>
          <w:rFonts w:hint="eastAsia" w:ascii="Times New Roman" w:hAnsi="宋体"/>
          <w:color w:val="auto"/>
          <w:sz w:val="24"/>
          <w:szCs w:val="24"/>
          <w:highlight w:val="none"/>
        </w:rPr>
        <w:t>10</w:t>
      </w:r>
      <w:r>
        <w:rPr>
          <w:rFonts w:ascii="Times New Roman" w:hAnsi="宋体"/>
          <w:color w:val="auto"/>
          <w:sz w:val="24"/>
          <w:szCs w:val="24"/>
          <w:highlight w:val="none"/>
        </w:rPr>
        <w:t>〕</w:t>
      </w:r>
      <w:r>
        <w:rPr>
          <w:rFonts w:hint="eastAsia" w:ascii="Times New Roman" w:hAnsi="宋体"/>
          <w:color w:val="auto"/>
          <w:sz w:val="24"/>
          <w:szCs w:val="24"/>
          <w:highlight w:val="none"/>
        </w:rPr>
        <w:t>88号</w:t>
      </w:r>
      <w:r>
        <w:rPr>
          <w:rFonts w:ascii="Times New Roman" w:hAnsi="宋体"/>
          <w:color w:val="auto"/>
          <w:sz w:val="24"/>
          <w:szCs w:val="24"/>
          <w:highlight w:val="none"/>
        </w:rPr>
        <w:t>）；</w:t>
      </w:r>
    </w:p>
    <w:p>
      <w:pPr>
        <w:pStyle w:val="23"/>
        <w:autoSpaceDE w:val="0"/>
        <w:autoSpaceDN w:val="0"/>
        <w:ind w:firstLine="480"/>
        <w:jc w:val="left"/>
        <w:rPr>
          <w:rFonts w:hint="eastAsia" w:ascii="Times New Roman" w:hAnsi="宋体"/>
          <w:color w:val="auto"/>
          <w:sz w:val="24"/>
          <w:szCs w:val="24"/>
          <w:highlight w:val="none"/>
        </w:rPr>
      </w:pPr>
      <w:r>
        <w:rPr>
          <w:rFonts w:hint="eastAsia" w:ascii="Times New Roman" w:hAnsi="宋体"/>
          <w:color w:val="auto"/>
          <w:sz w:val="24"/>
          <w:szCs w:val="24"/>
          <w:highlight w:val="none"/>
          <w:lang w:val="en-US" w:eastAsia="zh-CN"/>
        </w:rPr>
        <w:t>27</w:t>
      </w:r>
      <w:r>
        <w:rPr>
          <w:rFonts w:hint="eastAsia" w:ascii="Times New Roman" w:hAnsi="宋体"/>
          <w:color w:val="auto"/>
          <w:sz w:val="24"/>
          <w:szCs w:val="24"/>
          <w:highlight w:val="none"/>
        </w:rPr>
        <w:t>.《财政部 工业和信息化部关于印发&lt;政府采购促进中小企业发展管理办法&gt;的通知》（财库〔2020〕46号）；</w:t>
      </w:r>
    </w:p>
    <w:p>
      <w:pPr>
        <w:pStyle w:val="23"/>
        <w:autoSpaceDE w:val="0"/>
        <w:autoSpaceDN w:val="0"/>
        <w:ind w:firstLine="480"/>
        <w:jc w:val="left"/>
        <w:rPr>
          <w:rFonts w:hint="eastAsia" w:ascii="Times New Roman" w:hAnsi="宋体"/>
          <w:color w:val="auto"/>
          <w:sz w:val="24"/>
          <w:szCs w:val="24"/>
          <w:highlight w:val="none"/>
        </w:rPr>
      </w:pPr>
      <w:r>
        <w:rPr>
          <w:rFonts w:hint="eastAsia" w:ascii="Times New Roman" w:hAnsi="宋体"/>
          <w:color w:val="auto"/>
          <w:sz w:val="24"/>
          <w:szCs w:val="24"/>
          <w:highlight w:val="none"/>
          <w:lang w:val="en-US" w:eastAsia="zh-CN"/>
        </w:rPr>
        <w:t>28</w:t>
      </w:r>
      <w:r>
        <w:rPr>
          <w:rFonts w:hint="eastAsia" w:ascii="Times New Roman" w:hAnsi="宋体"/>
          <w:color w:val="auto"/>
          <w:sz w:val="24"/>
          <w:szCs w:val="24"/>
          <w:highlight w:val="none"/>
        </w:rPr>
        <w:t>.《财政部关于进一步加大政府采购支持中小企业力度的通知》（财库〔2022〕19号）；</w:t>
      </w:r>
    </w:p>
    <w:p>
      <w:pPr>
        <w:pStyle w:val="23"/>
        <w:autoSpaceDE w:val="0"/>
        <w:autoSpaceDN w:val="0"/>
        <w:ind w:firstLine="480"/>
        <w:jc w:val="left"/>
        <w:rPr>
          <w:rFonts w:ascii="Times New Roman" w:hAnsi="宋体"/>
          <w:color w:val="auto"/>
          <w:sz w:val="24"/>
          <w:szCs w:val="24"/>
          <w:highlight w:val="none"/>
        </w:rPr>
      </w:pPr>
      <w:r>
        <w:rPr>
          <w:rFonts w:hint="eastAsia" w:ascii="Times New Roman" w:hAnsi="宋体"/>
          <w:color w:val="auto"/>
          <w:sz w:val="24"/>
          <w:szCs w:val="24"/>
          <w:highlight w:val="none"/>
          <w:lang w:val="en-US" w:eastAsia="zh-CN"/>
        </w:rPr>
        <w:t>29</w:t>
      </w:r>
      <w:r>
        <w:rPr>
          <w:rFonts w:hint="eastAsia" w:ascii="Times New Roman" w:hAnsi="宋体"/>
          <w:color w:val="auto"/>
          <w:sz w:val="24"/>
          <w:szCs w:val="24"/>
          <w:highlight w:val="none"/>
        </w:rPr>
        <w:t>.其他有关工程建设的法律、法规、规章和行政规范性文件。</w:t>
      </w:r>
    </w:p>
    <w:p>
      <w:pPr>
        <w:pStyle w:val="23"/>
        <w:numPr>
          <w:ilvl w:val="-1"/>
          <w:numId w:val="0"/>
        </w:numPr>
        <w:autoSpaceDE w:val="0"/>
        <w:autoSpaceDN w:val="0"/>
        <w:ind w:firstLine="0" w:firstLineChars="0"/>
        <w:jc w:val="left"/>
        <w:rPr>
          <w:rFonts w:hint="eastAsia" w:ascii="宋体" w:hAnsi="宋体" w:eastAsia="宋体"/>
          <w:color w:val="auto"/>
          <w:sz w:val="24"/>
          <w:szCs w:val="24"/>
          <w:highlight w:val="none"/>
          <w:lang w:eastAsia="zh-CN"/>
        </w:rPr>
      </w:pPr>
    </w:p>
    <w:p>
      <w:pPr>
        <w:keepNext w:val="0"/>
        <w:keepLines w:val="0"/>
        <w:widowControl/>
        <w:suppressLineNumbers w:val="0"/>
        <w:ind w:firstLine="0" w:firstLineChars="0"/>
        <w:jc w:val="left"/>
        <w:rPr>
          <w:rFonts w:hint="default" w:ascii="Times New Roman" w:hAnsi="宋体"/>
          <w:color w:val="auto"/>
          <w:kern w:val="2"/>
          <w:highlight w:val="none"/>
          <w:lang w:val="en-US"/>
        </w:rPr>
      </w:pPr>
    </w:p>
    <w:p>
      <w:pPr>
        <w:pStyle w:val="23"/>
        <w:autoSpaceDE w:val="0"/>
        <w:autoSpaceDN w:val="0"/>
        <w:ind w:firstLine="480"/>
        <w:jc w:val="left"/>
        <w:rPr>
          <w:rFonts w:hint="eastAsia" w:ascii="Times New Roman" w:hAnsi="宋体" w:eastAsia="宋体"/>
          <w:color w:val="auto"/>
          <w:sz w:val="24"/>
          <w:szCs w:val="24"/>
          <w:highlight w:val="none"/>
          <w:lang w:val="en-US" w:eastAsia="zh-CN"/>
        </w:rPr>
      </w:pPr>
    </w:p>
    <w:p>
      <w:pPr>
        <w:snapToGrid w:val="0"/>
        <w:jc w:val="center"/>
        <w:rPr>
          <w:rFonts w:ascii="小标宋" w:eastAsia="小标宋"/>
          <w:bCs/>
          <w:color w:val="auto"/>
          <w:sz w:val="44"/>
          <w:szCs w:val="44"/>
          <w:highlight w:val="none"/>
        </w:rPr>
      </w:pPr>
      <w:r>
        <w:rPr>
          <w:rFonts w:hint="eastAsia" w:ascii="Times New Roman" w:hAnsi="宋体"/>
          <w:color w:val="auto"/>
          <w:sz w:val="24"/>
          <w:szCs w:val="24"/>
          <w:highlight w:val="none"/>
          <w:lang w:val="en-US" w:eastAsia="zh-CN"/>
        </w:rPr>
        <w:t xml:space="preserve"> </w:t>
      </w:r>
      <w:bookmarkStart w:id="2" w:name="_Toc45697218"/>
      <w:r>
        <w:rPr>
          <w:rFonts w:hint="eastAsia" w:ascii="Times New Roman" w:hAnsi="宋体" w:eastAsia="黑体"/>
          <w:color w:val="auto"/>
          <w:sz w:val="24"/>
          <w:szCs w:val="24"/>
          <w:highlight w:val="none"/>
          <w:lang w:val="en-US" w:eastAsia="zh-CN"/>
        </w:rPr>
        <w:t xml:space="preserve"> </w:t>
      </w:r>
      <w:r>
        <w:rPr>
          <w:rFonts w:ascii="黑体" w:hAnsi="黑体" w:eastAsia="黑体"/>
          <w:color w:val="auto"/>
          <w:sz w:val="44"/>
          <w:szCs w:val="44"/>
          <w:highlight w:val="none"/>
        </w:rPr>
        <w:br w:type="page"/>
      </w:r>
      <w:r>
        <w:rPr>
          <w:rFonts w:hint="eastAsia" w:ascii="小标宋" w:eastAsia="小标宋"/>
          <w:bCs/>
          <w:color w:val="auto"/>
          <w:sz w:val="44"/>
          <w:szCs w:val="44"/>
          <w:highlight w:val="none"/>
        </w:rPr>
        <w:t>使</w:t>
      </w:r>
      <w:r>
        <w:rPr>
          <w:rFonts w:ascii="小标宋" w:eastAsia="小标宋"/>
          <w:bCs/>
          <w:color w:val="auto"/>
          <w:sz w:val="44"/>
          <w:szCs w:val="44"/>
          <w:highlight w:val="none"/>
        </w:rPr>
        <w:t>用指</w:t>
      </w:r>
      <w:r>
        <w:rPr>
          <w:rFonts w:hint="eastAsia" w:ascii="小标宋" w:eastAsia="小标宋"/>
          <w:bCs/>
          <w:color w:val="auto"/>
          <w:sz w:val="44"/>
          <w:szCs w:val="44"/>
          <w:highlight w:val="none"/>
        </w:rPr>
        <w:t>南</w:t>
      </w:r>
      <w:bookmarkEnd w:id="2"/>
    </w:p>
    <w:p>
      <w:pPr>
        <w:pStyle w:val="23"/>
        <w:widowControl w:val="0"/>
        <w:numPr>
          <w:ilvl w:val="0"/>
          <w:numId w:val="0"/>
        </w:numPr>
        <w:autoSpaceDE w:val="0"/>
        <w:autoSpaceDN w:val="0"/>
        <w:adjustRightInd/>
        <w:ind w:firstLine="481"/>
        <w:jc w:val="both"/>
        <w:rPr>
          <w:rFonts w:ascii="Times New Roman" w:hAnsi="宋体"/>
          <w:b/>
          <w:color w:val="auto"/>
          <w:kern w:val="0"/>
          <w:sz w:val="24"/>
          <w:szCs w:val="24"/>
          <w:highlight w:val="none"/>
        </w:rPr>
      </w:pPr>
      <w:bookmarkStart w:id="3" w:name="_Hlk25926924"/>
    </w:p>
    <w:p>
      <w:pPr>
        <w:pStyle w:val="23"/>
        <w:numPr>
          <w:ilvl w:val="-1"/>
          <w:numId w:val="0"/>
        </w:numPr>
        <w:autoSpaceDE w:val="0"/>
        <w:autoSpaceDN w:val="0"/>
        <w:ind w:left="0" w:firstLine="480"/>
        <w:jc w:val="both"/>
        <w:rPr>
          <w:rFonts w:ascii="Times New Roman" w:hAnsi="Times New Roman"/>
          <w:color w:val="auto"/>
          <w:sz w:val="24"/>
          <w:szCs w:val="24"/>
          <w:highlight w:val="none"/>
        </w:rPr>
      </w:pPr>
      <w:r>
        <w:rPr>
          <w:rFonts w:hint="default" w:ascii="Times New Roman" w:hAnsi="宋体"/>
          <w:b w:val="0"/>
          <w:color w:val="auto"/>
          <w:kern w:val="2"/>
          <w:sz w:val="24"/>
          <w:szCs w:val="24"/>
          <w:highlight w:val="none"/>
          <w:lang w:val="en-US" w:eastAsia="zh-CN"/>
        </w:rPr>
        <w:t>1.</w:t>
      </w:r>
      <w:r>
        <w:rPr>
          <w:rFonts w:hint="eastAsia" w:ascii="Times New Roman" w:hAnsi="宋体"/>
          <w:b w:val="0"/>
          <w:color w:val="auto"/>
          <w:kern w:val="2"/>
          <w:sz w:val="24"/>
          <w:szCs w:val="24"/>
          <w:highlight w:val="none"/>
          <w:lang w:val="en-US" w:eastAsia="zh-CN"/>
        </w:rPr>
        <w:t>本《</w:t>
      </w:r>
      <w:r>
        <w:rPr>
          <w:rFonts w:hint="eastAsia" w:ascii="Times New Roman" w:hAnsi="宋体"/>
          <w:color w:val="auto"/>
          <w:sz w:val="24"/>
          <w:szCs w:val="24"/>
          <w:highlight w:val="none"/>
          <w:lang w:val="en-US" w:eastAsia="zh-CN"/>
        </w:rPr>
        <w:t>结构化示范文本》</w:t>
      </w:r>
      <w:r>
        <w:rPr>
          <w:rFonts w:hint="eastAsia" w:ascii="Times New Roman" w:hAnsi="宋体"/>
          <w:color w:val="auto"/>
          <w:sz w:val="24"/>
          <w:szCs w:val="24"/>
          <w:highlight w:val="none"/>
          <w:lang w:eastAsia="zh-CN"/>
        </w:rPr>
        <w:t>适用于</w:t>
      </w:r>
      <w:r>
        <w:rPr>
          <w:rFonts w:hint="eastAsia" w:ascii="Times New Roman" w:hAnsi="宋体"/>
          <w:color w:val="auto"/>
          <w:sz w:val="24"/>
          <w:szCs w:val="24"/>
          <w:highlight w:val="none"/>
          <w:lang w:val="en-US" w:eastAsia="zh-CN"/>
        </w:rPr>
        <w:t>开展AI智能辅助评标、投标资料减负改革试点项目</w:t>
      </w:r>
      <w:r>
        <w:rPr>
          <w:rFonts w:hint="eastAsia" w:ascii="Times New Roman" w:hAnsi="宋体"/>
          <w:color w:val="auto"/>
          <w:sz w:val="24"/>
          <w:szCs w:val="24"/>
          <w:highlight w:val="none"/>
          <w:lang w:eastAsia="zh-CN"/>
        </w:rPr>
        <w:t>，且在</w:t>
      </w:r>
      <w:bookmarkEnd w:id="3"/>
      <w:r>
        <w:rPr>
          <w:rFonts w:ascii="Times New Roman" w:hAnsi="宋体"/>
          <w:color w:val="auto"/>
          <w:sz w:val="24"/>
          <w:szCs w:val="24"/>
          <w:highlight w:val="none"/>
        </w:rPr>
        <w:t>浙江省行政区域内依法必须招标的资格后审房屋建筑和市政基础设施工程施工招标</w:t>
      </w:r>
      <w:r>
        <w:rPr>
          <w:rFonts w:hint="eastAsia" w:ascii="Times New Roman" w:hAnsi="宋体"/>
          <w:color w:val="auto"/>
          <w:sz w:val="24"/>
          <w:szCs w:val="24"/>
          <w:highlight w:val="none"/>
          <w:lang w:eastAsia="zh-CN"/>
        </w:rPr>
        <w:t>文件</w:t>
      </w:r>
      <w:r>
        <w:rPr>
          <w:rFonts w:hint="eastAsia" w:ascii="Times New Roman" w:hAnsi="宋体"/>
          <w:color w:val="auto"/>
          <w:sz w:val="24"/>
          <w:szCs w:val="24"/>
          <w:highlight w:val="none"/>
        </w:rPr>
        <w:t>。</w:t>
      </w:r>
    </w:p>
    <w:p>
      <w:pPr>
        <w:widowControl/>
        <w:adjustRightInd/>
        <w:ind w:firstLine="480" w:firstLineChars="200"/>
        <w:jc w:val="both"/>
        <w:rPr>
          <w:rFonts w:hint="eastAsia" w:ascii="Times New Roman" w:hAnsi="宋体" w:cs="Times New Roman"/>
          <w:i w:val="0"/>
          <w:caps w:val="0"/>
          <w:color w:val="auto"/>
          <w:spacing w:val="0"/>
          <w:kern w:val="2"/>
          <w:sz w:val="24"/>
          <w:szCs w:val="24"/>
          <w:highlight w:val="none"/>
          <w:shd w:val="clear"/>
          <w:lang w:val="en-US" w:eastAsia="zh-CN" w:bidi="ar-SA"/>
        </w:rPr>
      </w:pPr>
      <w:r>
        <w:rPr>
          <w:rFonts w:hint="default" w:ascii="Times New Roman" w:hAnsi="宋体"/>
          <w:color w:val="auto"/>
          <w:kern w:val="2"/>
          <w:sz w:val="24"/>
          <w:szCs w:val="24"/>
          <w:highlight w:val="none"/>
          <w:lang w:val="en-US" w:eastAsia="zh-CN"/>
        </w:rPr>
        <w:t>2.</w:t>
      </w:r>
      <w:r>
        <w:rPr>
          <w:rFonts w:hint="eastAsia" w:ascii="Times New Roman" w:hAnsi="宋体"/>
          <w:color w:val="auto"/>
          <w:kern w:val="2"/>
          <w:sz w:val="24"/>
          <w:szCs w:val="24"/>
          <w:highlight w:val="none"/>
          <w:lang w:val="en-US" w:eastAsia="zh-CN"/>
        </w:rPr>
        <w:t>使用《</w:t>
      </w:r>
      <w:r>
        <w:rPr>
          <w:rFonts w:hint="eastAsia" w:ascii="Times New Roman" w:hAnsi="宋体"/>
          <w:color w:val="auto"/>
          <w:sz w:val="24"/>
          <w:szCs w:val="24"/>
          <w:highlight w:val="none"/>
          <w:lang w:val="en-US" w:eastAsia="zh-CN"/>
        </w:rPr>
        <w:t>结构化示范文本》编制招标文件时，</w:t>
      </w:r>
      <w:r>
        <w:rPr>
          <w:rFonts w:hint="eastAsia" w:ascii="Times New Roman" w:hAnsi="宋体"/>
          <w:b w:val="0"/>
          <w:bCs w:val="0"/>
          <w:color w:val="auto"/>
          <w:highlight w:val="none"/>
          <w:u w:val="none"/>
          <w:lang w:eastAsia="zh-CN"/>
        </w:rPr>
        <w:t>招标人或招标代理机构应当全面、如实填写招标项目特征指标，编制系统将根据特征指标自动在招标公告中匹配生成投标人</w:t>
      </w:r>
      <w:r>
        <w:rPr>
          <w:rFonts w:hint="eastAsia" w:ascii="Times New Roman" w:hAnsi="宋体" w:eastAsia="宋体" w:cs="Times New Roman"/>
          <w:i w:val="0"/>
          <w:caps w:val="0"/>
          <w:color w:val="auto"/>
          <w:spacing w:val="0"/>
          <w:kern w:val="2"/>
          <w:sz w:val="24"/>
          <w:szCs w:val="24"/>
          <w:highlight w:val="none"/>
          <w:shd w:val="clear"/>
          <w:lang w:val="en-US" w:eastAsia="zh-CN" w:bidi="ar-SA"/>
        </w:rPr>
        <w:t>资质、</w:t>
      </w:r>
      <w:r>
        <w:rPr>
          <w:rFonts w:hint="eastAsia" w:ascii="Times New Roman" w:hAnsi="宋体" w:cs="Times New Roman"/>
          <w:i w:val="0"/>
          <w:caps w:val="0"/>
          <w:color w:val="auto"/>
          <w:spacing w:val="0"/>
          <w:kern w:val="2"/>
          <w:sz w:val="24"/>
          <w:szCs w:val="24"/>
          <w:highlight w:val="none"/>
          <w:shd w:val="clear"/>
          <w:lang w:val="en-US" w:eastAsia="zh-CN" w:bidi="ar-SA"/>
        </w:rPr>
        <w:t>项目负责人资格</w:t>
      </w:r>
      <w:r>
        <w:rPr>
          <w:rFonts w:hint="eastAsia" w:ascii="Times New Roman" w:hAnsi="宋体" w:eastAsia="宋体" w:cs="Times New Roman"/>
          <w:i w:val="0"/>
          <w:caps w:val="0"/>
          <w:color w:val="auto"/>
          <w:spacing w:val="0"/>
          <w:kern w:val="2"/>
          <w:sz w:val="24"/>
          <w:szCs w:val="24"/>
          <w:highlight w:val="none"/>
          <w:shd w:val="clear"/>
          <w:lang w:val="en-US" w:eastAsia="zh-CN" w:bidi="ar-SA"/>
        </w:rPr>
        <w:t>、业绩</w:t>
      </w:r>
      <w:r>
        <w:rPr>
          <w:rFonts w:hint="eastAsia" w:ascii="Times New Roman" w:hAnsi="宋体" w:cs="Times New Roman"/>
          <w:i w:val="0"/>
          <w:caps w:val="0"/>
          <w:color w:val="auto"/>
          <w:spacing w:val="0"/>
          <w:kern w:val="2"/>
          <w:sz w:val="24"/>
          <w:szCs w:val="24"/>
          <w:highlight w:val="none"/>
          <w:shd w:val="clear"/>
          <w:lang w:val="en-US" w:eastAsia="zh-CN" w:bidi="ar-SA"/>
        </w:rPr>
        <w:t>（如需设置）要求。</w:t>
      </w:r>
    </w:p>
    <w:p>
      <w:pPr>
        <w:pStyle w:val="15"/>
        <w:widowControl/>
        <w:adjustRightInd/>
        <w:spacing w:before="0" w:beforeAutospacing="0" w:after="0" w:afterAutospacing="0"/>
        <w:ind w:firstLine="480" w:firstLineChars="200"/>
        <w:jc w:val="left"/>
        <w:rPr>
          <w:rFonts w:hint="default" w:ascii="Times New Roman" w:hAnsi="宋体" w:cs="Times New Roman"/>
          <w:i w:val="0"/>
          <w:caps w:val="0"/>
          <w:color w:val="auto"/>
          <w:spacing w:val="0"/>
          <w:kern w:val="2"/>
          <w:sz w:val="24"/>
          <w:szCs w:val="24"/>
          <w:highlight w:val="none"/>
          <w:shd w:val="clear"/>
          <w:lang w:val="en-US" w:eastAsia="zh-CN" w:bidi="ar-SA"/>
        </w:rPr>
      </w:pPr>
      <w:r>
        <w:rPr>
          <w:rFonts w:hint="eastAsia" w:ascii="Times New Roman" w:hAnsi="宋体" w:cs="Times New Roman"/>
          <w:i w:val="0"/>
          <w:caps w:val="0"/>
          <w:color w:val="auto"/>
          <w:spacing w:val="0"/>
          <w:kern w:val="2"/>
          <w:sz w:val="24"/>
          <w:szCs w:val="24"/>
          <w:highlight w:val="none"/>
          <w:shd w:val="clear"/>
          <w:lang w:val="en-US" w:eastAsia="zh-CN" w:bidi="ar-SA"/>
        </w:rPr>
        <w:t>3.请结合《浙江省房建市政工程交易业绩库应用导则》《</w:t>
      </w:r>
      <w:r>
        <w:rPr>
          <w:color w:val="auto"/>
          <w:highlight w:val="none"/>
        </w:rPr>
        <w:t>浙江省房建市政工程智能评标项目招投标文件编制导则</w:t>
      </w:r>
      <w:r>
        <w:rPr>
          <w:rFonts w:hint="eastAsia" w:ascii="Times New Roman" w:hAnsi="宋体" w:cs="Times New Roman"/>
          <w:i w:val="0"/>
          <w:caps w:val="0"/>
          <w:color w:val="auto"/>
          <w:spacing w:val="0"/>
          <w:kern w:val="2"/>
          <w:sz w:val="24"/>
          <w:szCs w:val="24"/>
          <w:highlight w:val="none"/>
          <w:shd w:val="clear"/>
          <w:lang w:val="en-US" w:eastAsia="zh-CN" w:bidi="ar-SA"/>
        </w:rPr>
        <w:t>》</w:t>
      </w:r>
      <w:r>
        <w:rPr>
          <w:rFonts w:hint="eastAsia" w:ascii="Times New Roman" w:cs="Times New Roman"/>
          <w:i w:val="0"/>
          <w:caps w:val="0"/>
          <w:color w:val="auto"/>
          <w:spacing w:val="0"/>
          <w:kern w:val="2"/>
          <w:sz w:val="24"/>
          <w:szCs w:val="24"/>
          <w:highlight w:val="none"/>
          <w:shd w:val="clear"/>
          <w:lang w:val="en-US" w:eastAsia="zh-CN" w:bidi="ar-SA"/>
        </w:rPr>
        <w:t>等配套文件开展招标投标活动。</w:t>
      </w:r>
    </w:p>
    <w:p>
      <w:pPr>
        <w:widowControl/>
        <w:ind w:firstLine="480" w:firstLineChars="200"/>
        <w:jc w:val="both"/>
        <w:rPr>
          <w:rFonts w:hint="eastAsia" w:ascii="Times New Roman" w:hAnsi="宋体"/>
          <w:color w:val="auto"/>
          <w:sz w:val="24"/>
          <w:szCs w:val="24"/>
          <w:highlight w:val="none"/>
          <w:lang w:eastAsia="zh-CN"/>
        </w:rPr>
        <w:sectPr>
          <w:pgSz w:w="11907" w:h="16840"/>
          <w:pgMar w:top="1644" w:right="1531" w:bottom="1644" w:left="1531" w:header="851" w:footer="1134" w:gutter="0"/>
          <w:pgNumType w:start="1"/>
          <w:cols w:space="720" w:num="1"/>
          <w:docGrid w:type="lines" w:linePitch="451" w:charSpace="0"/>
        </w:sectPr>
      </w:pPr>
      <w:r>
        <w:rPr>
          <w:rFonts w:hint="eastAsia" w:ascii="Times New Roman" w:hAnsi="宋体"/>
          <w:color w:val="auto"/>
          <w:sz w:val="24"/>
          <w:szCs w:val="24"/>
          <w:highlight w:val="none"/>
          <w:lang w:val="en-US" w:eastAsia="zh-CN"/>
        </w:rPr>
        <w:t>4.</w:t>
      </w:r>
      <w:r>
        <w:rPr>
          <w:rFonts w:hint="eastAsia" w:ascii="Times New Roman" w:hAnsi="宋体"/>
          <w:color w:val="auto"/>
          <w:kern w:val="2"/>
          <w:sz w:val="24"/>
          <w:szCs w:val="24"/>
          <w:highlight w:val="none"/>
          <w:lang w:val="en-US" w:eastAsia="zh-CN"/>
        </w:rPr>
        <w:t>其他内容详见</w:t>
      </w:r>
      <w:r>
        <w:rPr>
          <w:rFonts w:hint="eastAsia" w:ascii="Times New Roman" w:hAnsi="宋体"/>
          <w:color w:val="auto"/>
          <w:sz w:val="24"/>
          <w:szCs w:val="24"/>
          <w:highlight w:val="none"/>
        </w:rPr>
        <w:t>《浙江省房屋建筑和市政基础设施施工招标文件示范文本（202</w:t>
      </w:r>
      <w:r>
        <w:rPr>
          <w:rFonts w:hint="eastAsia" w:ascii="Times New Roman" w:hAnsi="宋体"/>
          <w:color w:val="auto"/>
          <w:sz w:val="24"/>
          <w:szCs w:val="24"/>
          <w:highlight w:val="none"/>
          <w:lang w:val="en-US" w:eastAsia="zh-CN"/>
        </w:rPr>
        <w:t>6</w:t>
      </w:r>
      <w:r>
        <w:rPr>
          <w:rFonts w:hint="eastAsia" w:ascii="Times New Roman" w:hAnsi="宋体"/>
          <w:color w:val="auto"/>
          <w:sz w:val="24"/>
          <w:szCs w:val="24"/>
          <w:highlight w:val="none"/>
        </w:rPr>
        <w:t>版）》</w:t>
      </w:r>
      <w:r>
        <w:rPr>
          <w:rFonts w:hint="eastAsia" w:ascii="Times New Roman" w:hAnsi="宋体"/>
          <w:color w:val="auto"/>
          <w:sz w:val="24"/>
          <w:szCs w:val="24"/>
          <w:highlight w:val="none"/>
          <w:lang w:eastAsia="zh-CN"/>
        </w:rPr>
        <w:t>使用指南。</w:t>
      </w:r>
    </w:p>
    <w:tbl>
      <w:tblPr>
        <w:tblStyle w:val="16"/>
        <w:tblW w:w="14553" w:type="dxa"/>
        <w:tblInd w:w="-4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7"/>
        <w:gridCol w:w="1064"/>
        <w:gridCol w:w="1655"/>
        <w:gridCol w:w="763"/>
        <w:gridCol w:w="1937"/>
        <w:gridCol w:w="1472"/>
        <w:gridCol w:w="1500"/>
        <w:gridCol w:w="1246"/>
        <w:gridCol w:w="1451"/>
        <w:gridCol w:w="1407"/>
        <w:gridCol w:w="14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blHeader/>
        </w:trPr>
        <w:tc>
          <w:tcPr>
            <w:tcW w:w="14553" w:type="dxa"/>
            <w:gridSpan w:val="11"/>
            <w:tcBorders>
              <w:top w:val="nil"/>
              <w:left w:val="nil"/>
              <w:bottom w:val="single" w:color="auto" w:sz="4" w:space="0"/>
              <w:right w:val="nil"/>
            </w:tcBorders>
            <w:shd w:val="clear" w:color="auto" w:fill="FFFFFF"/>
            <w:noWrap/>
            <w:vAlign w:val="center"/>
          </w:tcPr>
          <w:p>
            <w:pPr>
              <w:pStyle w:val="15"/>
              <w:keepNext w:val="0"/>
              <w:keepLines w:val="0"/>
              <w:widowControl/>
              <w:suppressLineNumbers w:val="0"/>
              <w:spacing w:before="0" w:beforeAutospacing="0" w:after="0" w:afterAutospacing="0" w:line="400" w:lineRule="exact"/>
              <w:jc w:val="center"/>
              <w:textAlignment w:val="auto"/>
              <w:rPr>
                <w:rFonts w:ascii="仿宋_GB2312" w:hAnsi="宋体" w:eastAsia="仿宋_GB2312" w:cs="仿宋_GB2312"/>
                <w:b/>
                <w:bCs/>
                <w:i w:val="0"/>
                <w:iCs w:val="0"/>
                <w:color w:val="auto"/>
                <w:sz w:val="32"/>
                <w:szCs w:val="32"/>
                <w:highlight w:val="none"/>
                <w:u w:val="none"/>
              </w:rPr>
            </w:pPr>
            <w:r>
              <w:rPr>
                <w:rFonts w:hint="default" w:ascii="仿宋_GB2312" w:hAnsi="宋体" w:eastAsia="仿宋_GB2312" w:cs="仿宋_GB2312"/>
                <w:b/>
                <w:bCs/>
                <w:i w:val="0"/>
                <w:iCs w:val="0"/>
                <w:color w:val="auto"/>
                <w:kern w:val="0"/>
                <w:sz w:val="32"/>
                <w:szCs w:val="32"/>
                <w:highlight w:val="none"/>
                <w:u w:val="none"/>
                <w:lang w:val="en-US" w:eastAsia="zh-CN" w:bidi="ar"/>
              </w:rPr>
              <w:t>建筑工程施工总承包</w:t>
            </w:r>
            <w:r>
              <w:rPr>
                <w:rFonts w:hint="default" w:ascii="仿宋_GB2312" w:eastAsia="仿宋_GB2312" w:cs="仿宋_GB2312"/>
                <w:b/>
                <w:bCs/>
                <w:color w:val="auto"/>
                <w:sz w:val="32"/>
                <w:szCs w:val="32"/>
                <w:highlight w:val="none"/>
                <w:u w:val="none"/>
                <w:lang w:bidi="ar"/>
              </w:rPr>
              <w:t>资质结构化设置功能需求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blHeader/>
        </w:trPr>
        <w:tc>
          <w:tcPr>
            <w:tcW w:w="627"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序号</w:t>
            </w:r>
          </w:p>
        </w:tc>
        <w:tc>
          <w:tcPr>
            <w:tcW w:w="106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工程项目类型       （招标人选择）</w:t>
            </w:r>
          </w:p>
        </w:tc>
        <w:tc>
          <w:tcPr>
            <w:tcW w:w="1655"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指标类型</w:t>
            </w:r>
          </w:p>
        </w:tc>
        <w:tc>
          <w:tcPr>
            <w:tcW w:w="76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指标单位</w:t>
            </w:r>
          </w:p>
        </w:tc>
        <w:tc>
          <w:tcPr>
            <w:tcW w:w="1937"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 招标项目指标数 </w:t>
            </w:r>
            <w:r>
              <w:rPr>
                <w:rStyle w:val="43"/>
                <w:rFonts w:hAnsi="宋体"/>
                <w:color w:val="auto"/>
                <w:highlight w:val="none"/>
                <w:lang w:val="en-US" w:eastAsia="zh-CN" w:bidi="ar"/>
              </w:rPr>
              <w:t>（招标人填写，多个数值的，为最大值）</w:t>
            </w:r>
          </w:p>
        </w:tc>
        <w:tc>
          <w:tcPr>
            <w:tcW w:w="14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建造师资格专业（系统设置）</w:t>
            </w:r>
          </w:p>
        </w:tc>
        <w:tc>
          <w:tcPr>
            <w:tcW w:w="2746" w:type="dxa"/>
            <w:gridSpan w:val="2"/>
            <w:tcBorders>
              <w:top w:val="single" w:color="auto" w:sz="4" w:space="0"/>
              <w:left w:val="nil"/>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拟派项目负责人</w:t>
            </w:r>
          </w:p>
        </w:tc>
        <w:tc>
          <w:tcPr>
            <w:tcW w:w="4289" w:type="dxa"/>
            <w:gridSpan w:val="3"/>
            <w:tcBorders>
              <w:top w:val="single" w:color="auto"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投标人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blHeader/>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6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9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2746" w:type="dxa"/>
            <w:gridSpan w:val="2"/>
            <w:tcBorders>
              <w:top w:val="single" w:color="000000" w:sz="4" w:space="0"/>
              <w:left w:val="nil"/>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建筑工程专业执业资格（系统设置）</w:t>
            </w:r>
          </w:p>
        </w:tc>
        <w:tc>
          <w:tcPr>
            <w:tcW w:w="42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建筑工程施工总承包资质（系统设置）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blHeader/>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6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7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9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500" w:type="dxa"/>
            <w:tcBorders>
              <w:top w:val="single" w:color="000000" w:sz="4" w:space="0"/>
              <w:left w:val="nil"/>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一级资格指标标准</w:t>
            </w: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二级以上资格指数标准</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特级资质指标标准</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一级以上资质指标标准</w:t>
            </w:r>
          </w:p>
        </w:tc>
        <w:tc>
          <w:tcPr>
            <w:tcW w:w="1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autoSpaceDE/>
              <w:autoSpaceDN/>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二级以上资质指标标准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w:t>
            </w: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房屋建筑工程</w:t>
            </w: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建筑物地上层数</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层</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≥25</w:t>
            </w:r>
          </w:p>
        </w:tc>
        <w:tc>
          <w:tcPr>
            <w:tcW w:w="1246" w:type="dxa"/>
            <w:vMerge w:val="restart"/>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招标人项目指标数未达到一级资格指数标准的，系统将自动设置为二级以上资格。</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31" w:type="dxa"/>
            <w:vMerge w:val="restart"/>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招标人项目指标数未达到一级资质指数标准的，系统将自动设置为二级以上资质。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3"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建筑物高度</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w:t>
            </w:r>
          </w:p>
        </w:tc>
        <w:tc>
          <w:tcPr>
            <w:tcW w:w="12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&gt;200</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100～200（含）</w:t>
            </w:r>
          </w:p>
        </w:tc>
        <w:tc>
          <w:tcPr>
            <w:tcW w:w="1431"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最大单跨跨度</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w:t>
            </w:r>
          </w:p>
        </w:tc>
        <w:tc>
          <w:tcPr>
            <w:tcW w:w="12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&gt;39</w:t>
            </w:r>
          </w:p>
        </w:tc>
        <w:tc>
          <w:tcPr>
            <w:tcW w:w="1431"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单体建筑面积</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≥30000</w:t>
            </w:r>
          </w:p>
        </w:tc>
        <w:tc>
          <w:tcPr>
            <w:tcW w:w="12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31"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项目标段总建筑面积</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≥100000</w:t>
            </w:r>
          </w:p>
        </w:tc>
        <w:tc>
          <w:tcPr>
            <w:tcW w:w="12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&gt;150000</w:t>
            </w:r>
          </w:p>
        </w:tc>
        <w:tc>
          <w:tcPr>
            <w:tcW w:w="1431"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宋体" w:eastAsia="仿宋_GB2312" w:cs="仿宋_GB2312"/>
                <w:i w:val="0"/>
                <w:iCs w:val="0"/>
                <w:color w:val="auto"/>
                <w:kern w:val="0"/>
                <w:sz w:val="20"/>
                <w:szCs w:val="20"/>
                <w:highlight w:val="none"/>
                <w:u w:val="none"/>
                <w:lang w:val="en-US" w:eastAsia="zh-CN" w:bidi="ar"/>
              </w:rPr>
              <w:t>城</w:t>
            </w:r>
            <w:r>
              <w:rPr>
                <w:rStyle w:val="18"/>
                <w:rFonts w:ascii="仿宋_GB2312" w:hAnsi="宋体" w:eastAsia="仿宋_GB2312" w:cs="仿宋_GB2312"/>
                <w:color w:val="auto"/>
                <w:sz w:val="20"/>
                <w:szCs w:val="20"/>
                <w:highlight w:val="none"/>
                <w:lang w:val="en-US" w:eastAsia="zh-CN" w:bidi="ar"/>
              </w:rPr>
              <w:t>市轨道交通工程中车站建筑</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东文宋体" w:hAnsi="东文宋体" w:eastAsia="东文宋体" w:cs="东文宋体"/>
                <w:i/>
                <w:iCs/>
                <w:color w:val="auto"/>
                <w:sz w:val="20"/>
                <w:szCs w:val="20"/>
                <w:highlight w:val="none"/>
                <w:u w:val="none"/>
              </w:rPr>
            </w:pPr>
            <w:r>
              <w:rPr>
                <w:rFonts w:hint="default" w:ascii="东文宋体" w:hAnsi="东文宋体" w:eastAsia="东文宋体" w:cs="东文宋体"/>
                <w:i/>
                <w:iCs/>
                <w:color w:val="auto"/>
                <w:kern w:val="0"/>
                <w:sz w:val="20"/>
                <w:szCs w:val="20"/>
                <w:highlight w:val="none"/>
                <w:u w:val="none"/>
                <w:lang w:val="en-US" w:eastAsia="zh-CN" w:bidi="ar"/>
              </w:rPr>
              <w:t>（按照其他指标判定）</w:t>
            </w:r>
          </w:p>
        </w:tc>
        <w:tc>
          <w:tcPr>
            <w:tcW w:w="12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&gt;0</w:t>
            </w:r>
          </w:p>
        </w:tc>
        <w:tc>
          <w:tcPr>
            <w:tcW w:w="1431"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项目标段估算合同额 </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2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31"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w:t>
            </w: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构筑物工程</w:t>
            </w: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淋水面积</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&gt;3500</w:t>
            </w:r>
          </w:p>
        </w:tc>
        <w:tc>
          <w:tcPr>
            <w:tcW w:w="1246" w:type="dxa"/>
            <w:vMerge w:val="restart"/>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31" w:type="dxa"/>
            <w:vMerge w:val="restart"/>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构筑物高度</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≥120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&gt;240</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120～240（含）</w:t>
            </w:r>
          </w:p>
        </w:tc>
        <w:tc>
          <w:tcPr>
            <w:tcW w:w="1431"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1"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其他相关指标</w:t>
            </w: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开挖基坑深度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□软弱地基处理深度</w:t>
            </w:r>
          </w:p>
        </w:tc>
        <w:tc>
          <w:tcPr>
            <w:tcW w:w="76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≥13</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4"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□其他地基与基础单项工程造价额 </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□建筑智能化单项工程造价额 </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□钢结构建筑物或构筑物工程（包括轻钢结构工程）总重量</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□钢结构建筑物或构筑物工程（包括轻钢结构工程）单体建筑面积</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□网架工程边长</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≥70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□壳、网架结构总重量</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4"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□壳、网架结构总重量单体建筑面积</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≥6000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□装饰装修工程单项工程造价额 </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□单体建筑幕墙高度</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≥60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□仿古建筑工程单体建筑面积</w:t>
            </w:r>
          </w:p>
        </w:tc>
        <w:tc>
          <w:tcPr>
            <w:tcW w:w="76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□国家级重点文物保护单位的古建筑修缮工程修缮建筑面积</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7"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□省级重点文物保护单位的古建筑修缮工程修缮建筑面积</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4"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□其它古建筑工程单项工程造价额</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□建筑物纠偏和平移等工程单项工程造价额</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2" w:hRule="atLeast"/>
        </w:trPr>
        <w:tc>
          <w:tcPr>
            <w:tcW w:w="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□结构补强、特殊设备的起重吊装、特种防雷技术等工程单项工程合同额</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246" w:type="dxa"/>
            <w:vMerge w:val="continue"/>
            <w:tcBorders>
              <w:top w:val="nil"/>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428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bl>
    <w:p>
      <w:pPr>
        <w:widowControl/>
        <w:ind w:firstLine="0" w:firstLineChars="0"/>
        <w:jc w:val="both"/>
        <w:rPr>
          <w:rFonts w:hint="eastAsia" w:ascii="Times New Roman" w:hAnsi="宋体"/>
          <w:color w:val="auto"/>
          <w:sz w:val="24"/>
          <w:szCs w:val="24"/>
          <w:highlight w:val="none"/>
          <w:lang w:val="en-US" w:eastAsia="zh-CN"/>
        </w:rPr>
      </w:pPr>
    </w:p>
    <w:p>
      <w:pPr>
        <w:widowControl/>
        <w:ind w:firstLine="480" w:firstLineChars="200"/>
        <w:jc w:val="both"/>
        <w:rPr>
          <w:rFonts w:hint="eastAsia" w:ascii="Times New Roman" w:hAnsi="宋体"/>
          <w:color w:val="auto"/>
          <w:sz w:val="24"/>
          <w:szCs w:val="24"/>
          <w:highlight w:val="none"/>
          <w:lang w:val="en-US" w:eastAsia="zh-CN"/>
        </w:rPr>
      </w:pPr>
    </w:p>
    <w:p>
      <w:pPr>
        <w:widowControl/>
        <w:ind w:firstLine="480" w:firstLineChars="200"/>
        <w:jc w:val="both"/>
        <w:rPr>
          <w:rFonts w:hint="eastAsia" w:ascii="Times New Roman" w:hAnsi="宋体"/>
          <w:color w:val="auto"/>
          <w:sz w:val="24"/>
          <w:szCs w:val="24"/>
          <w:highlight w:val="none"/>
          <w:lang w:val="en-US" w:eastAsia="zh-CN"/>
        </w:rPr>
        <w:sectPr>
          <w:pgSz w:w="16840" w:h="11907" w:orient="landscape"/>
          <w:pgMar w:top="1531" w:right="1644" w:bottom="1531" w:left="1644" w:header="851" w:footer="1134" w:gutter="0"/>
          <w:pgNumType w:start="1"/>
          <w:cols w:space="720" w:num="1"/>
          <w:docGrid w:type="lines" w:linePitch="451" w:charSpace="0"/>
        </w:sectPr>
      </w:pPr>
    </w:p>
    <w:tbl>
      <w:tblPr>
        <w:tblStyle w:val="16"/>
        <w:tblW w:w="14433" w:type="dxa"/>
        <w:tblInd w:w="-4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6"/>
        <w:gridCol w:w="2082"/>
        <w:gridCol w:w="1815"/>
        <w:gridCol w:w="712"/>
        <w:gridCol w:w="1403"/>
        <w:gridCol w:w="1125"/>
        <w:gridCol w:w="1427"/>
        <w:gridCol w:w="1499"/>
        <w:gridCol w:w="819"/>
        <w:gridCol w:w="1464"/>
        <w:gridCol w:w="14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blHeader/>
        </w:trPr>
        <w:tc>
          <w:tcPr>
            <w:tcW w:w="14433" w:type="dxa"/>
            <w:gridSpan w:val="11"/>
            <w:tcBorders>
              <w:top w:val="nil"/>
              <w:left w:val="nil"/>
              <w:bottom w:val="nil"/>
              <w:right w:val="nil"/>
            </w:tcBorders>
            <w:shd w:val="clear" w:color="auto" w:fill="auto"/>
            <w:noWrap/>
            <w:vAlign w:val="center"/>
          </w:tcPr>
          <w:p>
            <w:pPr>
              <w:keepNext w:val="0"/>
              <w:keepLines w:val="0"/>
              <w:widowControl/>
              <w:suppressLineNumbers w:val="0"/>
              <w:autoSpaceDE/>
              <w:autoSpaceDN/>
              <w:spacing w:line="360" w:lineRule="exact"/>
              <w:jc w:val="center"/>
              <w:textAlignment w:val="center"/>
              <w:rPr>
                <w:rFonts w:ascii="仿宋_GB2312" w:hAnsi="宋体" w:eastAsia="仿宋_GB2312" w:cs="仿宋_GB2312"/>
                <w:b/>
                <w:bCs/>
                <w:i w:val="0"/>
                <w:iCs w:val="0"/>
                <w:color w:val="auto"/>
                <w:sz w:val="32"/>
                <w:szCs w:val="32"/>
                <w:highlight w:val="none"/>
                <w:u w:val="none"/>
              </w:rPr>
            </w:pPr>
            <w:r>
              <w:rPr>
                <w:rFonts w:hint="default" w:ascii="仿宋_GB2312" w:hAnsi="宋体" w:eastAsia="仿宋_GB2312" w:cs="仿宋_GB2312"/>
                <w:b/>
                <w:bCs/>
                <w:i w:val="0"/>
                <w:iCs w:val="0"/>
                <w:color w:val="auto"/>
                <w:kern w:val="0"/>
                <w:sz w:val="32"/>
                <w:szCs w:val="32"/>
                <w:highlight w:val="none"/>
                <w:u w:val="none"/>
                <w:lang w:val="en-US" w:eastAsia="zh-CN" w:bidi="ar"/>
              </w:rPr>
              <w:t>市政公用工程施工总承包</w:t>
            </w:r>
            <w:r>
              <w:rPr>
                <w:rFonts w:hint="eastAsia" w:ascii="仿宋_GB2312" w:hAnsi="宋体" w:eastAsia="仿宋_GB2312" w:cs="仿宋_GB2312"/>
                <w:b/>
                <w:bCs/>
                <w:i w:val="0"/>
                <w:iCs w:val="0"/>
                <w:color w:val="auto"/>
                <w:kern w:val="0"/>
                <w:sz w:val="32"/>
                <w:szCs w:val="32"/>
                <w:highlight w:val="none"/>
                <w:u w:val="none"/>
                <w:lang w:val="en-US" w:eastAsia="zh-CN" w:bidi="ar"/>
              </w:rPr>
              <w:t>资质结构化设置功能需求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blHeader/>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序号</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工程项目类型       （招标人选择）</w:t>
            </w:r>
          </w:p>
        </w:tc>
        <w:tc>
          <w:tcPr>
            <w:tcW w:w="18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指标类型</w:t>
            </w:r>
          </w:p>
        </w:tc>
        <w:tc>
          <w:tcPr>
            <w:tcW w:w="7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指标单位</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 招标项目指标数 （招标人填写，多个数值的，为最大值）</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建造师资格专业（系统设置）</w:t>
            </w:r>
          </w:p>
        </w:tc>
        <w:tc>
          <w:tcPr>
            <w:tcW w:w="2926" w:type="dxa"/>
            <w:gridSpan w:val="2"/>
            <w:tcBorders>
              <w:top w:val="single" w:color="000000" w:sz="4" w:space="0"/>
              <w:left w:val="nil"/>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拟派项目负责人</w:t>
            </w:r>
          </w:p>
        </w:tc>
        <w:tc>
          <w:tcPr>
            <w:tcW w:w="3734" w:type="dxa"/>
            <w:gridSpan w:val="3"/>
            <w:tcBorders>
              <w:top w:val="single" w:color="000000"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投标人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blHeader/>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7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926" w:type="dxa"/>
            <w:gridSpan w:val="2"/>
            <w:tcBorders>
              <w:top w:val="single" w:color="000000" w:sz="4" w:space="0"/>
              <w:left w:val="nil"/>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市政公用工程专业执业资格（系统设置）</w:t>
            </w:r>
          </w:p>
        </w:tc>
        <w:tc>
          <w:tcPr>
            <w:tcW w:w="37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市政公用工程施工总承包资质（系统设置）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blHeader/>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7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427" w:type="dxa"/>
            <w:tcBorders>
              <w:top w:val="single" w:color="000000" w:sz="4" w:space="0"/>
              <w:left w:val="nil"/>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一级资格指标标准</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二级及以上资格指数标准</w:t>
            </w:r>
          </w:p>
        </w:tc>
        <w:tc>
          <w:tcPr>
            <w:tcW w:w="8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特级资质指标标准</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一级及以上资质指标标准</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二级及以上资质指标标准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6"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市政综合工程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包括城市道路和□桥梁、□供水（含中水）、□排水、□燃气、□热力、□电力、□通信、□照明等中的任意两类以上的工程单项合同额</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市政公用工程</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iCs/>
                <w:color w:val="auto"/>
                <w:sz w:val="20"/>
                <w:szCs w:val="20"/>
                <w:highlight w:val="none"/>
                <w:u w:val="none"/>
              </w:rPr>
            </w:pPr>
            <w:r>
              <w:rPr>
                <w:rFonts w:hint="default" w:ascii="仿宋_GB2312" w:hAnsi="宋体" w:eastAsia="仿宋_GB2312" w:cs="仿宋_GB2312"/>
                <w:i/>
                <w:iCs/>
                <w:color w:val="auto"/>
                <w:kern w:val="0"/>
                <w:sz w:val="20"/>
                <w:szCs w:val="20"/>
                <w:highlight w:val="none"/>
                <w:u w:val="none"/>
                <w:lang w:val="en-US" w:eastAsia="zh-CN" w:bidi="ar"/>
              </w:rPr>
              <w:t>（按照其他指标判定）</w:t>
            </w:r>
          </w:p>
        </w:tc>
        <w:tc>
          <w:tcPr>
            <w:tcW w:w="14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招标人项目指标数未达到一级资格指数标准的，系统将自动设置为二级以上资格。</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auto"/>
                <w:sz w:val="24"/>
                <w:szCs w:val="24"/>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＞4000</w:t>
            </w:r>
          </w:p>
        </w:tc>
        <w:tc>
          <w:tcPr>
            <w:tcW w:w="1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□城市道路工程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路基长度</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千米</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招标人项目指标数未达到一级资质指数标准的，系统将自动设置为二级以上资质。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路面面积</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3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□城市公共广场工程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广场工程、体育场面积</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continue"/>
            <w:tcBorders>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□地面停车场</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□地下交通工程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□城市轨道交通工程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＞0</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□城市供水（含中水工程，加压站工程）工程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□供水厂日处理量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□给水泵站日处理量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iCs/>
                <w:color w:val="auto"/>
                <w:sz w:val="20"/>
                <w:szCs w:val="20"/>
                <w:highlight w:val="none"/>
                <w:u w:val="none"/>
              </w:rPr>
            </w:pPr>
            <w:r>
              <w:rPr>
                <w:rFonts w:hint="default" w:ascii="仿宋_GB2312" w:hAnsi="宋体" w:eastAsia="仿宋_GB2312" w:cs="仿宋_GB2312"/>
                <w:i/>
                <w:iCs/>
                <w:color w:val="auto"/>
                <w:kern w:val="0"/>
                <w:sz w:val="20"/>
                <w:szCs w:val="20"/>
                <w:highlight w:val="none"/>
                <w:u w:val="none"/>
                <w:lang w:val="en-US" w:eastAsia="zh-CN" w:bidi="ar"/>
              </w:rPr>
              <w:t>（按照其他指标判定）</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供水管道管径</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□城市排水工程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□污水处理厂日处理量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□污水泵站、雨水泵站日处理量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iCs/>
                <w:color w:val="auto"/>
                <w:sz w:val="20"/>
                <w:szCs w:val="20"/>
                <w:highlight w:val="none"/>
                <w:u w:val="none"/>
              </w:rPr>
            </w:pPr>
            <w:r>
              <w:rPr>
                <w:rFonts w:hint="default" w:ascii="仿宋_GB2312" w:hAnsi="宋体" w:eastAsia="仿宋_GB2312" w:cs="仿宋_GB2312"/>
                <w:i/>
                <w:iCs/>
                <w:color w:val="auto"/>
                <w:kern w:val="0"/>
                <w:sz w:val="20"/>
                <w:szCs w:val="20"/>
                <w:highlight w:val="none"/>
                <w:u w:val="none"/>
                <w:lang w:val="en-US" w:eastAsia="zh-CN" w:bidi="ar"/>
              </w:rPr>
              <w:t>（按照其他指标判定）</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排水管道管径</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□城市供气（含调压站、混气站、气化站、压缩天然气站、汽车加气站等）工程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燃气管道工程压力、调压站</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高压以上 </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高压以上 </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燃气工程供气规模</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万立方米/日</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□燃气源工程日产气量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万立方米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□储备厂（站）工程设计压力</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兆帕</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□液化石油气储备厂（站）工程总贮存容积</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立方米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□液化天然气贮罐厂（站）工程总贮存容积</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立方米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□城市供热工程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□热源工程产热量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吨/小时</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 ≥250 </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□热源工程供热面积</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 ＞30 </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 ＞150</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管道工程管径</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毫米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≥500 </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□生活垃圾工程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□填埋场工程日处理量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□焚烧厂工程日处理量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□轻轨交通（不含轨道铺设）工程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路基工程长度</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□桥涵工程单跨跨度</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2"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□其他市政公用工程</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□其中城市桥梁（含过街天桥）单跨</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其中隧道工程断面</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iCs/>
                <w:color w:val="auto"/>
                <w:sz w:val="20"/>
                <w:szCs w:val="20"/>
                <w:highlight w:val="none"/>
                <w:u w:val="none"/>
              </w:rPr>
            </w:pPr>
            <w:r>
              <w:rPr>
                <w:rFonts w:hint="default" w:ascii="仿宋_GB2312" w:hAnsi="宋体" w:eastAsia="仿宋_GB2312" w:cs="仿宋_GB2312"/>
                <w:i/>
                <w:iCs/>
                <w:color w:val="auto"/>
                <w:kern w:val="0"/>
                <w:sz w:val="20"/>
                <w:szCs w:val="20"/>
                <w:highlight w:val="none"/>
                <w:u w:val="none"/>
                <w:lang w:val="en-US" w:eastAsia="zh-CN" w:bidi="ar"/>
              </w:rPr>
              <w:t>（按照其他指标判定）</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□其中隧道工程内径（宽或高）</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20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总承包工程项目中包含的，与总承包建造师资格等级相关的其它指标</w:t>
            </w:r>
          </w:p>
        </w:tc>
        <w:tc>
          <w:tcPr>
            <w:tcW w:w="18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基坑围护工程开挖基坑深度</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□软弱地基处理工程地基处理深度</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≥13</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hd w:val="clear"/>
              <w:spacing w:line="280" w:lineRule="exact"/>
              <w:jc w:val="center"/>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3"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□其他地基与基础工程单项工程造价额</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hd w:val="clear"/>
              <w:spacing w:line="280" w:lineRule="exact"/>
              <w:jc w:val="center"/>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□城市桥梁（含过街天桥）单跨</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hd w:val="clear"/>
              <w:spacing w:line="280" w:lineRule="exact"/>
              <w:jc w:val="center"/>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□隧道工程内径（宽或高）</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hd w:val="clear"/>
              <w:spacing w:line="280" w:lineRule="exact"/>
              <w:jc w:val="center"/>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□隧道工程单洞洞长</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hd w:val="clear"/>
              <w:spacing w:line="280" w:lineRule="exact"/>
              <w:jc w:val="center"/>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□城市及道路照明工程单项工程造价额</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hd w:val="clear"/>
              <w:spacing w:line="280" w:lineRule="exact"/>
              <w:jc w:val="center"/>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1" w:hRule="atLeast"/>
        </w:trPr>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eastAsia" w:ascii="宋体" w:hAnsi="宋体" w:eastAsia="宋体" w:cs="宋体"/>
                <w:i w:val="0"/>
                <w:iCs w:val="0"/>
                <w:color w:val="auto"/>
                <w:sz w:val="18"/>
                <w:szCs w:val="18"/>
                <w:highlight w:val="none"/>
                <w:u w:val="none"/>
              </w:rPr>
            </w:pPr>
          </w:p>
        </w:tc>
        <w:tc>
          <w:tcPr>
            <w:tcW w:w="20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left"/>
              <w:rPr>
                <w:rFonts w:hint="default" w:ascii="仿宋_GB2312" w:hAnsi="宋体" w:eastAsia="仿宋_GB2312" w:cs="仿宋_GB2312"/>
                <w:i w:val="0"/>
                <w:iCs w:val="0"/>
                <w:color w:val="auto"/>
                <w:sz w:val="20"/>
                <w:szCs w:val="20"/>
                <w:highlight w:val="none"/>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□结构补强、特殊设备的起重吊装、特种防雷技术等工程单项工程造价额</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hd w:val="clear"/>
              <w:spacing w:line="280" w:lineRule="exact"/>
              <w:jc w:val="center"/>
              <w:rPr>
                <w:rFonts w:hint="default" w:ascii="仿宋_GB2312" w:hAnsi="宋体" w:eastAsia="仿宋_GB2312" w:cs="仿宋_GB2312"/>
                <w:i w:val="0"/>
                <w:iCs w:val="0"/>
                <w:color w:val="auto"/>
                <w:sz w:val="20"/>
                <w:szCs w:val="20"/>
                <w:highlight w:val="none"/>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hd w:val="clear"/>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hd w:val="clear"/>
              <w:spacing w:line="280" w:lineRule="exact"/>
              <w:rPr>
                <w:rFonts w:hint="default" w:ascii="仿宋_GB2312" w:hAnsi="宋体" w:eastAsia="仿宋_GB2312" w:cs="仿宋_GB2312"/>
                <w:i w:val="0"/>
                <w:iCs w:val="0"/>
                <w:color w:val="auto"/>
                <w:sz w:val="20"/>
                <w:szCs w:val="20"/>
                <w:highlight w:val="none"/>
                <w:u w:val="none"/>
              </w:rPr>
            </w:pPr>
          </w:p>
        </w:tc>
        <w:tc>
          <w:tcPr>
            <w:tcW w:w="373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hd w:val="clear"/>
              <w:spacing w:line="280" w:lineRule="exact"/>
              <w:jc w:val="center"/>
              <w:rPr>
                <w:rFonts w:hint="eastAsia" w:ascii="宋体" w:hAnsi="宋体" w:eastAsia="宋体" w:cs="宋体"/>
                <w:i w:val="0"/>
                <w:iCs w:val="0"/>
                <w:color w:val="auto"/>
                <w:sz w:val="24"/>
                <w:szCs w:val="24"/>
                <w:highlight w:val="none"/>
                <w:u w:val="none"/>
              </w:rPr>
            </w:pPr>
          </w:p>
        </w:tc>
      </w:tr>
    </w:tbl>
    <w:p>
      <w:pPr>
        <w:widowControl/>
        <w:shd w:val="clear"/>
        <w:ind w:firstLine="0" w:firstLineChars="0"/>
        <w:jc w:val="both"/>
        <w:rPr>
          <w:rFonts w:hint="eastAsia" w:ascii="Times New Roman" w:hAnsi="宋体"/>
          <w:color w:val="auto"/>
          <w:sz w:val="24"/>
          <w:szCs w:val="24"/>
          <w:highlight w:val="none"/>
          <w:lang w:val="en-US" w:eastAsia="zh-CN"/>
        </w:rPr>
      </w:pPr>
    </w:p>
    <w:p>
      <w:pPr>
        <w:widowControl/>
        <w:ind w:firstLine="0" w:firstLineChars="0"/>
        <w:jc w:val="both"/>
        <w:rPr>
          <w:rFonts w:hint="eastAsia" w:ascii="Times New Roman" w:hAnsi="宋体"/>
          <w:color w:val="auto"/>
          <w:sz w:val="24"/>
          <w:szCs w:val="24"/>
          <w:highlight w:val="none"/>
          <w:lang w:val="en-US" w:eastAsia="zh-CN"/>
        </w:rPr>
        <w:sectPr>
          <w:pgSz w:w="16840" w:h="11907" w:orient="landscape"/>
          <w:pgMar w:top="1531" w:right="1644" w:bottom="1531" w:left="1644" w:header="851" w:footer="1134" w:gutter="0"/>
          <w:pgNumType w:start="1"/>
          <w:cols w:space="720" w:num="1"/>
          <w:docGrid w:type="lines" w:linePitch="451" w:charSpace="0"/>
        </w:sectPr>
      </w:pPr>
    </w:p>
    <w:tbl>
      <w:tblPr>
        <w:tblStyle w:val="16"/>
        <w:tblW w:w="14540" w:type="dxa"/>
        <w:tblInd w:w="-43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2"/>
        <w:gridCol w:w="893"/>
        <w:gridCol w:w="1454"/>
        <w:gridCol w:w="1432"/>
        <w:gridCol w:w="825"/>
        <w:gridCol w:w="1502"/>
        <w:gridCol w:w="1353"/>
        <w:gridCol w:w="1396"/>
        <w:gridCol w:w="1396"/>
        <w:gridCol w:w="1353"/>
        <w:gridCol w:w="1212"/>
        <w:gridCol w:w="12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4" w:hRule="atLeast"/>
          <w:tblHeader/>
        </w:trPr>
        <w:tc>
          <w:tcPr>
            <w:tcW w:w="14540" w:type="dxa"/>
            <w:gridSpan w:val="12"/>
            <w:tcBorders>
              <w:top w:val="nil"/>
              <w:left w:val="nil"/>
              <w:bottom w:val="single" w:color="auto" w:sz="4" w:space="0"/>
              <w:right w:val="nil"/>
            </w:tcBorders>
            <w:shd w:val="clear" w:color="auto" w:fill="auto"/>
            <w:noWrap/>
            <w:vAlign w:val="center"/>
          </w:tcPr>
          <w:p>
            <w:pPr>
              <w:keepNext w:val="0"/>
              <w:keepLines w:val="0"/>
              <w:widowControl/>
              <w:suppressLineNumbers w:val="0"/>
              <w:autoSpaceDE/>
              <w:autoSpaceDN/>
              <w:spacing w:line="360" w:lineRule="exact"/>
              <w:jc w:val="center"/>
              <w:textAlignment w:val="center"/>
              <w:rPr>
                <w:rFonts w:ascii="仿宋_GB2312" w:hAnsi="宋体" w:eastAsia="仿宋_GB2312" w:cs="仿宋_GB2312"/>
                <w:b/>
                <w:bCs/>
                <w:i w:val="0"/>
                <w:iCs w:val="0"/>
                <w:color w:val="auto"/>
                <w:sz w:val="32"/>
                <w:szCs w:val="32"/>
                <w:highlight w:val="none"/>
                <w:u w:val="none"/>
              </w:rPr>
            </w:pPr>
            <w:r>
              <w:rPr>
                <w:rFonts w:hint="default" w:ascii="仿宋_GB2312" w:hAnsi="宋体" w:eastAsia="仿宋_GB2312" w:cs="仿宋_GB2312"/>
                <w:b/>
                <w:bCs/>
                <w:i w:val="0"/>
                <w:iCs w:val="0"/>
                <w:color w:val="auto"/>
                <w:kern w:val="0"/>
                <w:sz w:val="32"/>
                <w:szCs w:val="32"/>
                <w:highlight w:val="none"/>
                <w:u w:val="none"/>
                <w:lang w:val="en-US" w:eastAsia="zh-CN" w:bidi="ar"/>
              </w:rPr>
              <w:t>专业承包工程资质结构化设置功能需求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482"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序号</w:t>
            </w:r>
          </w:p>
        </w:tc>
        <w:tc>
          <w:tcPr>
            <w:tcW w:w="893"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专业工程类型 （招标人选择）</w:t>
            </w:r>
          </w:p>
        </w:tc>
        <w:tc>
          <w:tcPr>
            <w:tcW w:w="1454"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工程项目类型       （招标人选择）</w:t>
            </w:r>
          </w:p>
        </w:tc>
        <w:tc>
          <w:tcPr>
            <w:tcW w:w="1432"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指标类型</w:t>
            </w:r>
          </w:p>
        </w:tc>
        <w:tc>
          <w:tcPr>
            <w:tcW w:w="825"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指标单位</w:t>
            </w:r>
          </w:p>
        </w:tc>
        <w:tc>
          <w:tcPr>
            <w:tcW w:w="1502"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 招标项目指标数 （招标人填写，多个数值的，为最大值）</w:t>
            </w:r>
          </w:p>
        </w:tc>
        <w:tc>
          <w:tcPr>
            <w:tcW w:w="1353"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建造师资格专业</w:t>
            </w:r>
            <w:r>
              <w:rPr>
                <w:rStyle w:val="45"/>
                <w:rFonts w:hAnsi="宋体"/>
                <w:color w:val="auto"/>
                <w:highlight w:val="none"/>
                <w:lang w:val="en-US" w:eastAsia="zh-CN" w:bidi="ar"/>
              </w:rPr>
              <w:t>（系统设置）</w:t>
            </w:r>
          </w:p>
        </w:tc>
        <w:tc>
          <w:tcPr>
            <w:tcW w:w="1396"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建造师一级资格标准（系统设置）</w:t>
            </w:r>
          </w:p>
        </w:tc>
        <w:tc>
          <w:tcPr>
            <w:tcW w:w="1396"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建造师二级以上资格标准</w:t>
            </w:r>
            <w:r>
              <w:rPr>
                <w:rStyle w:val="45"/>
                <w:rFonts w:hAnsi="宋体"/>
                <w:color w:val="auto"/>
                <w:highlight w:val="none"/>
                <w:lang w:val="en-US" w:eastAsia="zh-CN" w:bidi="ar"/>
              </w:rPr>
              <w:t>（系统设置）</w:t>
            </w:r>
          </w:p>
        </w:tc>
        <w:tc>
          <w:tcPr>
            <w:tcW w:w="1353"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投标人资质 专业</w:t>
            </w:r>
            <w:r>
              <w:rPr>
                <w:rStyle w:val="45"/>
                <w:rFonts w:hAnsi="宋体"/>
                <w:color w:val="auto"/>
                <w:highlight w:val="none"/>
                <w:lang w:val="en-US" w:eastAsia="zh-CN" w:bidi="ar"/>
              </w:rPr>
              <w:t>（系统设置）</w:t>
            </w:r>
          </w:p>
        </w:tc>
        <w:tc>
          <w:tcPr>
            <w:tcW w:w="1212"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投标人一级资质指标量     </w:t>
            </w:r>
            <w:r>
              <w:rPr>
                <w:rStyle w:val="45"/>
                <w:rFonts w:hAnsi="宋体"/>
                <w:color w:val="auto"/>
                <w:highlight w:val="none"/>
                <w:lang w:val="en-US" w:eastAsia="zh-CN" w:bidi="ar"/>
              </w:rPr>
              <w:t>（系统设置）</w:t>
            </w:r>
          </w:p>
        </w:tc>
        <w:tc>
          <w:tcPr>
            <w:tcW w:w="1242" w:type="dxa"/>
            <w:vMerge w:val="restar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投标人二级以上资质指标量      </w:t>
            </w:r>
            <w:r>
              <w:rPr>
                <w:rStyle w:val="45"/>
                <w:rFonts w:hAnsi="宋体"/>
                <w:color w:val="auto"/>
                <w:highlight w:val="none"/>
                <w:lang w:val="en-US" w:eastAsia="zh-CN" w:bidi="ar"/>
              </w:rPr>
              <w:t>（系统设置）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5" w:hRule="atLeast"/>
          <w:tblHeader/>
        </w:trPr>
        <w:tc>
          <w:tcPr>
            <w:tcW w:w="482"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893"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454"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432"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825"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502"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53"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96"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96"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53"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12"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42" w:type="dxa"/>
            <w:vMerge w:val="continue"/>
            <w:tcBorders>
              <w:top w:val="single" w:color="auto" w:sz="4" w:space="0"/>
              <w:left w:val="single" w:color="000000" w:sz="4" w:space="0"/>
              <w:bottom w:val="single" w:color="auto"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w:t>
            </w:r>
          </w:p>
        </w:tc>
        <w:tc>
          <w:tcPr>
            <w:tcW w:w="89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□基 础 类</w:t>
            </w:r>
          </w:p>
        </w:tc>
        <w:tc>
          <w:tcPr>
            <w:tcW w:w="145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□房屋建筑地基与基础工程</w:t>
            </w:r>
          </w:p>
        </w:tc>
        <w:tc>
          <w:tcPr>
            <w:tcW w:w="1432"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建筑物地上层数</w:t>
            </w:r>
          </w:p>
        </w:tc>
        <w:tc>
          <w:tcPr>
            <w:tcW w:w="825"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层</w:t>
            </w:r>
          </w:p>
        </w:tc>
        <w:tc>
          <w:tcPr>
            <w:tcW w:w="1502" w:type="dxa"/>
            <w:tcBorders>
              <w:top w:val="single" w:color="auto"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 建筑工程</w:t>
            </w:r>
          </w:p>
        </w:tc>
        <w:tc>
          <w:tcPr>
            <w:tcW w:w="1396"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≥25</w:t>
            </w:r>
          </w:p>
        </w:tc>
        <w:tc>
          <w:tcPr>
            <w:tcW w:w="1396"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招标人项目指标数未达到一级资格指数标准的，系统将自动设置为二级以上资格。</w:t>
            </w:r>
          </w:p>
        </w:tc>
        <w:tc>
          <w:tcPr>
            <w:tcW w:w="135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地基基础工程专业承包</w:t>
            </w:r>
          </w:p>
        </w:tc>
        <w:tc>
          <w:tcPr>
            <w:tcW w:w="1212"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招标人项目指标数未达到一级资质指数标准的，系统将自动设置为二级以上资质。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建筑物高度</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&gt;100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□构筑物地基与基础工程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构筑物高度</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东文宋体" w:hAnsi="东文宋体" w:eastAsia="东文宋体" w:cs="东文宋体"/>
                <w:i w:val="0"/>
                <w:iCs w:val="0"/>
                <w:color w:val="auto"/>
                <w:sz w:val="20"/>
                <w:szCs w:val="20"/>
                <w:highlight w:val="none"/>
                <w:u w:val="none"/>
              </w:rPr>
            </w:pPr>
            <w:r>
              <w:rPr>
                <w:rFonts w:hint="default" w:ascii="东文宋体" w:hAnsi="东文宋体" w:eastAsia="东文宋体" w:cs="东文宋体"/>
                <w:i w:val="0"/>
                <w:iCs w:val="0"/>
                <w:color w:val="auto"/>
                <w:kern w:val="0"/>
                <w:sz w:val="20"/>
                <w:szCs w:val="20"/>
                <w:highlight w:val="none"/>
                <w:u w:val="none"/>
                <w:lang w:val="en-US" w:eastAsia="zh-CN" w:bidi="ar"/>
              </w:rPr>
              <w:t>&gt;120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基坑围护工程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开挖基坑深度</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 建筑工程或市政公用工程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&gt;15</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□软弱地基处理工程</w:t>
            </w:r>
          </w:p>
        </w:tc>
        <w:tc>
          <w:tcPr>
            <w:tcW w:w="14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地基处理深度</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≥13</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□桩基础工程</w:t>
            </w:r>
          </w:p>
        </w:tc>
        <w:tc>
          <w:tcPr>
            <w:tcW w:w="14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ascii="仿宋" w:hAnsi="仿宋" w:eastAsia="仿宋" w:cs="仿宋"/>
                <w:i w:val="0"/>
                <w:iCs w:val="0"/>
                <w:color w:val="auto"/>
                <w:sz w:val="20"/>
                <w:szCs w:val="20"/>
                <w:highlight w:val="none"/>
                <w:u w:val="none"/>
              </w:rPr>
            </w:pPr>
            <w:r>
              <w:rPr>
                <w:rFonts w:hint="default" w:ascii="仿宋" w:hAnsi="仿宋" w:eastAsia="仿宋" w:cs="仿宋"/>
                <w:i w:val="0"/>
                <w:iCs w:val="0"/>
                <w:color w:val="auto"/>
                <w:kern w:val="0"/>
                <w:sz w:val="20"/>
                <w:szCs w:val="20"/>
                <w:highlight w:val="none"/>
                <w:u w:val="none"/>
                <w:lang w:val="en-US" w:eastAsia="zh-CN" w:bidi="ar"/>
              </w:rPr>
              <w:t>&gt;5000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□刚性桩复合地基处理工程</w:t>
            </w:r>
          </w:p>
        </w:tc>
        <w:tc>
          <w:tcPr>
            <w:tcW w:w="14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&gt;24</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□其他地基处理工程</w:t>
            </w:r>
          </w:p>
        </w:tc>
        <w:tc>
          <w:tcPr>
            <w:tcW w:w="14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8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□智能类</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□建筑智能化工程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机电工程或建筑工程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电子与智能化工程专业承包资质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&gt;1500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□电子工程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&gt;1500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□消 防 类</w:t>
            </w: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□一类高层民用建筑以外的民用建筑工程消防设施</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机电工程或建筑工程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消防设施工程专业专业承包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&gt;50000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1"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□火灾危险性丙类以下的厂房、仓库、储罐、堆场工程消防设施</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&gt;50000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8"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□火灾危险性乙类以上的厂房、仓库、储罐、堆场工程消防设施</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2"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0" w:hRule="atLeast"/>
        </w:trPr>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□防水类</w:t>
            </w: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建筑防水工程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防水防腐保温工程专业承包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&gt;300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8" w:hRule="atLeast"/>
        </w:trPr>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□保温类</w:t>
            </w: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防腐</w:t>
            </w:r>
            <w:r>
              <w:rPr>
                <w:rStyle w:val="46"/>
                <w:rFonts w:hAnsi="宋体"/>
                <w:color w:val="auto"/>
                <w:highlight w:val="none"/>
                <w:lang w:val="en-US" w:eastAsia="zh-CN" w:bidi="ar"/>
              </w:rPr>
              <w:t>保温工程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机电工程或建筑工程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&gt;600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7</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□桥梁类</w:t>
            </w: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城市桥梁（含过街天桥）</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最大单跨跨度</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市政公用工程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桥梁工程专业承包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桥梁总长</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□隧道类</w:t>
            </w: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断面</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市政公用工程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&gt;60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内径（宽或高）</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单洞洞长</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9</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□钢结构类</w:t>
            </w: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w:t>
            </w:r>
            <w:r>
              <w:rPr>
                <w:rStyle w:val="47"/>
                <w:rFonts w:hAnsi="宋体"/>
                <w:color w:val="auto"/>
                <w:highlight w:val="none"/>
                <w:lang w:val="en-US" w:eastAsia="zh-CN" w:bidi="ar"/>
              </w:rPr>
              <w:t>单</w:t>
            </w:r>
            <w:r>
              <w:rPr>
                <w:rStyle w:val="46"/>
                <w:rFonts w:hAnsi="宋体"/>
                <w:color w:val="auto"/>
                <w:highlight w:val="none"/>
                <w:lang w:val="en-US" w:eastAsia="zh-CN" w:bidi="ar"/>
              </w:rPr>
              <w:t>跨跨度</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机电安装工程或建筑工程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&gt;36</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高度</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总重量</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&gt;6000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1"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钢结构建筑物或构筑物工程单体建筑面积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&gt;35000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网架工程边长</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≥70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网壳、网架结构短边边跨跨度</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shd w:val="clear"/>
                <w:lang w:val="en-US" w:eastAsia="zh-CN" w:bidi="ar"/>
              </w:rPr>
              <w:t>（按照其他指标判定）</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&gt;75</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网架总重量</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网架工程单体建筑面积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≥6000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8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2" w:hRule="atLeast"/>
        </w:trPr>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□装饰类</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装饰装修工程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建筑装修装饰工程专业承包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&gt;2000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1"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11</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□机电类</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□建筑工程项目的设备、线路、管道安装工程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单项工程合同额 </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&gt;1500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建筑机电安装工程专业承包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&gt;2000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□35千伏以下变配电站工程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电压</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千伏</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电压10～35，且容量＞5000 </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10～35（含）</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容量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千伏安</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□非标设备制安工程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总重量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□非标准钢结构件制作安装</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12</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□幕墙类</w:t>
            </w: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幕墙工程</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单体建筑幕墙高度</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≥60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建筑幕墙工程专业承包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无需判断</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单体建筑幕墙面积</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≥6000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&gt;8000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13</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□古建类</w:t>
            </w: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□仿古建筑工程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单体建筑面积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古建筑工程专业承包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&gt;800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1"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□国家级重点文物保护单位的古建筑修缮工程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修缮建筑面积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&gt;200</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1"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□省级重点文物保护单位的古建筑修缮工程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修缮建筑面积</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88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lang w:val="en-US" w:eastAsia="zh-CN"/>
              </w:rPr>
            </w:pPr>
            <w:r>
              <w:rPr>
                <w:rFonts w:hint="eastAsia" w:ascii="仿宋_GB2312" w:hAnsi="宋体" w:eastAsia="仿宋_GB2312" w:cs="仿宋_GB2312"/>
                <w:i w:val="0"/>
                <w:iCs w:val="0"/>
                <w:color w:val="auto"/>
                <w:sz w:val="20"/>
                <w:szCs w:val="20"/>
                <w:highlight w:val="none"/>
                <w:u w:val="none"/>
                <w:lang w:val="en-US" w:eastAsia="zh-CN"/>
              </w:rPr>
              <w:t>14</w:t>
            </w:r>
          </w:p>
        </w:tc>
        <w:tc>
          <w:tcPr>
            <w:tcW w:w="8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□照明类</w:t>
            </w: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□城市及道路照明工程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机电工程或市政公用工程</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城市及道路照明工程专业</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&gt;1200</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4" w:hRule="atLeast"/>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 种 类</w:t>
            </w: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□建筑物纠偏和平移工程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特种工程专业承包（建筑物纠偏和平移）</w:t>
            </w:r>
          </w:p>
        </w:tc>
        <w:tc>
          <w:tcPr>
            <w:tcW w:w="245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资质不分等级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□结构补强工程（房建）</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特种工程（结构补强）</w:t>
            </w:r>
          </w:p>
        </w:tc>
        <w:tc>
          <w:tcPr>
            <w:tcW w:w="245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□结构补强工程（市政）</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市政公用工程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特种工程（结构补强）</w:t>
            </w:r>
          </w:p>
        </w:tc>
        <w:tc>
          <w:tcPr>
            <w:tcW w:w="245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1"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□特殊设备起重吊装工程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特种工程（特殊设备起重吊装）</w:t>
            </w:r>
          </w:p>
        </w:tc>
        <w:tc>
          <w:tcPr>
            <w:tcW w:w="245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1" w:hRule="atLeast"/>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8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□特种防雷技术工程</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单项工程合同额</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机电工程</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≥200</w:t>
            </w:r>
          </w:p>
        </w:tc>
        <w:tc>
          <w:tcPr>
            <w:tcW w:w="13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特种工程（特种防雷）</w:t>
            </w:r>
          </w:p>
        </w:tc>
        <w:tc>
          <w:tcPr>
            <w:tcW w:w="245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r>
    </w:tbl>
    <w:p>
      <w:pPr>
        <w:widowControl/>
        <w:ind w:firstLine="0" w:firstLineChars="0"/>
        <w:jc w:val="both"/>
        <w:rPr>
          <w:rFonts w:hint="eastAsia" w:ascii="Times New Roman" w:hAnsi="宋体"/>
          <w:color w:val="auto"/>
          <w:sz w:val="24"/>
          <w:szCs w:val="24"/>
          <w:highlight w:val="none"/>
          <w:lang w:val="en-US" w:eastAsia="zh-CN"/>
        </w:rPr>
        <w:sectPr>
          <w:pgSz w:w="16840" w:h="11907" w:orient="landscape"/>
          <w:pgMar w:top="1531" w:right="1644" w:bottom="1531" w:left="1644" w:header="851" w:footer="1134" w:gutter="0"/>
          <w:pgNumType w:start="1"/>
          <w:cols w:space="720" w:num="1"/>
          <w:docGrid w:type="lines" w:linePitch="451" w:charSpace="0"/>
        </w:sectPr>
      </w:pPr>
    </w:p>
    <w:tbl>
      <w:tblPr>
        <w:tblStyle w:val="16"/>
        <w:tblW w:w="1398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6"/>
        <w:gridCol w:w="1733"/>
        <w:gridCol w:w="1974"/>
        <w:gridCol w:w="2174"/>
        <w:gridCol w:w="961"/>
        <w:gridCol w:w="1778"/>
        <w:gridCol w:w="1572"/>
        <w:gridCol w:w="1778"/>
        <w:gridCol w:w="15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blHeader/>
        </w:trPr>
        <w:tc>
          <w:tcPr>
            <w:tcW w:w="13988" w:type="dxa"/>
            <w:gridSpan w:val="9"/>
            <w:tcBorders>
              <w:top w:val="nil"/>
              <w:left w:val="nil"/>
              <w:bottom w:val="single" w:color="000000" w:sz="4" w:space="0"/>
              <w:right w:val="single" w:color="000000" w:sz="4" w:space="0"/>
            </w:tcBorders>
            <w:shd w:val="clear" w:color="auto" w:fill="FFFFFF"/>
            <w:noWrap/>
            <w:vAlign w:val="center"/>
          </w:tcPr>
          <w:p>
            <w:pPr>
              <w:keepNext w:val="0"/>
              <w:keepLines w:val="0"/>
              <w:widowControl/>
              <w:suppressLineNumbers w:val="0"/>
              <w:autoSpaceDE/>
              <w:autoSpaceDN/>
              <w:spacing w:line="400" w:lineRule="exact"/>
              <w:jc w:val="center"/>
              <w:textAlignment w:val="center"/>
              <w:rPr>
                <w:rFonts w:ascii="仿宋_GB2312" w:hAnsi="宋体" w:eastAsia="仿宋_GB2312" w:cs="仿宋_GB2312"/>
                <w:b/>
                <w:bCs/>
                <w:i w:val="0"/>
                <w:iCs w:val="0"/>
                <w:color w:val="auto"/>
                <w:sz w:val="32"/>
                <w:szCs w:val="32"/>
                <w:highlight w:val="none"/>
                <w:u w:val="none"/>
              </w:rPr>
            </w:pPr>
            <w:r>
              <w:rPr>
                <w:rFonts w:hint="eastAsia" w:ascii="仿宋_GB2312" w:hAnsi="宋体" w:eastAsia="仿宋_GB2312" w:cs="仿宋_GB2312"/>
                <w:b/>
                <w:bCs/>
                <w:i w:val="0"/>
                <w:iCs w:val="0"/>
                <w:color w:val="auto"/>
                <w:kern w:val="0"/>
                <w:sz w:val="32"/>
                <w:szCs w:val="32"/>
                <w:highlight w:val="none"/>
                <w:u w:val="none"/>
                <w:lang w:val="en-US" w:eastAsia="zh-CN" w:bidi="ar"/>
              </w:rPr>
              <w:t>建筑工程施工总承包项目</w:t>
            </w:r>
            <w:r>
              <w:rPr>
                <w:rFonts w:hint="default" w:ascii="仿宋_GB2312" w:hAnsi="宋体" w:eastAsia="仿宋_GB2312" w:cs="仿宋_GB2312"/>
                <w:b/>
                <w:bCs/>
                <w:i w:val="0"/>
                <w:iCs w:val="0"/>
                <w:color w:val="auto"/>
                <w:kern w:val="0"/>
                <w:sz w:val="32"/>
                <w:szCs w:val="32"/>
                <w:highlight w:val="none"/>
                <w:u w:val="none"/>
                <w:lang w:val="en-US" w:eastAsia="zh-CN" w:bidi="ar"/>
              </w:rPr>
              <w:t>招标人设置投标人业绩要求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4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序号</w:t>
            </w:r>
          </w:p>
        </w:tc>
        <w:tc>
          <w:tcPr>
            <w:tcW w:w="17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工程项目类型       （招标人选择）</w:t>
            </w:r>
          </w:p>
        </w:tc>
        <w:tc>
          <w:tcPr>
            <w:tcW w:w="19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工程用途</w:t>
            </w:r>
          </w:p>
        </w:tc>
        <w:tc>
          <w:tcPr>
            <w:tcW w:w="21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指标类型</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指标单位</w:t>
            </w:r>
          </w:p>
        </w:tc>
        <w:tc>
          <w:tcPr>
            <w:tcW w:w="17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 招标人设置资格业绩数值</w:t>
            </w: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招标人资格业绩设置要求</w:t>
            </w:r>
          </w:p>
        </w:tc>
        <w:tc>
          <w:tcPr>
            <w:tcW w:w="17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 招标人设置加分业绩数值</w:t>
            </w:r>
          </w:p>
        </w:tc>
        <w:tc>
          <w:tcPr>
            <w:tcW w:w="1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招标人加分业绩设置最高要求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9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7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7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9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1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7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7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restart"/>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w:t>
            </w:r>
          </w:p>
        </w:tc>
        <w:tc>
          <w:tcPr>
            <w:tcW w:w="1733" w:type="dxa"/>
            <w:vMerge w:val="restart"/>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房屋建筑工程</w:t>
            </w:r>
          </w:p>
        </w:tc>
        <w:tc>
          <w:tcPr>
            <w:tcW w:w="197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房屋建筑工程</w:t>
            </w:r>
            <w:r>
              <w:rPr>
                <w:rFonts w:hint="default" w:ascii="Wingdings 2" w:hAnsi="Wingdings 2" w:eastAsia="Wingdings 2" w:cs="Wingdings 2"/>
                <w:i w:val="0"/>
                <w:iCs w:val="0"/>
                <w:color w:val="auto"/>
                <w:kern w:val="0"/>
                <w:sz w:val="20"/>
                <w:szCs w:val="20"/>
                <w:highlight w:val="none"/>
                <w:u w:val="none"/>
                <w:lang w:val="en-US" w:eastAsia="zh-CN" w:bidi="ar"/>
              </w:rPr>
              <w:br w:type="textWrapping"/>
            </w: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公共建筑</w:t>
            </w:r>
            <w:r>
              <w:rPr>
                <w:rFonts w:hint="default" w:ascii="Wingdings 2" w:hAnsi="Wingdings 2" w:eastAsia="Wingdings 2" w:cs="Wingdings 2"/>
                <w:i w:val="0"/>
                <w:iCs w:val="0"/>
                <w:color w:val="auto"/>
                <w:kern w:val="0"/>
                <w:sz w:val="20"/>
                <w:szCs w:val="20"/>
                <w:highlight w:val="none"/>
                <w:u w:val="none"/>
                <w:lang w:val="en-US" w:eastAsia="zh-CN" w:bidi="ar"/>
              </w:rPr>
              <w:br w:type="textWrapping"/>
            </w: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居住建筑</w:t>
            </w:r>
            <w:r>
              <w:rPr>
                <w:rFonts w:hint="default" w:ascii="Wingdings 2" w:hAnsi="Wingdings 2" w:eastAsia="Wingdings 2" w:cs="Wingdings 2"/>
                <w:i w:val="0"/>
                <w:iCs w:val="0"/>
                <w:color w:val="auto"/>
                <w:kern w:val="0"/>
                <w:sz w:val="20"/>
                <w:szCs w:val="20"/>
                <w:highlight w:val="none"/>
                <w:u w:val="none"/>
                <w:lang w:val="en-US" w:eastAsia="zh-CN" w:bidi="ar"/>
              </w:rPr>
              <w:br w:type="textWrapping"/>
            </w: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工业建筑</w:t>
            </w:r>
            <w:r>
              <w:rPr>
                <w:rFonts w:hint="default" w:ascii="Wingdings 2" w:hAnsi="Wingdings 2" w:eastAsia="Wingdings 2" w:cs="Wingdings 2"/>
                <w:i w:val="0"/>
                <w:iCs w:val="0"/>
                <w:color w:val="auto"/>
                <w:kern w:val="0"/>
                <w:sz w:val="20"/>
                <w:szCs w:val="20"/>
                <w:highlight w:val="none"/>
                <w:u w:val="none"/>
                <w:lang w:val="en-US" w:eastAsia="zh-CN" w:bidi="ar"/>
              </w:rPr>
              <w:br w:type="textWrapping"/>
            </w: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城市轨道交通工程中车站建筑</w:t>
            </w: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地上层数</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层</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w:t>
            </w:r>
            <w:r>
              <w:rPr>
                <w:rStyle w:val="48"/>
                <w:rFonts w:hAnsi="宋体"/>
                <w:color w:val="auto"/>
                <w:highlight w:val="none"/>
                <w:lang w:val="en-US" w:eastAsia="zh-CN" w:bidi="ar"/>
              </w:rPr>
              <w:t>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w:t>
            </w:r>
            <w:r>
              <w:rPr>
                <w:rStyle w:val="48"/>
                <w:rFonts w:hAnsi="宋体"/>
                <w:color w:val="auto"/>
                <w:highlight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地下层数</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层</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高度</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w:t>
            </w:r>
            <w:r>
              <w:rPr>
                <w:rStyle w:val="48"/>
                <w:rFonts w:hAnsi="宋体"/>
                <w:color w:val="auto"/>
                <w:highlight w:val="none"/>
                <w:lang w:val="en-US" w:eastAsia="zh-CN" w:bidi="ar"/>
              </w:rPr>
              <w:t>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w:t>
            </w:r>
            <w:r>
              <w:rPr>
                <w:rStyle w:val="48"/>
                <w:rFonts w:hAnsi="宋体"/>
                <w:color w:val="auto"/>
                <w:highlight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单跨跨度</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单个合同总建筑面积</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w:t>
            </w:r>
            <w:r>
              <w:rPr>
                <w:rStyle w:val="48"/>
                <w:rFonts w:hAnsi="宋体"/>
                <w:color w:val="auto"/>
                <w:highlight w:val="none"/>
                <w:lang w:val="en-US" w:eastAsia="zh-CN" w:bidi="ar"/>
              </w:rPr>
              <w:t>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w:t>
            </w:r>
            <w:r>
              <w:rPr>
                <w:rStyle w:val="48"/>
                <w:rFonts w:hAnsi="宋体"/>
                <w:color w:val="auto"/>
                <w:highlight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地下建筑面积</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装配式建筑面积</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w:t>
            </w:r>
            <w:r>
              <w:rPr>
                <w:rStyle w:val="48"/>
                <w:rFonts w:hAnsi="宋体"/>
                <w:color w:val="auto"/>
                <w:highlight w:val="none"/>
                <w:lang w:val="en-US" w:eastAsia="zh-CN" w:bidi="ar"/>
              </w:rPr>
              <w:t>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w:t>
            </w:r>
            <w:r>
              <w:rPr>
                <w:rStyle w:val="48"/>
                <w:rFonts w:hAnsi="宋体"/>
                <w:color w:val="auto"/>
                <w:highlight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 xml:space="preserve">单个合同额 </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nil"/>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合同数量</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个</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w:t>
            </w:r>
          </w:p>
        </w:tc>
        <w:tc>
          <w:tcPr>
            <w:tcW w:w="17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构筑物工程</w:t>
            </w:r>
          </w:p>
        </w:tc>
        <w:tc>
          <w:tcPr>
            <w:tcW w:w="19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冷却塔及附属工程</w:t>
            </w: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淋水面积</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高度</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单个合同额</w:t>
            </w:r>
            <w:r>
              <w:rPr>
                <w:rFonts w:hint="default" w:ascii="Wingdings 2" w:hAnsi="Wingdings 2" w:eastAsia="Wingdings 2" w:cs="Wingdings 2"/>
                <w:i w:val="0"/>
                <w:iCs w:val="0"/>
                <w:color w:val="auto"/>
                <w:kern w:val="0"/>
                <w:sz w:val="20"/>
                <w:szCs w:val="20"/>
                <w:highlight w:val="none"/>
                <w:u w:val="none"/>
                <w:lang w:val="en-US" w:eastAsia="zh-CN" w:bidi="ar"/>
              </w:rPr>
              <w:t xml:space="preserve"> </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构筑物工程</w:t>
            </w: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高度</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单个合同额</w:t>
            </w:r>
            <w:r>
              <w:rPr>
                <w:rFonts w:hint="default" w:ascii="Wingdings 2" w:hAnsi="Wingdings 2" w:eastAsia="Wingdings 2" w:cs="Wingdings 2"/>
                <w:i w:val="0"/>
                <w:iCs w:val="0"/>
                <w:color w:val="auto"/>
                <w:kern w:val="0"/>
                <w:sz w:val="20"/>
                <w:szCs w:val="20"/>
                <w:highlight w:val="none"/>
                <w:u w:val="none"/>
                <w:lang w:val="en-US" w:eastAsia="zh-CN" w:bidi="ar"/>
              </w:rPr>
              <w:t xml:space="preserve"> </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3</w:t>
            </w:r>
          </w:p>
        </w:tc>
        <w:tc>
          <w:tcPr>
            <w:tcW w:w="17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其他相关指标</w:t>
            </w:r>
          </w:p>
        </w:tc>
        <w:tc>
          <w:tcPr>
            <w:tcW w:w="1974" w:type="dxa"/>
            <w:tcBorders>
              <w:top w:val="single" w:color="000000" w:sz="4" w:space="0"/>
              <w:left w:val="single" w:color="000000" w:sz="4" w:space="0"/>
              <w:bottom w:val="nil"/>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49"/>
                <w:rFonts w:hAnsi="Wingdings 2"/>
                <w:color w:val="auto"/>
                <w:highlight w:val="none"/>
                <w:lang w:val="en-US" w:eastAsia="zh-CN" w:bidi="ar"/>
              </w:rPr>
              <w:t>开挖基坑深度</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tcBorders>
              <w:top w:val="nil"/>
              <w:left w:val="single" w:color="000000" w:sz="4" w:space="0"/>
              <w:bottom w:val="nil"/>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17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□软弱地基处理深度</w:t>
            </w:r>
          </w:p>
        </w:tc>
        <w:tc>
          <w:tcPr>
            <w:tcW w:w="961"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tcBorders>
              <w:top w:val="nil"/>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□钢结构建筑物或构筑物工程（包括轻钢结构工程）总重量</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≦100%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tcBorders>
              <w:top w:val="nil"/>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□钢结构建筑物或构筑物工程（包括轻钢结构工程）单体建筑面积</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ascii="宋体" w:hAnsi="宋体" w:eastAsia="宋体" w:cs="宋体"/>
                <w:i w:val="0"/>
                <w:iCs w:val="0"/>
                <w:color w:val="auto"/>
                <w:sz w:val="20"/>
                <w:szCs w:val="20"/>
                <w:highlight w:val="none"/>
                <w:u w:val="none"/>
              </w:rPr>
            </w:pPr>
            <w:r>
              <w:rPr>
                <w:rFonts w:ascii="宋体" w:hAnsi="宋体" w:eastAsia="宋体" w:cs="宋体"/>
                <w:i w:val="0"/>
                <w:iCs w:val="0"/>
                <w:color w:val="auto"/>
                <w:kern w:val="0"/>
                <w:sz w:val="20"/>
                <w:szCs w:val="20"/>
                <w:highlight w:val="none"/>
                <w:u w:val="none"/>
                <w:lang w:val="en-US" w:eastAsia="zh-CN" w:bidi="ar"/>
              </w:rPr>
              <w:t>≦80%</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tcBorders>
              <w:top w:val="nil"/>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□建筑物纠偏和平移等工程单项工程造价额</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974" w:type="dxa"/>
            <w:tcBorders>
              <w:top w:val="nil"/>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□结构补强、特殊设备的起重吊装、特种防雷技术等工程单项工程合同额</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57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r>
    </w:tbl>
    <w:p>
      <w:pPr>
        <w:widowControl/>
        <w:ind w:firstLine="0" w:firstLineChars="0"/>
        <w:jc w:val="both"/>
        <w:rPr>
          <w:rFonts w:hint="eastAsia" w:ascii="Times New Roman" w:hAnsi="宋体"/>
          <w:color w:val="auto"/>
          <w:sz w:val="24"/>
          <w:szCs w:val="24"/>
          <w:highlight w:val="none"/>
          <w:lang w:val="en-US" w:eastAsia="zh-CN"/>
        </w:rPr>
        <w:sectPr>
          <w:pgSz w:w="16840" w:h="11907" w:orient="landscape"/>
          <w:pgMar w:top="1531" w:right="1644" w:bottom="1531" w:left="1644" w:header="851" w:footer="1134" w:gutter="0"/>
          <w:pgNumType w:start="1"/>
          <w:cols w:space="720" w:num="1"/>
          <w:docGrid w:type="lines" w:linePitch="451" w:charSpace="0"/>
        </w:sectPr>
      </w:pPr>
    </w:p>
    <w:tbl>
      <w:tblPr>
        <w:tblStyle w:val="16"/>
        <w:tblW w:w="132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5"/>
        <w:gridCol w:w="1040"/>
        <w:gridCol w:w="2196"/>
        <w:gridCol w:w="3250"/>
        <w:gridCol w:w="936"/>
        <w:gridCol w:w="1347"/>
        <w:gridCol w:w="1279"/>
        <w:gridCol w:w="1347"/>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13220" w:type="dxa"/>
            <w:gridSpan w:val="9"/>
            <w:tcBorders>
              <w:top w:val="nil"/>
              <w:left w:val="nil"/>
              <w:bottom w:val="nil"/>
              <w:right w:val="nil"/>
            </w:tcBorders>
            <w:shd w:val="clear" w:color="auto" w:fill="auto"/>
            <w:noWrap/>
            <w:vAlign w:val="center"/>
          </w:tcPr>
          <w:p>
            <w:pPr>
              <w:keepNext w:val="0"/>
              <w:keepLines w:val="0"/>
              <w:widowControl/>
              <w:suppressLineNumbers w:val="0"/>
              <w:autoSpaceDE/>
              <w:autoSpaceDN/>
              <w:spacing w:line="400" w:lineRule="exact"/>
              <w:jc w:val="center"/>
              <w:textAlignment w:val="center"/>
              <w:rPr>
                <w:rFonts w:ascii="仿宋_GB2312" w:hAnsi="宋体" w:eastAsia="仿宋_GB2312" w:cs="仿宋_GB2312"/>
                <w:b/>
                <w:bCs/>
                <w:i w:val="0"/>
                <w:iCs w:val="0"/>
                <w:color w:val="auto"/>
                <w:sz w:val="32"/>
                <w:szCs w:val="32"/>
                <w:highlight w:val="none"/>
                <w:u w:val="none"/>
              </w:rPr>
            </w:pPr>
            <w:r>
              <w:rPr>
                <w:rFonts w:hint="default" w:ascii="仿宋_GB2312" w:hAnsi="宋体" w:eastAsia="仿宋_GB2312" w:cs="仿宋_GB2312"/>
                <w:b/>
                <w:bCs/>
                <w:i w:val="0"/>
                <w:iCs w:val="0"/>
                <w:color w:val="auto"/>
                <w:kern w:val="0"/>
                <w:sz w:val="32"/>
                <w:szCs w:val="32"/>
                <w:highlight w:val="none"/>
                <w:u w:val="none"/>
                <w:lang w:val="en-US" w:eastAsia="zh-CN" w:bidi="ar"/>
              </w:rPr>
              <w:t>市政公用工程施工总承包项目招标人设置投标人业绩要求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序号</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市政项目类型 </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工程用途</w:t>
            </w:r>
          </w:p>
        </w:tc>
        <w:tc>
          <w:tcPr>
            <w:tcW w:w="32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指标类型</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指标单位</w:t>
            </w: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 招标人设置资格业绩数值</w:t>
            </w:r>
          </w:p>
        </w:tc>
        <w:tc>
          <w:tcPr>
            <w:tcW w:w="1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招标人资格业绩设置要求</w:t>
            </w: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 xml:space="preserve"> 招标人设置加分业绩数值</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招标人加分业绩设置最高要求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32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blHeader/>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b/>
                <w:bCs/>
                <w:i w:val="0"/>
                <w:iCs w:val="0"/>
                <w:color w:val="auto"/>
                <w:sz w:val="20"/>
                <w:szCs w:val="20"/>
                <w:highlight w:val="none"/>
                <w:u w:val="none"/>
              </w:rPr>
            </w:pPr>
          </w:p>
        </w:tc>
        <w:tc>
          <w:tcPr>
            <w:tcW w:w="32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市政公用工程</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市政工程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□城市道路工程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宋体" w:eastAsia="仿宋_GB2312" w:cs="仿宋_GB2312"/>
                <w:i w:val="0"/>
                <w:iCs w:val="0"/>
                <w:color w:val="auto"/>
                <w:kern w:val="0"/>
                <w:sz w:val="20"/>
                <w:szCs w:val="20"/>
                <w:highlight w:val="none"/>
                <w:u w:val="none"/>
                <w:lang w:val="en-US" w:eastAsia="zh-CN" w:bidi="ar"/>
              </w:rPr>
              <w:t>道路长度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□隧道工程单洞洞长</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□城市桥梁单跨</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路面面积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城市快速路</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宋体" w:eastAsia="仿宋_GB2312" w:cs="仿宋_GB2312"/>
                <w:i w:val="0"/>
                <w:iCs w:val="0"/>
                <w:color w:val="auto"/>
                <w:kern w:val="0"/>
                <w:sz w:val="20"/>
                <w:szCs w:val="20"/>
                <w:highlight w:val="none"/>
                <w:u w:val="none"/>
                <w:lang w:val="en-US" w:eastAsia="zh-CN" w:bidi="ar"/>
              </w:rPr>
              <w:t>道路长度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Wingdings 2" w:hAnsi="Wingdings 2" w:eastAsia="Wingdings 2" w:cs="Wingdings 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□隧道工程单洞洞长</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Wingdings 2" w:hAnsi="Wingdings 2" w:eastAsia="Wingdings 2" w:cs="Wingdings 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□城市桥梁单跨</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Wingdings 2" w:hAnsi="Wingdings 2" w:eastAsia="Wingdings 2" w:cs="Wingdings 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路面面积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Wingdings 2" w:hAnsi="Wingdings 2" w:eastAsia="Wingdings 2" w:cs="Wingdings 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□城市公共广场工程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宋体" w:eastAsia="仿宋_GB2312" w:cs="仿宋_GB2312"/>
                <w:i w:val="0"/>
                <w:iCs w:val="0"/>
                <w:color w:val="auto"/>
                <w:kern w:val="0"/>
                <w:sz w:val="20"/>
                <w:szCs w:val="20"/>
                <w:highlight w:val="none"/>
                <w:u w:val="none"/>
                <w:lang w:val="en-US" w:eastAsia="zh-CN" w:bidi="ar"/>
              </w:rPr>
              <w:t>广场面</w:t>
            </w:r>
            <w:r>
              <w:rPr>
                <w:rFonts w:hint="default" w:ascii="仿宋_GB2312" w:hAnsi="Wingdings 2" w:eastAsia="仿宋_GB2312" w:cs="仿宋_GB2312"/>
                <w:i w:val="0"/>
                <w:iCs w:val="0"/>
                <w:color w:val="auto"/>
                <w:kern w:val="0"/>
                <w:sz w:val="20"/>
                <w:szCs w:val="20"/>
                <w:highlight w:val="none"/>
                <w:u w:val="none"/>
                <w:lang w:val="en-US" w:eastAsia="zh-CN" w:bidi="ar"/>
              </w:rPr>
              <w:t>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宋体" w:eastAsia="仿宋_GB2312" w:cs="仿宋_GB2312"/>
                <w:i w:val="0"/>
                <w:iCs w:val="0"/>
                <w:color w:val="auto"/>
                <w:kern w:val="0"/>
                <w:sz w:val="20"/>
                <w:szCs w:val="20"/>
                <w:highlight w:val="none"/>
                <w:u w:val="none"/>
                <w:lang w:val="en-US" w:eastAsia="zh-CN" w:bidi="ar"/>
              </w:rPr>
              <w:t>体育场面积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地面停车场</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宋体" w:eastAsia="仿宋_GB2312" w:cs="仿宋_GB2312"/>
                <w:i w:val="0"/>
                <w:iCs w:val="0"/>
                <w:color w:val="auto"/>
                <w:kern w:val="0"/>
                <w:sz w:val="20"/>
                <w:szCs w:val="20"/>
                <w:highlight w:val="none"/>
                <w:u w:val="none"/>
                <w:lang w:val="en-US" w:eastAsia="zh-CN" w:bidi="ar"/>
              </w:rPr>
              <w:t>面积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□地下交通工程</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2"/>
                <w:szCs w:val="22"/>
                <w:highlight w:val="none"/>
                <w:u w:val="none"/>
              </w:rPr>
            </w:pPr>
            <w:r>
              <w:rPr>
                <w:rFonts w:hint="default" w:ascii="Wingdings 2" w:hAnsi="Wingdings 2" w:eastAsia="Wingdings 2" w:cs="Wingdings 2"/>
                <w:i w:val="0"/>
                <w:iCs w:val="0"/>
                <w:color w:val="auto"/>
                <w:kern w:val="0"/>
                <w:sz w:val="22"/>
                <w:szCs w:val="22"/>
                <w:highlight w:val="none"/>
                <w:u w:val="none"/>
                <w:lang w:val="en-US" w:eastAsia="zh-CN" w:bidi="ar"/>
              </w:rPr>
              <w:t>£</w:t>
            </w:r>
            <w:r>
              <w:rPr>
                <w:rFonts w:hint="default" w:ascii="仿宋_GB2312" w:hAnsi="Wingdings 2" w:eastAsia="仿宋_GB2312" w:cs="仿宋_GB2312"/>
                <w:i w:val="0"/>
                <w:iCs w:val="0"/>
                <w:color w:val="auto"/>
                <w:kern w:val="0"/>
                <w:sz w:val="22"/>
                <w:szCs w:val="22"/>
                <w:highlight w:val="none"/>
                <w:u w:val="none"/>
                <w:lang w:val="en-US" w:eastAsia="zh-CN" w:bidi="ar"/>
              </w:rPr>
              <w:t>洞口断面面积</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28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□隧道工程内径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宋体" w:eastAsia="仿宋_GB2312" w:cs="仿宋_GB2312"/>
                <w:i w:val="0"/>
                <w:iCs w:val="0"/>
                <w:color w:val="auto"/>
                <w:kern w:val="0"/>
                <w:sz w:val="20"/>
                <w:szCs w:val="20"/>
                <w:highlight w:val="none"/>
                <w:u w:val="none"/>
                <w:lang w:val="en-US" w:eastAsia="zh-CN" w:bidi="ar"/>
              </w:rPr>
              <w:t>长度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2"/>
                <w:szCs w:val="22"/>
                <w:highlight w:val="none"/>
                <w:u w:val="none"/>
              </w:rPr>
            </w:pPr>
            <w:r>
              <w:rPr>
                <w:rFonts w:hint="default" w:ascii="仿宋_GB2312" w:hAnsi="宋体" w:eastAsia="仿宋_GB2312" w:cs="仿宋_GB2312"/>
                <w:i w:val="0"/>
                <w:iCs w:val="0"/>
                <w:color w:val="auto"/>
                <w:kern w:val="0"/>
                <w:sz w:val="22"/>
                <w:szCs w:val="22"/>
                <w:highlight w:val="none"/>
                <w:u w:val="none"/>
                <w:lang w:val="en-US" w:eastAsia="zh-CN" w:bidi="ar"/>
              </w:rPr>
              <w:t>□城市轨道交通工程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□城市供水（含中水工程，加压站工程）工程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□供水厂日处理量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□给水泵站日处理量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□供水管道管径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□城市排水工程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□污水处理厂日处理量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□污水泵站日处理量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□雨水泵站日处理量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□排水管道管径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□城市供气工程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□燃气管道工程压力等级</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单选：高压、次高压、中压、低压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□燃气工程供气规模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万立方米/日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□燃气源工程日产气量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万立方米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□储备厂（站）工程设计压力</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兆帕</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□液化石油气储备厂（站）工程总贮存容积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立方米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□液化天然气贮罐厂（站）工程总贮存容积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立方米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□城市供热工程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□热源工程产热量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吨/小时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□热源工程供热面积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□管道工程管径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毫米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□生活垃圾工程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□填埋场工程日处理量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□焚烧厂工程日处理量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□轻轨交通工程</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□长度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default" w:ascii="Wingdings 2" w:hAnsi="Wingdings 2" w:eastAsia="Wingdings 2" w:cs="Wingdings 2"/>
                <w:i w:val="0"/>
                <w:iCs w:val="0"/>
                <w:color w:val="auto"/>
                <w:sz w:val="22"/>
                <w:szCs w:val="22"/>
                <w:highlight w:val="none"/>
                <w:u w:val="none"/>
              </w:rPr>
            </w:pPr>
            <w:r>
              <w:rPr>
                <w:rFonts w:hint="default" w:ascii="Wingdings 2" w:hAnsi="Wingdings 2" w:eastAsia="Wingdings 2" w:cs="Wingdings 2"/>
                <w:i w:val="0"/>
                <w:iCs w:val="0"/>
                <w:color w:val="auto"/>
                <w:kern w:val="0"/>
                <w:sz w:val="22"/>
                <w:szCs w:val="22"/>
                <w:highlight w:val="none"/>
                <w:u w:val="none"/>
                <w:lang w:val="en-US" w:eastAsia="zh-CN" w:bidi="ar"/>
              </w:rPr>
              <w:t>£</w:t>
            </w:r>
            <w:r>
              <w:rPr>
                <w:rFonts w:hint="default" w:ascii="仿宋_GB2312" w:hAnsi="Wingdings 2" w:eastAsia="仿宋_GB2312" w:cs="仿宋_GB2312"/>
                <w:i w:val="0"/>
                <w:iCs w:val="0"/>
                <w:color w:val="auto"/>
                <w:kern w:val="0"/>
                <w:sz w:val="22"/>
                <w:szCs w:val="22"/>
                <w:highlight w:val="none"/>
                <w:u w:val="none"/>
                <w:lang w:val="en-US" w:eastAsia="zh-CN" w:bidi="ar"/>
              </w:rPr>
              <w:t>洞口断面面积</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line="28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□城市桥梁单跨</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□桥涵工程单跨跨度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□隧道工程内径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line="280" w:lineRule="exact"/>
              <w:rPr>
                <w:rFonts w:hint="default" w:ascii="仿宋_GB2312" w:hAnsi="宋体" w:eastAsia="仿宋_GB2312" w:cs="仿宋_GB2312"/>
                <w:i w:val="0"/>
                <w:iCs w:val="0"/>
                <w:color w:val="auto"/>
                <w:sz w:val="20"/>
                <w:szCs w:val="20"/>
                <w:highlight w:val="none"/>
                <w:u w:val="single"/>
              </w:rPr>
            </w:pP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□单个合同额 </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rPr>
                <w:rFonts w:hint="default" w:ascii="仿宋_GB2312" w:hAnsi="宋体" w:eastAsia="仿宋_GB2312" w:cs="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□其它相关指标</w:t>
            </w: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□基坑围护工程开挖基坑深度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□软弱地基处理工程地基处理深度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eastAsia" w:ascii="宋体" w:hAnsi="宋体" w:eastAsia="宋体" w:cs="宋体"/>
                <w:i w:val="0"/>
                <w:iCs w:val="0"/>
                <w:color w:val="auto"/>
                <w:sz w:val="18"/>
                <w:szCs w:val="18"/>
                <w:highlight w:val="none"/>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3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□结构补强、特殊设备的起重吊装、特种防雷技术等工程单项工程造价额</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4"/>
                <w:szCs w:val="24"/>
                <w:highlight w:val="none"/>
                <w:u w:val="none"/>
              </w:rPr>
            </w:pPr>
          </w:p>
        </w:tc>
      </w:tr>
    </w:tbl>
    <w:p>
      <w:pPr>
        <w:widowControl/>
        <w:ind w:firstLine="0" w:firstLineChars="0"/>
        <w:jc w:val="both"/>
        <w:rPr>
          <w:rFonts w:hint="eastAsia" w:ascii="Times New Roman" w:hAnsi="宋体"/>
          <w:color w:val="auto"/>
          <w:sz w:val="24"/>
          <w:szCs w:val="24"/>
          <w:highlight w:val="none"/>
          <w:lang w:val="en-US" w:eastAsia="zh-CN"/>
        </w:rPr>
        <w:sectPr>
          <w:pgSz w:w="16840" w:h="11907" w:orient="landscape"/>
          <w:pgMar w:top="1531" w:right="1644" w:bottom="1531" w:left="1644" w:header="851" w:footer="1134" w:gutter="0"/>
          <w:pgNumType w:start="1"/>
          <w:cols w:space="720" w:num="1"/>
          <w:docGrid w:type="lines" w:linePitch="451" w:charSpace="0"/>
        </w:sectPr>
      </w:pPr>
    </w:p>
    <w:tbl>
      <w:tblPr>
        <w:tblStyle w:val="16"/>
        <w:tblW w:w="1306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2"/>
        <w:gridCol w:w="1132"/>
        <w:gridCol w:w="2402"/>
        <w:gridCol w:w="2427"/>
        <w:gridCol w:w="1211"/>
        <w:gridCol w:w="1578"/>
        <w:gridCol w:w="1246"/>
        <w:gridCol w:w="1246"/>
        <w:gridCol w:w="12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blHeader/>
        </w:trPr>
        <w:tc>
          <w:tcPr>
            <w:tcW w:w="13060" w:type="dxa"/>
            <w:gridSpan w:val="9"/>
            <w:tcBorders>
              <w:top w:val="nil"/>
              <w:left w:val="nil"/>
              <w:bottom w:val="nil"/>
              <w:right w:val="nil"/>
            </w:tcBorders>
            <w:shd w:val="clear" w:color="auto" w:fill="auto"/>
            <w:noWrap/>
            <w:vAlign w:val="center"/>
          </w:tcPr>
          <w:p>
            <w:pPr>
              <w:keepNext w:val="0"/>
              <w:keepLines w:val="0"/>
              <w:widowControl/>
              <w:suppressLineNumbers w:val="0"/>
              <w:autoSpaceDE/>
              <w:autoSpaceDN/>
              <w:spacing w:line="400" w:lineRule="exact"/>
              <w:jc w:val="center"/>
              <w:textAlignment w:val="center"/>
              <w:rPr>
                <w:rFonts w:ascii="方正仿宋_GBK" w:hAnsi="方正仿宋_GBK" w:eastAsia="方正仿宋_GBK" w:cs="方正仿宋_GBK"/>
                <w:b/>
                <w:bCs/>
                <w:i w:val="0"/>
                <w:iCs w:val="0"/>
                <w:color w:val="auto"/>
                <w:sz w:val="32"/>
                <w:szCs w:val="32"/>
                <w:highlight w:val="none"/>
                <w:u w:val="none"/>
              </w:rPr>
            </w:pPr>
            <w:r>
              <w:rPr>
                <w:rFonts w:hint="eastAsia" w:ascii="方正仿宋_GBK" w:hAnsi="方正仿宋_GBK" w:eastAsia="方正仿宋_GBK" w:cs="方正仿宋_GBK"/>
                <w:b/>
                <w:bCs/>
                <w:i w:val="0"/>
                <w:iCs w:val="0"/>
                <w:color w:val="auto"/>
                <w:kern w:val="0"/>
                <w:sz w:val="32"/>
                <w:szCs w:val="32"/>
                <w:highlight w:val="none"/>
                <w:u w:val="none"/>
                <w:lang w:val="en-US" w:eastAsia="zh-CN" w:bidi="ar"/>
              </w:rPr>
              <w:t>专业承包工程项目招标人设置投标人业绩要求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序号</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专业工程类型 （招标人选择）</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工程项目类型       （招标人选择）</w:t>
            </w:r>
          </w:p>
        </w:tc>
        <w:tc>
          <w:tcPr>
            <w:tcW w:w="2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指标类型</w:t>
            </w:r>
          </w:p>
        </w:tc>
        <w:tc>
          <w:tcPr>
            <w:tcW w:w="12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指标单位</w:t>
            </w:r>
          </w:p>
        </w:tc>
        <w:tc>
          <w:tcPr>
            <w:tcW w:w="15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招标人设置资格业绩数值</w:t>
            </w:r>
          </w:p>
        </w:tc>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招标人资格业绩设置要求</w:t>
            </w:r>
          </w:p>
        </w:tc>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招标人设置加分业绩数值</w:t>
            </w:r>
          </w:p>
        </w:tc>
        <w:tc>
          <w:tcPr>
            <w:tcW w:w="12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b/>
                <w:bCs/>
                <w:i w:val="0"/>
                <w:iCs w:val="0"/>
                <w:color w:val="auto"/>
                <w:sz w:val="20"/>
                <w:szCs w:val="20"/>
                <w:highlight w:val="none"/>
                <w:u w:val="none"/>
              </w:rPr>
            </w:pPr>
            <w:r>
              <w:rPr>
                <w:rFonts w:hint="default" w:ascii="仿宋_GB2312" w:hAnsi="宋体" w:eastAsia="仿宋_GB2312" w:cs="仿宋_GB2312"/>
                <w:b/>
                <w:bCs/>
                <w:i w:val="0"/>
                <w:iCs w:val="0"/>
                <w:color w:val="auto"/>
                <w:kern w:val="0"/>
                <w:sz w:val="20"/>
                <w:szCs w:val="20"/>
                <w:highlight w:val="none"/>
                <w:u w:val="none"/>
                <w:lang w:val="en-US" w:eastAsia="zh-CN" w:bidi="ar"/>
              </w:rPr>
              <w:t>招标人加分业绩设置最高要求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5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blHeader/>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2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5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c>
          <w:tcPr>
            <w:tcW w:w="12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b/>
                <w:bCs/>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w:t>
            </w:r>
          </w:p>
        </w:tc>
        <w:tc>
          <w:tcPr>
            <w:tcW w:w="1132" w:type="dxa"/>
            <w:vMerge w:val="restart"/>
            <w:tcBorders>
              <w:top w:val="single" w:color="000000" w:sz="4" w:space="0"/>
              <w:left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□基础类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□房屋建筑地基与基础工程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建筑物地上层数</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建筑物地下层数</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建筑物高度</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□构筑物地基与基础工程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构筑物高度</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基坑围护工程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开挖</w:t>
            </w:r>
            <w:r>
              <w:rPr>
                <w:rStyle w:val="50"/>
                <w:rFonts w:hAnsi="Wingdings 2"/>
                <w:color w:val="auto"/>
                <w:highlight w:val="none"/>
                <w:lang w:val="en-US" w:eastAsia="zh-CN" w:bidi="ar"/>
              </w:rPr>
              <w:t>基坑深度</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□软弱地基处理工程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地基处理深度</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□桩基础工程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地基处理深度</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2</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□智能类</w:t>
            </w:r>
          </w:p>
        </w:tc>
        <w:tc>
          <w:tcPr>
            <w:tcW w:w="24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□建筑智能化工程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□电子工程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3</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□消防类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消防工程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建筑面积</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□防水类</w:t>
            </w: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建筑防水工程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□保温类</w:t>
            </w: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防腐</w:t>
            </w:r>
            <w:r>
              <w:rPr>
                <w:rStyle w:val="50"/>
                <w:rFonts w:hAnsi="宋体"/>
                <w:color w:val="auto"/>
                <w:highlight w:val="none"/>
                <w:lang w:val="en-US" w:eastAsia="zh-CN" w:bidi="ar"/>
              </w:rPr>
              <w:t>保温工程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7</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□桥梁类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城市桥梁</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□单跨跨度</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□长度</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 xml:space="preserve">□单个合同额 </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8</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隧道工程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□洞口断面面积</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□内径</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□单洞洞长</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9</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□钢结构工程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单</w:t>
            </w:r>
            <w:r>
              <w:rPr>
                <w:rStyle w:val="50"/>
                <w:rFonts w:hAnsi="Wingdings 2"/>
                <w:color w:val="auto"/>
                <w:highlight w:val="none"/>
                <w:lang w:val="en-US" w:eastAsia="zh-CN" w:bidi="ar"/>
              </w:rPr>
              <w:t>跨跨度</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15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left"/>
              <w:rPr>
                <w:rFonts w:hint="default" w:ascii="仿宋_GB2312" w:hAnsi="宋体" w:eastAsia="仿宋_GB2312" w:cs="仿宋_GB2312"/>
                <w:i w:val="0"/>
                <w:iCs w:val="0"/>
                <w:color w:val="auto"/>
                <w:sz w:val="20"/>
                <w:szCs w:val="20"/>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高度</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总重量</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建筑面积</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10</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□装饰类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装饰装修工程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单个合同装修面积</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装配化装修</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11</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□机电类</w:t>
            </w:r>
          </w:p>
        </w:tc>
        <w:tc>
          <w:tcPr>
            <w:tcW w:w="24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□建筑机电安装工程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1"/>
                <w:szCs w:val="21"/>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1"/>
                <w:szCs w:val="21"/>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通风空调工程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建筑面积</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空调制冷量</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冷吨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Wingdings 2" w:hAnsi="Wingdings 2" w:eastAsia="Wingdings 2" w:cs="Wingdings 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□变配电站工程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电压</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1"/>
                <w:rFonts w:hAnsi="Wingdings 2"/>
                <w:color w:val="auto"/>
                <w:highlight w:val="none"/>
                <w:lang w:val="en-US" w:eastAsia="zh-CN" w:bidi="ar"/>
              </w:rPr>
              <w:t>容量</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千伏安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□非标设备制安工程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□非标准钢结构件制作安装</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□幕墙类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幕墙工程</w:t>
            </w: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建筑幕墙面积</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13</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□古建类</w:t>
            </w: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□仿古建筑工程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Style w:val="50"/>
                <w:rFonts w:hAnsi="Wingdings 2"/>
                <w:color w:val="auto"/>
                <w:highlight w:val="none"/>
                <w:lang w:val="en-US" w:eastAsia="zh-CN" w:bidi="ar"/>
              </w:rPr>
              <w:t>建筑面积</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jc w:val="center"/>
              <w:rPr>
                <w:rFonts w:hint="default" w:ascii="仿宋_GB2312" w:hAnsi="宋体" w:eastAsia="仿宋_GB2312" w:cs="仿宋_GB2312"/>
                <w:i w:val="0"/>
                <w:iCs w:val="0"/>
                <w:color w:val="auto"/>
                <w:sz w:val="20"/>
                <w:szCs w:val="20"/>
                <w:highlight w:val="none"/>
                <w:u w:val="singl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□重点文物保护单位的古建筑修缮工程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单个合同修缮建筑面积</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□国家级重点文物保护单位的古建筑修缮工程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单个合同修缮建筑面积</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□省级及以上重点文物保护单位的古建筑修缮工程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单个合同修缮建筑面积</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□照明类</w:t>
            </w: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□城市及道路照明工程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15</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□特种类</w:t>
            </w: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□建筑物纠偏和平移工程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□结构补强工程（房建）</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□结构补强工程（市政）</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□特殊设备起重吊装工程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line="280" w:lineRule="exact"/>
              <w:jc w:val="center"/>
              <w:rPr>
                <w:rFonts w:hint="default" w:ascii="仿宋_GB2312" w:hAnsi="宋体" w:eastAsia="仿宋_GB2312" w:cs="仿宋_GB2312"/>
                <w:i w:val="0"/>
                <w:iCs w:val="0"/>
                <w:color w:val="auto"/>
                <w:sz w:val="20"/>
                <w:szCs w:val="20"/>
                <w:highlight w:val="none"/>
                <w:u w:val="none"/>
              </w:rPr>
            </w:pPr>
          </w:p>
        </w:tc>
        <w:tc>
          <w:tcPr>
            <w:tcW w:w="24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left"/>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□特种防雷技术工程</w:t>
            </w:r>
          </w:p>
        </w:tc>
        <w:tc>
          <w:tcPr>
            <w:tcW w:w="24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Wingdings 2" w:hAnsi="Wingdings 2" w:eastAsia="Wingdings 2" w:cs="Wingdings 2"/>
                <w:i w:val="0"/>
                <w:iCs w:val="0"/>
                <w:color w:val="auto"/>
                <w:sz w:val="20"/>
                <w:szCs w:val="20"/>
                <w:highlight w:val="none"/>
                <w:u w:val="none"/>
              </w:rPr>
            </w:pPr>
            <w:r>
              <w:rPr>
                <w:rFonts w:hint="default" w:ascii="Wingdings 2" w:hAnsi="Wingdings 2" w:eastAsia="Wingdings 2" w:cs="Wingdings 2"/>
                <w:i w:val="0"/>
                <w:iCs w:val="0"/>
                <w:color w:val="auto"/>
                <w:kern w:val="0"/>
                <w:sz w:val="20"/>
                <w:szCs w:val="20"/>
                <w:highlight w:val="none"/>
                <w:u w:val="none"/>
                <w:lang w:val="en-US" w:eastAsia="zh-CN" w:bidi="ar"/>
              </w:rPr>
              <w:t>£</w:t>
            </w:r>
            <w:r>
              <w:rPr>
                <w:rFonts w:hint="default" w:ascii="仿宋_GB2312" w:hAnsi="Wingdings 2" w:eastAsia="仿宋_GB2312" w:cs="仿宋_GB2312"/>
                <w:i w:val="0"/>
                <w:iCs w:val="0"/>
                <w:color w:val="auto"/>
                <w:kern w:val="0"/>
                <w:sz w:val="20"/>
                <w:szCs w:val="20"/>
                <w:highlight w:val="none"/>
                <w:u w:val="none"/>
                <w:lang w:val="en-US" w:eastAsia="zh-CN" w:bidi="ar"/>
              </w:rPr>
              <w:t>单个合同额</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none"/>
              </w:rPr>
            </w:pPr>
            <w:r>
              <w:rPr>
                <w:rFonts w:hint="default" w:ascii="仿宋_GB2312" w:hAnsi="宋体" w:eastAsia="仿宋_GB2312" w:cs="仿宋_GB2312"/>
                <w:i w:val="0"/>
                <w:iCs w:val="0"/>
                <w:color w:val="auto"/>
                <w:kern w:val="0"/>
                <w:sz w:val="20"/>
                <w:szCs w:val="20"/>
                <w:highlight w:val="none"/>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80" w:lineRule="exact"/>
              <w:jc w:val="center"/>
              <w:textAlignment w:val="center"/>
              <w:rPr>
                <w:rFonts w:hint="default" w:ascii="仿宋_GB2312" w:hAnsi="宋体" w:eastAsia="仿宋_GB2312" w:cs="仿宋_GB2312"/>
                <w:i w:val="0"/>
                <w:iCs w:val="0"/>
                <w:color w:val="auto"/>
                <w:sz w:val="20"/>
                <w:szCs w:val="20"/>
                <w:highlight w:val="none"/>
                <w:u w:val="single"/>
              </w:rPr>
            </w:pPr>
            <w:r>
              <w:rPr>
                <w:rFonts w:hint="default" w:ascii="仿宋_GB2312" w:hAnsi="宋体" w:eastAsia="仿宋_GB2312" w:cs="仿宋_GB2312"/>
                <w:i w:val="0"/>
                <w:iCs w:val="0"/>
                <w:color w:val="auto"/>
                <w:kern w:val="0"/>
                <w:sz w:val="20"/>
                <w:szCs w:val="20"/>
                <w:highlight w:val="none"/>
                <w:u w:val="singl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80" w:lineRule="exact"/>
              <w:rPr>
                <w:rFonts w:hint="eastAsia" w:ascii="宋体" w:hAnsi="宋体" w:eastAsia="宋体" w:cs="宋体"/>
                <w:i w:val="0"/>
                <w:iCs w:val="0"/>
                <w:color w:val="auto"/>
                <w:sz w:val="22"/>
                <w:szCs w:val="22"/>
                <w:highlight w:val="none"/>
                <w:u w:val="none"/>
              </w:rPr>
            </w:pPr>
          </w:p>
        </w:tc>
      </w:tr>
    </w:tbl>
    <w:p>
      <w:pPr>
        <w:widowControl/>
        <w:ind w:firstLine="0" w:firstLineChars="0"/>
        <w:jc w:val="both"/>
        <w:rPr>
          <w:rFonts w:hint="eastAsia" w:ascii="Times New Roman" w:hAnsi="宋体"/>
          <w:color w:val="auto"/>
          <w:sz w:val="24"/>
          <w:szCs w:val="24"/>
          <w:highlight w:val="none"/>
          <w:lang w:val="en-US" w:eastAsia="zh-CN"/>
        </w:rPr>
      </w:pPr>
    </w:p>
    <w:p>
      <w:pPr>
        <w:widowControl/>
        <w:ind w:firstLine="0" w:firstLineChars="0"/>
        <w:jc w:val="both"/>
        <w:rPr>
          <w:rFonts w:hint="eastAsia" w:ascii="Times New Roman" w:hAnsi="宋体"/>
          <w:color w:val="auto"/>
          <w:sz w:val="24"/>
          <w:szCs w:val="24"/>
          <w:highlight w:val="none"/>
          <w:lang w:val="en-US" w:eastAsia="zh-CN"/>
        </w:rPr>
      </w:pPr>
    </w:p>
    <w:p>
      <w:pPr>
        <w:widowControl/>
        <w:ind w:firstLine="0" w:firstLineChars="0"/>
        <w:jc w:val="both"/>
        <w:rPr>
          <w:rFonts w:hint="eastAsia" w:ascii="Times New Roman" w:hAnsi="宋体"/>
          <w:color w:val="auto"/>
          <w:sz w:val="24"/>
          <w:szCs w:val="24"/>
          <w:highlight w:val="none"/>
          <w:lang w:val="en-US" w:eastAsia="zh-CN"/>
        </w:rPr>
        <w:sectPr>
          <w:pgSz w:w="16840" w:h="11907" w:orient="landscape"/>
          <w:pgMar w:top="1531" w:right="1644" w:bottom="1531" w:left="1644" w:header="851" w:footer="1134" w:gutter="0"/>
          <w:pgNumType w:start="1"/>
          <w:cols w:space="720" w:num="1"/>
          <w:docGrid w:type="lines" w:linePitch="451" w:charSpace="0"/>
        </w:sectPr>
      </w:pPr>
    </w:p>
    <w:p>
      <w:pPr>
        <w:widowControl/>
        <w:ind w:firstLine="0" w:firstLineChars="0"/>
        <w:jc w:val="left"/>
        <w:rPr>
          <w:rFonts w:hint="eastAsia" w:ascii="Times New Roman" w:hAnsi="宋体"/>
          <w:color w:val="auto"/>
          <w:sz w:val="24"/>
          <w:szCs w:val="24"/>
          <w:highlight w:val="none"/>
          <w:lang w:val="en-US" w:eastAsia="zh-CN"/>
        </w:rPr>
      </w:pPr>
    </w:p>
    <w:p>
      <w:pPr>
        <w:adjustRightInd/>
        <w:jc w:val="center"/>
        <w:rPr>
          <w:rFonts w:ascii="宋体" w:hAnsi="宋体"/>
          <w:color w:val="auto"/>
          <w:highlight w:val="none"/>
        </w:rPr>
      </w:pPr>
      <w:r>
        <w:rPr>
          <w:rFonts w:hint="eastAsia" w:ascii="Times New Roman" w:hAnsi="宋体" w:cs="Times New Roman"/>
          <w:color w:val="auto"/>
          <w:highlight w:val="none"/>
          <w:lang w:val="en-US" w:eastAsia="zh-CN"/>
        </w:rPr>
        <w:t xml:space="preserve"> </w:t>
      </w:r>
    </w:p>
    <w:p>
      <w:pPr>
        <w:pStyle w:val="24"/>
        <w:tabs>
          <w:tab w:val="left" w:pos="3839"/>
        </w:tabs>
        <w:adjustRightInd/>
        <w:jc w:val="center"/>
        <w:rPr>
          <w:color w:val="auto"/>
          <w:sz w:val="36"/>
          <w:szCs w:val="36"/>
          <w:highlight w:val="none"/>
        </w:rPr>
      </w:pPr>
      <w:r>
        <w:rPr>
          <w:rFonts w:hint="eastAsia"/>
          <w:color w:val="auto"/>
          <w:sz w:val="36"/>
          <w:szCs w:val="36"/>
          <w:highlight w:val="none"/>
          <w:u w:val="single"/>
        </w:rPr>
        <w:t xml:space="preserve">  （工程名称）（</w:t>
      </w:r>
      <w:r>
        <w:rPr>
          <w:rFonts w:hint="eastAsia"/>
          <w:color w:val="auto"/>
          <w:sz w:val="36"/>
          <w:szCs w:val="36"/>
          <w:highlight w:val="none"/>
          <w:u w:val="single"/>
          <w:lang w:eastAsia="zh-CN"/>
        </w:rPr>
        <w:t>标段</w:t>
      </w:r>
      <w:r>
        <w:rPr>
          <w:rFonts w:hint="eastAsia"/>
          <w:color w:val="auto"/>
          <w:sz w:val="36"/>
          <w:szCs w:val="36"/>
          <w:highlight w:val="none"/>
          <w:u w:val="single"/>
        </w:rPr>
        <w:t xml:space="preserve">名称）  </w:t>
      </w:r>
    </w:p>
    <w:p>
      <w:pPr>
        <w:pStyle w:val="7"/>
        <w:adjustRightInd/>
        <w:ind w:left="0"/>
        <w:jc w:val="center"/>
        <w:rPr>
          <w:color w:val="auto"/>
          <w:sz w:val="23"/>
          <w:szCs w:val="23"/>
          <w:highlight w:val="none"/>
        </w:rPr>
      </w:pPr>
    </w:p>
    <w:p>
      <w:pPr>
        <w:pStyle w:val="7"/>
        <w:tabs>
          <w:tab w:val="left" w:pos="5834"/>
        </w:tabs>
        <w:adjustRightInd/>
        <w:ind w:left="0"/>
        <w:jc w:val="center"/>
        <w:rPr>
          <w:color w:val="auto"/>
          <w:sz w:val="28"/>
          <w:szCs w:val="28"/>
          <w:highlight w:val="none"/>
        </w:rPr>
      </w:pPr>
      <w:r>
        <w:rPr>
          <w:rFonts w:hint="eastAsia"/>
          <w:color w:val="auto"/>
          <w:spacing w:val="-1"/>
          <w:sz w:val="28"/>
          <w:szCs w:val="28"/>
          <w:highlight w:val="none"/>
        </w:rPr>
        <w:t>（招标编号：</w:t>
      </w:r>
      <w:r>
        <w:rPr>
          <w:color w:val="auto"/>
          <w:spacing w:val="-1"/>
          <w:sz w:val="28"/>
          <w:szCs w:val="28"/>
          <w:highlight w:val="none"/>
          <w:u w:val="single"/>
        </w:rPr>
        <w:tab/>
      </w:r>
      <w:r>
        <w:rPr>
          <w:rFonts w:hint="eastAsia"/>
          <w:color w:val="auto"/>
          <w:sz w:val="28"/>
          <w:szCs w:val="28"/>
          <w:highlight w:val="none"/>
        </w:rPr>
        <w:t>）</w:t>
      </w:r>
    </w:p>
    <w:p>
      <w:pPr>
        <w:pStyle w:val="7"/>
        <w:adjustRightInd/>
        <w:ind w:left="0"/>
        <w:jc w:val="center"/>
        <w:rPr>
          <w:color w:val="auto"/>
          <w:sz w:val="20"/>
          <w:szCs w:val="20"/>
          <w:highlight w:val="none"/>
        </w:rPr>
      </w:pPr>
    </w:p>
    <w:p>
      <w:pPr>
        <w:pStyle w:val="7"/>
        <w:adjustRightInd/>
        <w:ind w:left="0"/>
        <w:jc w:val="center"/>
        <w:rPr>
          <w:color w:val="auto"/>
          <w:sz w:val="20"/>
          <w:szCs w:val="20"/>
          <w:highlight w:val="none"/>
        </w:rPr>
      </w:pPr>
    </w:p>
    <w:p>
      <w:pPr>
        <w:pStyle w:val="7"/>
        <w:adjustRightInd/>
        <w:ind w:left="0"/>
        <w:jc w:val="center"/>
        <w:rPr>
          <w:color w:val="auto"/>
          <w:sz w:val="20"/>
          <w:szCs w:val="20"/>
          <w:highlight w:val="none"/>
        </w:rPr>
      </w:pPr>
    </w:p>
    <w:p>
      <w:pPr>
        <w:pStyle w:val="7"/>
        <w:adjustRightInd/>
        <w:ind w:left="0"/>
        <w:jc w:val="center"/>
        <w:rPr>
          <w:color w:val="auto"/>
          <w:sz w:val="20"/>
          <w:szCs w:val="20"/>
          <w:highlight w:val="none"/>
        </w:rPr>
      </w:pPr>
    </w:p>
    <w:p>
      <w:pPr>
        <w:pStyle w:val="7"/>
        <w:adjustRightInd/>
        <w:ind w:left="0"/>
        <w:jc w:val="center"/>
        <w:rPr>
          <w:color w:val="auto"/>
          <w:sz w:val="44"/>
          <w:szCs w:val="44"/>
          <w:highlight w:val="none"/>
        </w:rPr>
      </w:pPr>
      <w:r>
        <w:rPr>
          <w:rFonts w:hint="eastAsia"/>
          <w:color w:val="auto"/>
          <w:sz w:val="44"/>
          <w:szCs w:val="44"/>
          <w:highlight w:val="none"/>
        </w:rPr>
        <w:t>招标文件</w:t>
      </w:r>
    </w:p>
    <w:p>
      <w:pPr>
        <w:pStyle w:val="7"/>
        <w:adjustRightInd/>
        <w:ind w:left="0"/>
        <w:jc w:val="center"/>
        <w:rPr>
          <w:color w:val="auto"/>
          <w:sz w:val="44"/>
          <w:szCs w:val="44"/>
          <w:highlight w:val="none"/>
        </w:rPr>
      </w:pPr>
      <w:r>
        <w:rPr>
          <w:rFonts w:hint="eastAsia"/>
          <w:color w:val="auto"/>
          <w:sz w:val="44"/>
          <w:szCs w:val="44"/>
          <w:highlight w:val="none"/>
        </w:rPr>
        <w:t>（</w:t>
      </w:r>
      <w:r>
        <w:rPr>
          <w:rFonts w:hint="eastAsia" w:hAnsi="宋体"/>
          <w:color w:val="auto"/>
          <w:sz w:val="44"/>
          <w:szCs w:val="44"/>
          <w:highlight w:val="none"/>
        </w:rPr>
        <w:t>□</w:t>
      </w:r>
      <w:r>
        <w:rPr>
          <w:rFonts w:hint="eastAsia"/>
          <w:color w:val="auto"/>
          <w:sz w:val="44"/>
          <w:szCs w:val="44"/>
          <w:highlight w:val="none"/>
        </w:rPr>
        <w:t>公开招标</w:t>
      </w:r>
      <w:r>
        <w:rPr>
          <w:rFonts w:hint="eastAsia" w:hAnsi="宋体"/>
          <w:color w:val="auto"/>
          <w:sz w:val="44"/>
          <w:szCs w:val="44"/>
          <w:highlight w:val="none"/>
        </w:rPr>
        <w:t>□</w:t>
      </w:r>
      <w:r>
        <w:rPr>
          <w:rFonts w:hint="eastAsia"/>
          <w:color w:val="auto"/>
          <w:sz w:val="44"/>
          <w:szCs w:val="44"/>
          <w:highlight w:val="none"/>
        </w:rPr>
        <w:t>邀请招标）</w:t>
      </w:r>
    </w:p>
    <w:p>
      <w:pPr>
        <w:pStyle w:val="7"/>
        <w:adjustRightInd/>
        <w:ind w:left="0"/>
        <w:jc w:val="center"/>
        <w:rPr>
          <w:color w:val="auto"/>
          <w:sz w:val="44"/>
          <w:szCs w:val="44"/>
          <w:highlight w:val="none"/>
        </w:rPr>
      </w:pPr>
    </w:p>
    <w:p>
      <w:pPr>
        <w:pStyle w:val="7"/>
        <w:adjustRightInd/>
        <w:ind w:left="0"/>
        <w:jc w:val="center"/>
        <w:rPr>
          <w:color w:val="auto"/>
          <w:sz w:val="44"/>
          <w:szCs w:val="44"/>
          <w:highlight w:val="none"/>
        </w:rPr>
      </w:pPr>
    </w:p>
    <w:p>
      <w:pPr>
        <w:pStyle w:val="7"/>
        <w:adjustRightInd/>
        <w:ind w:left="0"/>
        <w:jc w:val="center"/>
        <w:rPr>
          <w:color w:val="auto"/>
          <w:sz w:val="44"/>
          <w:szCs w:val="44"/>
          <w:highlight w:val="none"/>
        </w:rPr>
      </w:pPr>
    </w:p>
    <w:p>
      <w:pPr>
        <w:pStyle w:val="7"/>
        <w:adjustRightInd/>
        <w:ind w:left="0"/>
        <w:jc w:val="center"/>
        <w:rPr>
          <w:color w:val="auto"/>
          <w:sz w:val="33"/>
          <w:szCs w:val="33"/>
          <w:highlight w:val="none"/>
        </w:rPr>
      </w:pPr>
    </w:p>
    <w:p>
      <w:pPr>
        <w:pStyle w:val="7"/>
        <w:tabs>
          <w:tab w:val="left" w:pos="2593"/>
        </w:tabs>
        <w:adjustRightInd/>
        <w:ind w:left="0"/>
        <w:jc w:val="center"/>
        <w:rPr>
          <w:rFonts w:hint="eastAsia"/>
          <w:color w:val="auto"/>
          <w:sz w:val="28"/>
          <w:szCs w:val="28"/>
          <w:highlight w:val="none"/>
        </w:rPr>
      </w:pPr>
      <w:r>
        <w:rPr>
          <w:rFonts w:hint="eastAsia"/>
          <w:color w:val="auto"/>
          <w:sz w:val="28"/>
          <w:szCs w:val="28"/>
          <w:highlight w:val="none"/>
        </w:rPr>
        <w:t>招标人：</w:t>
      </w:r>
      <w:r>
        <w:rPr>
          <w:color w:val="auto"/>
          <w:sz w:val="28"/>
          <w:szCs w:val="28"/>
          <w:highlight w:val="none"/>
          <w:u w:val="single"/>
        </w:rPr>
        <w:tab/>
      </w:r>
      <w:r>
        <w:rPr>
          <w:color w:val="auto"/>
          <w:sz w:val="28"/>
          <w:szCs w:val="28"/>
          <w:highlight w:val="none"/>
          <w:u w:val="single"/>
        </w:rPr>
        <w:tab/>
      </w:r>
      <w:r>
        <w:rPr>
          <w:color w:val="auto"/>
          <w:sz w:val="28"/>
          <w:szCs w:val="28"/>
          <w:highlight w:val="none"/>
          <w:u w:val="single"/>
        </w:rPr>
        <w:tab/>
      </w:r>
      <w:r>
        <w:rPr>
          <w:color w:val="auto"/>
          <w:sz w:val="28"/>
          <w:szCs w:val="28"/>
          <w:highlight w:val="none"/>
          <w:u w:val="single"/>
        </w:rPr>
        <w:tab/>
      </w:r>
      <w:r>
        <w:rPr>
          <w:color w:val="auto"/>
          <w:sz w:val="28"/>
          <w:szCs w:val="28"/>
          <w:highlight w:val="none"/>
          <w:u w:val="single"/>
        </w:rPr>
        <w:tab/>
      </w:r>
      <w:r>
        <w:rPr>
          <w:rFonts w:hint="eastAsia"/>
          <w:color w:val="auto"/>
          <w:sz w:val="28"/>
          <w:szCs w:val="28"/>
          <w:highlight w:val="none"/>
        </w:rPr>
        <w:t>（单位盖章）</w:t>
      </w:r>
    </w:p>
    <w:p>
      <w:pPr>
        <w:pStyle w:val="8"/>
        <w:ind w:firstLine="210"/>
        <w:rPr>
          <w:rFonts w:hint="eastAsia"/>
          <w:color w:val="auto"/>
          <w:highlight w:val="none"/>
        </w:rPr>
      </w:pPr>
    </w:p>
    <w:p>
      <w:pPr>
        <w:pStyle w:val="7"/>
        <w:tabs>
          <w:tab w:val="left" w:pos="2593"/>
        </w:tabs>
        <w:adjustRightInd/>
        <w:ind w:left="0"/>
        <w:jc w:val="center"/>
        <w:rPr>
          <w:color w:val="auto"/>
          <w:sz w:val="28"/>
          <w:szCs w:val="28"/>
          <w:highlight w:val="none"/>
        </w:rPr>
      </w:pPr>
      <w:r>
        <w:rPr>
          <w:rFonts w:hint="eastAsia"/>
          <w:color w:val="auto"/>
          <w:sz w:val="28"/>
          <w:szCs w:val="28"/>
          <w:highlight w:val="none"/>
        </w:rPr>
        <w:t>招标代理机构：</w:t>
      </w:r>
      <w:r>
        <w:rPr>
          <w:color w:val="auto"/>
          <w:sz w:val="28"/>
          <w:szCs w:val="28"/>
          <w:highlight w:val="none"/>
          <w:u w:val="single"/>
        </w:rPr>
        <w:tab/>
      </w:r>
      <w:r>
        <w:rPr>
          <w:color w:val="auto"/>
          <w:sz w:val="28"/>
          <w:szCs w:val="28"/>
          <w:highlight w:val="none"/>
          <w:u w:val="single"/>
        </w:rPr>
        <w:tab/>
      </w:r>
      <w:r>
        <w:rPr>
          <w:color w:val="auto"/>
          <w:sz w:val="28"/>
          <w:szCs w:val="28"/>
          <w:highlight w:val="none"/>
          <w:u w:val="single"/>
        </w:rPr>
        <w:tab/>
      </w:r>
      <w:r>
        <w:rPr>
          <w:color w:val="auto"/>
          <w:sz w:val="28"/>
          <w:szCs w:val="28"/>
          <w:highlight w:val="none"/>
          <w:u w:val="single"/>
        </w:rPr>
        <w:tab/>
      </w:r>
      <w:r>
        <w:rPr>
          <w:color w:val="auto"/>
          <w:sz w:val="28"/>
          <w:szCs w:val="28"/>
          <w:highlight w:val="none"/>
          <w:u w:val="single"/>
        </w:rPr>
        <w:tab/>
      </w:r>
      <w:r>
        <w:rPr>
          <w:rFonts w:hint="eastAsia"/>
          <w:color w:val="auto"/>
          <w:sz w:val="28"/>
          <w:szCs w:val="28"/>
          <w:highlight w:val="none"/>
        </w:rPr>
        <w:t>（单位盖章）</w:t>
      </w:r>
    </w:p>
    <w:p>
      <w:pPr>
        <w:pStyle w:val="7"/>
        <w:adjustRightInd/>
        <w:ind w:left="0"/>
        <w:jc w:val="center"/>
        <w:rPr>
          <w:color w:val="auto"/>
          <w:sz w:val="23"/>
          <w:szCs w:val="23"/>
          <w:highlight w:val="none"/>
        </w:rPr>
      </w:pPr>
    </w:p>
    <w:p>
      <w:pPr>
        <w:pStyle w:val="7"/>
        <w:adjustRightInd/>
        <w:ind w:left="0"/>
        <w:jc w:val="center"/>
        <w:rPr>
          <w:color w:val="auto"/>
          <w:sz w:val="28"/>
          <w:szCs w:val="28"/>
          <w:highlight w:val="none"/>
        </w:rPr>
      </w:pPr>
      <w:r>
        <w:rPr>
          <w:rFonts w:hint="eastAsia"/>
          <w:color w:val="auto"/>
          <w:sz w:val="28"/>
          <w:szCs w:val="28"/>
          <w:highlight w:val="none"/>
          <w:u w:val="single"/>
        </w:rPr>
        <w:t xml:space="preserve">          </w:t>
      </w:r>
      <w:r>
        <w:rPr>
          <w:rFonts w:hint="eastAsia"/>
          <w:color w:val="auto"/>
          <w:sz w:val="28"/>
          <w:szCs w:val="28"/>
          <w:highlight w:val="none"/>
        </w:rPr>
        <w:t>年</w:t>
      </w:r>
      <w:r>
        <w:rPr>
          <w:rFonts w:hint="eastAsia"/>
          <w:color w:val="auto"/>
          <w:sz w:val="28"/>
          <w:szCs w:val="28"/>
          <w:highlight w:val="none"/>
          <w:u w:val="single"/>
        </w:rPr>
        <w:t xml:space="preserve">        </w:t>
      </w:r>
      <w:r>
        <w:rPr>
          <w:rFonts w:hint="eastAsia"/>
          <w:color w:val="auto"/>
          <w:sz w:val="28"/>
          <w:szCs w:val="28"/>
          <w:highlight w:val="none"/>
        </w:rPr>
        <w:t>月</w:t>
      </w:r>
      <w:r>
        <w:rPr>
          <w:rFonts w:hint="eastAsia"/>
          <w:color w:val="auto"/>
          <w:sz w:val="28"/>
          <w:szCs w:val="28"/>
          <w:highlight w:val="none"/>
          <w:u w:val="single"/>
        </w:rPr>
        <w:t xml:space="preserve">        </w:t>
      </w:r>
      <w:r>
        <w:rPr>
          <w:rFonts w:hint="eastAsia"/>
          <w:color w:val="auto"/>
          <w:sz w:val="28"/>
          <w:szCs w:val="28"/>
          <w:highlight w:val="none"/>
        </w:rPr>
        <w:t>日</w:t>
      </w:r>
    </w:p>
    <w:p>
      <w:pPr>
        <w:pStyle w:val="8"/>
        <w:adjustRightInd w:val="0"/>
        <w:snapToGrid w:val="0"/>
        <w:ind w:left="0" w:firstLine="0" w:firstLineChars="0"/>
        <w:jc w:val="center"/>
        <w:rPr>
          <w:rFonts w:hint="eastAsia" w:ascii="小标宋" w:eastAsia="小标宋"/>
          <w:color w:val="auto"/>
          <w:sz w:val="44"/>
          <w:szCs w:val="44"/>
          <w:highlight w:val="none"/>
        </w:rPr>
      </w:pPr>
      <w:r>
        <w:rPr>
          <w:color w:val="auto"/>
          <w:sz w:val="28"/>
          <w:szCs w:val="28"/>
          <w:highlight w:val="none"/>
        </w:rPr>
        <w:br w:type="page"/>
      </w:r>
    </w:p>
    <w:p>
      <w:pPr>
        <w:pStyle w:val="7"/>
        <w:snapToGrid w:val="0"/>
        <w:ind w:left="0"/>
        <w:jc w:val="center"/>
        <w:rPr>
          <w:rFonts w:hint="eastAsia" w:ascii="小标宋" w:hAnsi="黑体" w:eastAsia="小标宋"/>
          <w:color w:val="auto"/>
          <w:sz w:val="44"/>
          <w:szCs w:val="44"/>
          <w:highlight w:val="none"/>
          <w:lang w:val="zh-CN"/>
        </w:rPr>
      </w:pPr>
      <w:bookmarkStart w:id="4" w:name="bookmark1"/>
      <w:bookmarkEnd w:id="4"/>
      <w:bookmarkStart w:id="5" w:name="_Toc13432"/>
      <w:bookmarkStart w:id="6" w:name="_Toc22828050"/>
      <w:r>
        <w:rPr>
          <w:rFonts w:hint="eastAsia" w:ascii="小标宋" w:hAnsi="黑体" w:eastAsia="小标宋"/>
          <w:color w:val="auto"/>
          <w:sz w:val="44"/>
          <w:szCs w:val="44"/>
          <w:highlight w:val="none"/>
          <w:lang w:val="zh-CN"/>
        </w:rPr>
        <w:t>目  录</w:t>
      </w:r>
    </w:p>
    <w:p>
      <w:pPr>
        <w:snapToGrid w:val="0"/>
        <w:jc w:val="center"/>
        <w:rPr>
          <w:rFonts w:hint="eastAsia" w:ascii="小标宋" w:eastAsia="小标宋"/>
          <w:color w:val="auto"/>
          <w:sz w:val="44"/>
          <w:szCs w:val="44"/>
          <w:highlight w:val="none"/>
          <w:lang w:val="zh-CN"/>
        </w:rPr>
      </w:pPr>
    </w:p>
    <w:p>
      <w:pPr>
        <w:pStyle w:val="13"/>
        <w:widowControl w:val="0"/>
        <w:tabs>
          <w:tab w:val="right" w:leader="dot" w:pos="8835"/>
        </w:tabs>
        <w:autoSpaceDE w:val="0"/>
        <w:autoSpaceDN w:val="0"/>
        <w:spacing w:after="0" w:line="240" w:lineRule="auto"/>
        <w:rPr>
          <w:rFonts w:ascii="Times New Roman" w:hAnsi="Times New Roman" w:eastAsia="宋体"/>
          <w:color w:val="auto"/>
          <w:kern w:val="2"/>
          <w:sz w:val="24"/>
          <w:szCs w:val="24"/>
          <w:highlight w:val="none"/>
        </w:rPr>
      </w:pPr>
      <w:r>
        <w:rPr>
          <w:rFonts w:ascii="Times New Roman" w:hAnsi="Times New Roman" w:eastAsia="宋体"/>
          <w:color w:val="auto"/>
          <w:sz w:val="24"/>
          <w:szCs w:val="24"/>
          <w:highlight w:val="none"/>
        </w:rPr>
        <w:fldChar w:fldCharType="begin"/>
      </w:r>
      <w:r>
        <w:rPr>
          <w:rFonts w:ascii="Times New Roman" w:hAnsi="Times New Roman" w:eastAsia="宋体"/>
          <w:color w:val="auto"/>
          <w:sz w:val="24"/>
          <w:szCs w:val="24"/>
          <w:highlight w:val="none"/>
        </w:rPr>
        <w:instrText xml:space="preserve"> TOC \o "1-3" \h \z \u </w:instrText>
      </w:r>
      <w:r>
        <w:rPr>
          <w:rFonts w:ascii="Times New Roman" w:hAnsi="Times New Roman" w:eastAsia="宋体"/>
          <w:color w:val="auto"/>
          <w:sz w:val="24"/>
          <w:szCs w:val="24"/>
          <w:highlight w:val="none"/>
        </w:rPr>
        <w:fldChar w:fldCharType="separate"/>
      </w: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"_Toc74946795"</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第一章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招标公告</w:t>
      </w:r>
      <w:r>
        <w:rPr>
          <w:rFonts w:ascii="Times New Roman" w:hAnsi="Times New Roman" w:eastAsia="宋体"/>
          <w:color w:val="auto"/>
          <w:sz w:val="24"/>
          <w:szCs w:val="24"/>
          <w:highlight w:val="none"/>
        </w:rPr>
        <w:tab/>
      </w:r>
      <w:r>
        <w:rPr>
          <w:rFonts w:ascii="Times New Roman" w:hAnsi="Times New Roman" w:eastAsia="宋体"/>
          <w:i/>
          <w:iCs/>
          <w:color w:val="auto"/>
          <w:sz w:val="24"/>
          <w:szCs w:val="24"/>
          <w:highlight w:val="none"/>
        </w:rPr>
        <w:fldChar w:fldCharType="begin"/>
      </w:r>
      <w:r>
        <w:rPr>
          <w:rFonts w:ascii="Times New Roman" w:hAnsi="Times New Roman" w:eastAsia="宋体"/>
          <w:i/>
          <w:iCs/>
          <w:color w:val="auto"/>
          <w:sz w:val="24"/>
          <w:szCs w:val="24"/>
          <w:highlight w:val="none"/>
        </w:rPr>
        <w:instrText xml:space="preserve"> PAGEREF _Toc74946795 \h </w:instrText>
      </w:r>
      <w:r>
        <w:rPr>
          <w:rFonts w:ascii="Times New Roman" w:hAnsi="Times New Roman" w:eastAsia="宋体"/>
          <w:i/>
          <w:iCs/>
          <w:color w:val="auto"/>
          <w:sz w:val="24"/>
          <w:szCs w:val="24"/>
          <w:highlight w:val="none"/>
        </w:rPr>
        <w:fldChar w:fldCharType="separate"/>
      </w:r>
      <w:r>
        <w:rPr>
          <w:rFonts w:ascii="Times New Roman" w:hAnsi="Times New Roman" w:eastAsia="宋体"/>
          <w:i/>
          <w:iCs/>
          <w:color w:val="auto"/>
          <w:sz w:val="24"/>
          <w:szCs w:val="24"/>
          <w:highlight w:val="none"/>
        </w:rPr>
        <w:t>15</w:t>
      </w:r>
      <w:r>
        <w:rPr>
          <w:rFonts w:ascii="Times New Roman" w:hAnsi="Times New Roman" w:eastAsia="宋体"/>
          <w:i/>
          <w:iCs/>
          <w:color w:val="auto"/>
          <w:sz w:val="24"/>
          <w:szCs w:val="24"/>
          <w:highlight w:val="none"/>
        </w:rPr>
        <w:fldChar w:fldCharType="end"/>
      </w:r>
      <w:r>
        <w:rPr>
          <w:rStyle w:val="21"/>
          <w:rFonts w:ascii="Times New Roman" w:hAnsi="Times New Roman" w:eastAsia="宋体"/>
          <w:color w:val="auto"/>
          <w:sz w:val="24"/>
          <w:szCs w:val="24"/>
          <w:highlight w:val="none"/>
        </w:rPr>
        <w:fldChar w:fldCharType="end"/>
      </w:r>
    </w:p>
    <w:p>
      <w:pPr>
        <w:pStyle w:val="13"/>
        <w:widowControl w:val="0"/>
        <w:tabs>
          <w:tab w:val="right" w:leader="dot" w:pos="8835"/>
        </w:tabs>
        <w:autoSpaceDE w:val="0"/>
        <w:autoSpaceDN w:val="0"/>
        <w:spacing w:after="0" w:line="240" w:lineRule="auto"/>
        <w:rPr>
          <w:rFonts w:ascii="Times New Roman" w:hAnsi="Times New Roman" w:eastAsia="宋体"/>
          <w:color w:val="auto"/>
          <w:kern w:val="2"/>
          <w:sz w:val="24"/>
          <w:szCs w:val="24"/>
          <w:highlight w:val="none"/>
        </w:rPr>
      </w:pP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"_Toc74946796"</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第二章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投标人须知</w:t>
      </w:r>
      <w:r>
        <w:rPr>
          <w:rFonts w:ascii="Times New Roman" w:hAnsi="Times New Roman" w:eastAsia="宋体"/>
          <w:color w:val="auto"/>
          <w:sz w:val="24"/>
          <w:szCs w:val="24"/>
          <w:highlight w:val="none"/>
        </w:rPr>
        <w:tab/>
      </w:r>
      <w:r>
        <w:rPr>
          <w:rFonts w:ascii="Times New Roman" w:hAnsi="Times New Roman" w:eastAsia="宋体"/>
          <w:i/>
          <w:iCs/>
          <w:color w:val="auto"/>
          <w:sz w:val="24"/>
          <w:szCs w:val="24"/>
          <w:highlight w:val="none"/>
        </w:rPr>
        <w:fldChar w:fldCharType="begin"/>
      </w:r>
      <w:r>
        <w:rPr>
          <w:rFonts w:ascii="Times New Roman" w:hAnsi="Times New Roman" w:eastAsia="宋体"/>
          <w:i/>
          <w:iCs/>
          <w:color w:val="auto"/>
          <w:sz w:val="24"/>
          <w:szCs w:val="24"/>
          <w:highlight w:val="none"/>
        </w:rPr>
        <w:instrText xml:space="preserve"> PAGEREF _Toc74946796 \h </w:instrText>
      </w:r>
      <w:r>
        <w:rPr>
          <w:rFonts w:ascii="Times New Roman" w:hAnsi="Times New Roman" w:eastAsia="宋体"/>
          <w:i/>
          <w:iCs/>
          <w:color w:val="auto"/>
          <w:sz w:val="24"/>
          <w:szCs w:val="24"/>
          <w:highlight w:val="none"/>
        </w:rPr>
        <w:fldChar w:fldCharType="separate"/>
      </w:r>
      <w:r>
        <w:rPr>
          <w:rFonts w:ascii="Times New Roman" w:hAnsi="Times New Roman" w:eastAsia="宋体"/>
          <w:i/>
          <w:iCs/>
          <w:color w:val="auto"/>
          <w:sz w:val="24"/>
          <w:szCs w:val="24"/>
          <w:highlight w:val="none"/>
        </w:rPr>
        <w:t>24</w:t>
      </w:r>
      <w:r>
        <w:rPr>
          <w:rFonts w:ascii="Times New Roman" w:hAnsi="Times New Roman" w:eastAsia="宋体"/>
          <w:i/>
          <w:iCs/>
          <w:color w:val="auto"/>
          <w:sz w:val="24"/>
          <w:szCs w:val="24"/>
          <w:highlight w:val="none"/>
        </w:rPr>
        <w:fldChar w:fldCharType="end"/>
      </w:r>
      <w:r>
        <w:rPr>
          <w:rStyle w:val="21"/>
          <w:rFonts w:ascii="Times New Roman" w:hAnsi="Times New Roman" w:eastAsia="宋体"/>
          <w:color w:val="auto"/>
          <w:sz w:val="24"/>
          <w:szCs w:val="24"/>
          <w:highlight w:val="none"/>
        </w:rPr>
        <w:fldChar w:fldCharType="end"/>
      </w:r>
    </w:p>
    <w:p>
      <w:pPr>
        <w:pStyle w:val="13"/>
        <w:widowControl w:val="0"/>
        <w:tabs>
          <w:tab w:val="right" w:leader="dot" w:pos="8835"/>
        </w:tabs>
        <w:autoSpaceDE w:val="0"/>
        <w:autoSpaceDN w:val="0"/>
        <w:spacing w:after="0" w:line="240" w:lineRule="auto"/>
        <w:rPr>
          <w:rFonts w:hint="eastAsia" w:ascii="Times New Roman" w:hAnsi="Times New Roman" w:eastAsia="宋体"/>
          <w:color w:val="auto"/>
          <w:kern w:val="2"/>
          <w:sz w:val="24"/>
          <w:szCs w:val="24"/>
          <w:highlight w:val="none"/>
        </w:rPr>
      </w:pP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"_Toc74946797"</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第三章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评标</w:t>
      </w:r>
      <w:r>
        <w:rPr>
          <w:rStyle w:val="21"/>
          <w:rFonts w:hint="eastAsia" w:ascii="Times New Roman" w:hAnsi="宋体" w:eastAsia="宋体"/>
          <w:color w:val="auto"/>
          <w:sz w:val="24"/>
          <w:szCs w:val="24"/>
          <w:highlight w:val="none"/>
        </w:rPr>
        <w:t>定标</w:t>
      </w:r>
      <w:r>
        <w:rPr>
          <w:rStyle w:val="21"/>
          <w:rFonts w:ascii="Times New Roman" w:hAnsi="宋体" w:eastAsia="宋体"/>
          <w:color w:val="auto"/>
          <w:sz w:val="24"/>
          <w:szCs w:val="24"/>
          <w:highlight w:val="none"/>
        </w:rPr>
        <w:t>办法</w:t>
      </w:r>
      <w:r>
        <w:rPr>
          <w:rFonts w:ascii="Times New Roman" w:hAnsi="Times New Roman" w:eastAsia="宋体"/>
          <w:color w:val="auto"/>
          <w:sz w:val="24"/>
          <w:szCs w:val="24"/>
          <w:highlight w:val="none"/>
        </w:rPr>
        <w:tab/>
      </w:r>
      <w:r>
        <w:rPr>
          <w:rFonts w:hint="eastAsia" w:ascii="Times New Roman" w:hAnsi="Times New Roman" w:eastAsia="宋体"/>
          <w:i/>
          <w:iCs/>
          <w:color w:val="auto"/>
          <w:sz w:val="24"/>
          <w:szCs w:val="24"/>
          <w:highlight w:val="none"/>
        </w:rPr>
        <w:t>5</w:t>
      </w:r>
      <w:r>
        <w:rPr>
          <w:rStyle w:val="21"/>
          <w:rFonts w:ascii="Times New Roman" w:hAnsi="Times New Roman" w:eastAsia="宋体"/>
          <w:color w:val="auto"/>
          <w:sz w:val="24"/>
          <w:szCs w:val="24"/>
          <w:highlight w:val="none"/>
        </w:rPr>
        <w:fldChar w:fldCharType="end"/>
      </w:r>
      <w:r>
        <w:rPr>
          <w:rStyle w:val="21"/>
          <w:rFonts w:hint="eastAsia" w:ascii="Times New Roman" w:hAnsi="Times New Roman" w:eastAsia="宋体"/>
          <w:i/>
          <w:iCs/>
          <w:color w:val="auto"/>
          <w:sz w:val="24"/>
          <w:szCs w:val="24"/>
          <w:highlight w:val="none"/>
        </w:rPr>
        <w:t>3</w:t>
      </w:r>
    </w:p>
    <w:p>
      <w:pPr>
        <w:pStyle w:val="13"/>
        <w:widowControl w:val="0"/>
        <w:tabs>
          <w:tab w:val="right" w:leader="dot" w:pos="8835"/>
        </w:tabs>
        <w:autoSpaceDE w:val="0"/>
        <w:autoSpaceDN w:val="0"/>
        <w:spacing w:after="0" w:line="240" w:lineRule="auto"/>
        <w:rPr>
          <w:rFonts w:hint="eastAsia" w:ascii="Times New Roman" w:hAnsi="Times New Roman" w:eastAsia="宋体"/>
          <w:color w:val="auto"/>
          <w:kern w:val="2"/>
          <w:sz w:val="24"/>
          <w:szCs w:val="24"/>
          <w:highlight w:val="none"/>
        </w:rPr>
      </w:pP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"_Toc74946798"</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第四章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合同条款及格式</w:t>
      </w:r>
      <w:r>
        <w:rPr>
          <w:rFonts w:ascii="Times New Roman" w:hAnsi="Times New Roman" w:eastAsia="宋体"/>
          <w:color w:val="auto"/>
          <w:sz w:val="24"/>
          <w:szCs w:val="24"/>
          <w:highlight w:val="none"/>
        </w:rPr>
        <w:tab/>
      </w:r>
      <w:r>
        <w:rPr>
          <w:rFonts w:hint="eastAsia" w:ascii="Times New Roman" w:hAnsi="Times New Roman" w:eastAsia="宋体"/>
          <w:i/>
          <w:iCs/>
          <w:color w:val="auto"/>
          <w:sz w:val="24"/>
          <w:szCs w:val="24"/>
          <w:highlight w:val="none"/>
        </w:rPr>
        <w:t>7</w:t>
      </w:r>
      <w:r>
        <w:rPr>
          <w:rStyle w:val="21"/>
          <w:rFonts w:ascii="Times New Roman" w:hAnsi="Times New Roman" w:eastAsia="宋体"/>
          <w:color w:val="auto"/>
          <w:sz w:val="24"/>
          <w:szCs w:val="24"/>
          <w:highlight w:val="none"/>
        </w:rPr>
        <w:fldChar w:fldCharType="end"/>
      </w:r>
      <w:r>
        <w:rPr>
          <w:rStyle w:val="21"/>
          <w:rFonts w:hint="eastAsia" w:ascii="Times New Roman" w:hAnsi="Times New Roman" w:eastAsia="宋体"/>
          <w:i/>
          <w:iCs/>
          <w:color w:val="auto"/>
          <w:sz w:val="24"/>
          <w:szCs w:val="24"/>
          <w:highlight w:val="none"/>
        </w:rPr>
        <w:t>0</w:t>
      </w:r>
    </w:p>
    <w:p>
      <w:pPr>
        <w:pStyle w:val="13"/>
        <w:widowControl w:val="0"/>
        <w:tabs>
          <w:tab w:val="right" w:leader="dot" w:pos="8835"/>
        </w:tabs>
        <w:autoSpaceDE w:val="0"/>
        <w:autoSpaceDN w:val="0"/>
        <w:spacing w:after="0" w:line="240" w:lineRule="auto"/>
        <w:rPr>
          <w:rFonts w:ascii="Times New Roman" w:hAnsi="Times New Roman" w:eastAsia="宋体"/>
          <w:color w:val="auto"/>
          <w:kern w:val="2"/>
          <w:sz w:val="24"/>
          <w:szCs w:val="24"/>
          <w:highlight w:val="none"/>
        </w:rPr>
      </w:pP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"_Toc74946799"</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第五章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工程量清单</w:t>
      </w:r>
      <w:r>
        <w:rPr>
          <w:rStyle w:val="21"/>
          <w:rFonts w:hint="eastAsia" w:ascii="Times New Roman" w:hAnsi="宋体" w:eastAsia="宋体"/>
          <w:color w:val="auto"/>
          <w:sz w:val="24"/>
          <w:szCs w:val="24"/>
          <w:highlight w:val="none"/>
        </w:rPr>
        <w:t>编制</w:t>
      </w:r>
      <w:r>
        <w:rPr>
          <w:rFonts w:ascii="Times New Roman" w:hAnsi="Times New Roman" w:eastAsia="宋体"/>
          <w:color w:val="auto"/>
          <w:sz w:val="24"/>
          <w:szCs w:val="24"/>
          <w:highlight w:val="none"/>
        </w:rPr>
        <w:tab/>
      </w:r>
      <w:r>
        <w:rPr>
          <w:rFonts w:ascii="Times New Roman" w:hAnsi="Times New Roman" w:eastAsia="宋体"/>
          <w:i/>
          <w:iCs/>
          <w:color w:val="auto"/>
          <w:sz w:val="24"/>
          <w:szCs w:val="24"/>
          <w:highlight w:val="none"/>
        </w:rPr>
        <w:fldChar w:fldCharType="begin"/>
      </w:r>
      <w:r>
        <w:rPr>
          <w:rFonts w:ascii="Times New Roman" w:hAnsi="Times New Roman" w:eastAsia="宋体"/>
          <w:i/>
          <w:iCs/>
          <w:color w:val="auto"/>
          <w:sz w:val="24"/>
          <w:szCs w:val="24"/>
          <w:highlight w:val="none"/>
        </w:rPr>
        <w:instrText xml:space="preserve"> PAGEREF _Toc74946799 \h </w:instrText>
      </w:r>
      <w:r>
        <w:rPr>
          <w:rFonts w:ascii="Times New Roman" w:hAnsi="Times New Roman" w:eastAsia="宋体"/>
          <w:i/>
          <w:iCs/>
          <w:color w:val="auto"/>
          <w:sz w:val="24"/>
          <w:szCs w:val="24"/>
          <w:highlight w:val="none"/>
        </w:rPr>
        <w:fldChar w:fldCharType="separate"/>
      </w:r>
      <w:r>
        <w:rPr>
          <w:rFonts w:ascii="Times New Roman" w:hAnsi="Times New Roman" w:eastAsia="宋体"/>
          <w:i/>
          <w:iCs/>
          <w:color w:val="auto"/>
          <w:sz w:val="24"/>
          <w:szCs w:val="24"/>
          <w:highlight w:val="none"/>
        </w:rPr>
        <w:t>84</w:t>
      </w:r>
      <w:r>
        <w:rPr>
          <w:rFonts w:ascii="Times New Roman" w:hAnsi="Times New Roman" w:eastAsia="宋体"/>
          <w:i/>
          <w:iCs/>
          <w:color w:val="auto"/>
          <w:sz w:val="24"/>
          <w:szCs w:val="24"/>
          <w:highlight w:val="none"/>
        </w:rPr>
        <w:fldChar w:fldCharType="end"/>
      </w:r>
      <w:r>
        <w:rPr>
          <w:rStyle w:val="21"/>
          <w:rFonts w:ascii="Times New Roman" w:hAnsi="Times New Roman" w:eastAsia="宋体"/>
          <w:color w:val="auto"/>
          <w:sz w:val="24"/>
          <w:szCs w:val="24"/>
          <w:highlight w:val="none"/>
        </w:rPr>
        <w:fldChar w:fldCharType="end"/>
      </w:r>
    </w:p>
    <w:p>
      <w:pPr>
        <w:pStyle w:val="13"/>
        <w:widowControl w:val="0"/>
        <w:tabs>
          <w:tab w:val="right" w:leader="dot" w:pos="8835"/>
        </w:tabs>
        <w:autoSpaceDE w:val="0"/>
        <w:autoSpaceDN w:val="0"/>
        <w:spacing w:after="0" w:line="240" w:lineRule="auto"/>
        <w:rPr>
          <w:rFonts w:ascii="Times New Roman" w:hAnsi="Times New Roman" w:eastAsia="宋体"/>
          <w:color w:val="auto"/>
          <w:kern w:val="2"/>
          <w:sz w:val="24"/>
          <w:szCs w:val="24"/>
          <w:highlight w:val="none"/>
        </w:rPr>
      </w:pP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"_Toc74946800"</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第六章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图纸</w:t>
      </w:r>
      <w:r>
        <w:rPr>
          <w:rFonts w:ascii="Times New Roman" w:hAnsi="Times New Roman" w:eastAsia="宋体"/>
          <w:color w:val="auto"/>
          <w:sz w:val="24"/>
          <w:szCs w:val="24"/>
          <w:highlight w:val="none"/>
        </w:rPr>
        <w:tab/>
      </w:r>
      <w:r>
        <w:rPr>
          <w:rFonts w:ascii="Times New Roman" w:hAnsi="Times New Roman" w:eastAsia="宋体"/>
          <w:i/>
          <w:iCs/>
          <w:color w:val="auto"/>
          <w:sz w:val="24"/>
          <w:szCs w:val="24"/>
          <w:highlight w:val="none"/>
        </w:rPr>
        <w:fldChar w:fldCharType="begin"/>
      </w:r>
      <w:r>
        <w:rPr>
          <w:rFonts w:ascii="Times New Roman" w:hAnsi="Times New Roman" w:eastAsia="宋体"/>
          <w:i/>
          <w:iCs/>
          <w:color w:val="auto"/>
          <w:sz w:val="24"/>
          <w:szCs w:val="24"/>
          <w:highlight w:val="none"/>
        </w:rPr>
        <w:instrText xml:space="preserve"> PAGEREF _Toc74946800 \h </w:instrText>
      </w:r>
      <w:r>
        <w:rPr>
          <w:rFonts w:ascii="Times New Roman" w:hAnsi="Times New Roman" w:eastAsia="宋体"/>
          <w:i/>
          <w:iCs/>
          <w:color w:val="auto"/>
          <w:sz w:val="24"/>
          <w:szCs w:val="24"/>
          <w:highlight w:val="none"/>
        </w:rPr>
        <w:fldChar w:fldCharType="separate"/>
      </w:r>
      <w:r>
        <w:rPr>
          <w:rFonts w:ascii="Times New Roman" w:hAnsi="Times New Roman" w:eastAsia="宋体"/>
          <w:i/>
          <w:iCs/>
          <w:color w:val="auto"/>
          <w:sz w:val="24"/>
          <w:szCs w:val="24"/>
          <w:highlight w:val="none"/>
        </w:rPr>
        <w:t>89</w:t>
      </w:r>
      <w:r>
        <w:rPr>
          <w:rFonts w:ascii="Times New Roman" w:hAnsi="Times New Roman" w:eastAsia="宋体"/>
          <w:i/>
          <w:iCs/>
          <w:color w:val="auto"/>
          <w:sz w:val="24"/>
          <w:szCs w:val="24"/>
          <w:highlight w:val="none"/>
        </w:rPr>
        <w:fldChar w:fldCharType="end"/>
      </w:r>
      <w:r>
        <w:rPr>
          <w:rStyle w:val="21"/>
          <w:rFonts w:ascii="Times New Roman" w:hAnsi="Times New Roman" w:eastAsia="宋体"/>
          <w:color w:val="auto"/>
          <w:sz w:val="24"/>
          <w:szCs w:val="24"/>
          <w:highlight w:val="none"/>
        </w:rPr>
        <w:fldChar w:fldCharType="end"/>
      </w:r>
    </w:p>
    <w:p>
      <w:pPr>
        <w:pStyle w:val="13"/>
        <w:widowControl w:val="0"/>
        <w:tabs>
          <w:tab w:val="right" w:leader="dot" w:pos="8835"/>
        </w:tabs>
        <w:autoSpaceDE w:val="0"/>
        <w:autoSpaceDN w:val="0"/>
        <w:spacing w:after="0" w:line="240" w:lineRule="auto"/>
        <w:rPr>
          <w:rFonts w:hint="eastAsia" w:ascii="Times New Roman" w:hAnsi="Times New Roman" w:eastAsia="宋体"/>
          <w:color w:val="auto"/>
          <w:kern w:val="2"/>
          <w:sz w:val="24"/>
          <w:szCs w:val="24"/>
          <w:highlight w:val="none"/>
        </w:rPr>
      </w:pP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"_Toc74946801"</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第七章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技术标准和要求</w:t>
      </w:r>
      <w:r>
        <w:rPr>
          <w:rFonts w:ascii="Times New Roman" w:hAnsi="Times New Roman" w:eastAsia="宋体"/>
          <w:color w:val="auto"/>
          <w:sz w:val="24"/>
          <w:szCs w:val="24"/>
          <w:highlight w:val="none"/>
        </w:rPr>
        <w:tab/>
      </w:r>
      <w:r>
        <w:rPr>
          <w:rFonts w:hint="eastAsia" w:ascii="Times New Roman" w:hAnsi="Times New Roman" w:eastAsia="宋体"/>
          <w:i/>
          <w:iCs/>
          <w:color w:val="auto"/>
          <w:sz w:val="24"/>
          <w:szCs w:val="24"/>
          <w:highlight w:val="none"/>
        </w:rPr>
        <w:t>7</w:t>
      </w:r>
      <w:r>
        <w:rPr>
          <w:rStyle w:val="21"/>
          <w:rFonts w:ascii="Times New Roman" w:hAnsi="Times New Roman" w:eastAsia="宋体"/>
          <w:color w:val="auto"/>
          <w:sz w:val="24"/>
          <w:szCs w:val="24"/>
          <w:highlight w:val="none"/>
        </w:rPr>
        <w:fldChar w:fldCharType="end"/>
      </w:r>
      <w:r>
        <w:rPr>
          <w:rStyle w:val="21"/>
          <w:rFonts w:hint="eastAsia" w:ascii="Times New Roman" w:hAnsi="Times New Roman" w:eastAsia="宋体"/>
          <w:i/>
          <w:iCs/>
          <w:color w:val="auto"/>
          <w:sz w:val="24"/>
          <w:szCs w:val="24"/>
          <w:highlight w:val="none"/>
        </w:rPr>
        <w:t>8</w:t>
      </w:r>
    </w:p>
    <w:p>
      <w:pPr>
        <w:pStyle w:val="13"/>
        <w:widowControl w:val="0"/>
        <w:tabs>
          <w:tab w:val="right" w:leader="dot" w:pos="8835"/>
        </w:tabs>
        <w:autoSpaceDE w:val="0"/>
        <w:autoSpaceDN w:val="0"/>
        <w:spacing w:after="0" w:line="240" w:lineRule="auto"/>
        <w:rPr>
          <w:rFonts w:ascii="Times New Roman" w:hAnsi="Times New Roman" w:eastAsia="宋体"/>
          <w:color w:val="auto"/>
          <w:kern w:val="2"/>
          <w:sz w:val="24"/>
          <w:szCs w:val="24"/>
          <w:highlight w:val="none"/>
        </w:rPr>
      </w:pPr>
      <w:r>
        <w:rPr>
          <w:rStyle w:val="21"/>
          <w:rFonts w:ascii="Times New Roman" w:hAnsi="Times New Roman" w:eastAsia="宋体"/>
          <w:color w:val="auto"/>
          <w:sz w:val="24"/>
          <w:szCs w:val="24"/>
          <w:highlight w:val="none"/>
        </w:rPr>
        <w:fldChar w:fldCharType="begin"/>
      </w:r>
      <w:r>
        <w:rPr>
          <w:rStyle w:val="21"/>
          <w:rFonts w:ascii="Times New Roman" w:hAnsi="Times New Roman" w:eastAsia="宋体"/>
          <w:color w:val="auto"/>
          <w:sz w:val="24"/>
          <w:szCs w:val="24"/>
          <w:highlight w:val="none"/>
        </w:rPr>
        <w:instrText xml:space="preserve"> </w:instrText>
      </w:r>
      <w:r>
        <w:rPr>
          <w:rFonts w:ascii="Times New Roman" w:hAnsi="Times New Roman" w:eastAsia="宋体"/>
          <w:color w:val="auto"/>
          <w:sz w:val="24"/>
          <w:szCs w:val="24"/>
          <w:highlight w:val="none"/>
        </w:rPr>
        <w:instrText xml:space="preserve">HYPERLINK \l "_Toc74946802"</w:instrText>
      </w:r>
      <w:r>
        <w:rPr>
          <w:rStyle w:val="21"/>
          <w:rFonts w:ascii="Times New Roman" w:hAnsi="Times New Roman" w:eastAsia="宋体"/>
          <w:color w:val="auto"/>
          <w:sz w:val="24"/>
          <w:szCs w:val="24"/>
          <w:highlight w:val="none"/>
        </w:rPr>
        <w:instrText xml:space="preserve"> </w:instrText>
      </w:r>
      <w:r>
        <w:rPr>
          <w:rStyle w:val="21"/>
          <w:rFonts w:ascii="Times New Roman" w:hAnsi="Times New Roman" w:eastAsia="宋体"/>
          <w:color w:val="auto"/>
          <w:sz w:val="24"/>
          <w:szCs w:val="24"/>
          <w:highlight w:val="none"/>
        </w:rPr>
        <w:fldChar w:fldCharType="separate"/>
      </w:r>
      <w:r>
        <w:rPr>
          <w:rStyle w:val="21"/>
          <w:rFonts w:ascii="Times New Roman" w:hAnsi="宋体" w:eastAsia="宋体"/>
          <w:color w:val="auto"/>
          <w:sz w:val="24"/>
          <w:szCs w:val="24"/>
          <w:highlight w:val="none"/>
        </w:rPr>
        <w:t>第八章</w:t>
      </w:r>
      <w:r>
        <w:rPr>
          <w:rStyle w:val="21"/>
          <w:rFonts w:ascii="Times New Roman" w:hAnsi="Times New Roman" w:eastAsia="宋体"/>
          <w:color w:val="auto"/>
          <w:sz w:val="24"/>
          <w:szCs w:val="24"/>
          <w:highlight w:val="none"/>
        </w:rPr>
        <w:t xml:space="preserve">  </w:t>
      </w:r>
      <w:r>
        <w:rPr>
          <w:rStyle w:val="21"/>
          <w:rFonts w:ascii="Times New Roman" w:hAnsi="宋体" w:eastAsia="宋体"/>
          <w:color w:val="auto"/>
          <w:sz w:val="24"/>
          <w:szCs w:val="24"/>
          <w:highlight w:val="none"/>
        </w:rPr>
        <w:t>投标文件格式</w:t>
      </w:r>
      <w:r>
        <w:rPr>
          <w:rFonts w:ascii="Times New Roman" w:hAnsi="Times New Roman" w:eastAsia="宋体"/>
          <w:color w:val="auto"/>
          <w:sz w:val="24"/>
          <w:szCs w:val="24"/>
          <w:highlight w:val="none"/>
        </w:rPr>
        <w:tab/>
      </w:r>
      <w:r>
        <w:rPr>
          <w:rFonts w:ascii="Times New Roman" w:hAnsi="Times New Roman" w:eastAsia="宋体"/>
          <w:i/>
          <w:iCs/>
          <w:color w:val="auto"/>
          <w:sz w:val="24"/>
          <w:szCs w:val="24"/>
          <w:highlight w:val="none"/>
        </w:rPr>
        <w:fldChar w:fldCharType="begin"/>
      </w:r>
      <w:r>
        <w:rPr>
          <w:rFonts w:ascii="Times New Roman" w:hAnsi="Times New Roman" w:eastAsia="宋体"/>
          <w:i/>
          <w:iCs/>
          <w:color w:val="auto"/>
          <w:sz w:val="24"/>
          <w:szCs w:val="24"/>
          <w:highlight w:val="none"/>
        </w:rPr>
        <w:instrText xml:space="preserve"> PAGEREF _Toc74946802 \h </w:instrText>
      </w:r>
      <w:r>
        <w:rPr>
          <w:rFonts w:ascii="Times New Roman" w:hAnsi="Times New Roman" w:eastAsia="宋体"/>
          <w:i/>
          <w:iCs/>
          <w:color w:val="auto"/>
          <w:sz w:val="24"/>
          <w:szCs w:val="24"/>
          <w:highlight w:val="none"/>
        </w:rPr>
        <w:fldChar w:fldCharType="separate"/>
      </w:r>
      <w:r>
        <w:rPr>
          <w:rFonts w:ascii="Times New Roman" w:hAnsi="Times New Roman" w:eastAsia="宋体"/>
          <w:i/>
          <w:iCs/>
          <w:color w:val="auto"/>
          <w:sz w:val="24"/>
          <w:szCs w:val="24"/>
          <w:highlight w:val="none"/>
        </w:rPr>
        <w:t>93</w:t>
      </w:r>
      <w:r>
        <w:rPr>
          <w:rFonts w:ascii="Times New Roman" w:hAnsi="Times New Roman" w:eastAsia="宋体"/>
          <w:i/>
          <w:iCs/>
          <w:color w:val="auto"/>
          <w:sz w:val="24"/>
          <w:szCs w:val="24"/>
          <w:highlight w:val="none"/>
        </w:rPr>
        <w:fldChar w:fldCharType="end"/>
      </w:r>
      <w:r>
        <w:rPr>
          <w:rStyle w:val="21"/>
          <w:rFonts w:ascii="Times New Roman" w:hAnsi="Times New Roman" w:eastAsia="宋体"/>
          <w:color w:val="auto"/>
          <w:sz w:val="24"/>
          <w:szCs w:val="24"/>
          <w:highlight w:val="none"/>
        </w:rPr>
        <w:fldChar w:fldCharType="end"/>
      </w:r>
    </w:p>
    <w:p>
      <w:pPr>
        <w:rPr>
          <w:b/>
          <w:bCs/>
          <w:color w:val="auto"/>
          <w:highlight w:val="none"/>
          <w:lang w:val="zh-CN"/>
        </w:rPr>
      </w:pPr>
      <w:r>
        <w:rPr>
          <w:rFonts w:ascii="Times New Roman" w:hAnsi="Times New Roman"/>
          <w:b/>
          <w:bCs/>
          <w:color w:val="auto"/>
          <w:highlight w:val="none"/>
          <w:lang w:val="zh-CN"/>
        </w:rPr>
        <w:fldChar w:fldCharType="end"/>
      </w:r>
    </w:p>
    <w:p>
      <w:pPr>
        <w:pStyle w:val="2"/>
        <w:spacing w:line="240" w:lineRule="auto"/>
        <w:rPr>
          <w:color w:val="auto"/>
          <w:highlight w:val="none"/>
        </w:rPr>
      </w:pPr>
      <w:r>
        <w:rPr>
          <w:color w:val="auto"/>
          <w:highlight w:val="none"/>
        </w:rPr>
        <w:br w:type="page"/>
      </w:r>
      <w:bookmarkStart w:id="7" w:name="_Toc74946795"/>
      <w:bookmarkStart w:id="8" w:name="_Toc45697219"/>
      <w:r>
        <w:rPr>
          <w:rFonts w:ascii="黑体" w:hAnsi="黑体"/>
          <w:color w:val="auto"/>
          <w:highlight w:val="none"/>
        </w:rPr>
        <w:t>□</w:t>
      </w:r>
      <w:r>
        <w:rPr>
          <w:rFonts w:hint="eastAsia"/>
          <w:color w:val="auto"/>
          <w:highlight w:val="none"/>
        </w:rPr>
        <w:t>第一章</w:t>
      </w:r>
      <w:r>
        <w:rPr>
          <w:color w:val="auto"/>
          <w:highlight w:val="none"/>
        </w:rPr>
        <w:t xml:space="preserve"> </w:t>
      </w:r>
      <w:r>
        <w:rPr>
          <w:rFonts w:hint="eastAsia"/>
          <w:color w:val="auto"/>
          <w:highlight w:val="none"/>
        </w:rPr>
        <w:t>招标公告</w:t>
      </w:r>
      <w:bookmarkEnd w:id="5"/>
      <w:bookmarkEnd w:id="6"/>
      <w:bookmarkEnd w:id="7"/>
      <w:bookmarkEnd w:id="8"/>
    </w:p>
    <w:p>
      <w:pPr>
        <w:jc w:val="center"/>
        <w:rPr>
          <w:rFonts w:hint="eastAsia"/>
          <w:b/>
          <w:color w:val="auto"/>
          <w:sz w:val="28"/>
          <w:szCs w:val="28"/>
          <w:highlight w:val="none"/>
        </w:rPr>
      </w:pPr>
      <w:r>
        <w:rPr>
          <w:rFonts w:hint="eastAsia" w:hAnsi="宋体"/>
          <w:b/>
          <w:i/>
          <w:iCs/>
          <w:color w:val="auto"/>
          <w:sz w:val="28"/>
          <w:szCs w:val="28"/>
          <w:highlight w:val="none"/>
          <w:u w:val="single"/>
        </w:rPr>
        <w:t>（工程名称）（标段名称）</w:t>
      </w:r>
      <w:r>
        <w:rPr>
          <w:rFonts w:hint="eastAsia"/>
          <w:b/>
          <w:color w:val="auto"/>
          <w:sz w:val="28"/>
          <w:szCs w:val="28"/>
          <w:highlight w:val="none"/>
        </w:rPr>
        <w:t>招标公告</w:t>
      </w:r>
    </w:p>
    <w:p>
      <w:pPr>
        <w:pStyle w:val="13"/>
        <w:widowControl w:val="0"/>
        <w:autoSpaceDE w:val="0"/>
        <w:autoSpaceDN w:val="0"/>
        <w:spacing w:after="0" w:line="240" w:lineRule="auto"/>
        <w:rPr>
          <w:rFonts w:hint="eastAsia" w:ascii="宋体" w:hAnsi="宋体" w:eastAsia="宋体" w:cs="宋体"/>
          <w:color w:val="auto"/>
          <w:sz w:val="24"/>
          <w:szCs w:val="24"/>
          <w:highlight w:val="none"/>
        </w:rPr>
      </w:pPr>
    </w:p>
    <w:p>
      <w:pPr>
        <w:adjustRightInd/>
        <w:jc w:val="both"/>
        <w:rPr>
          <w:rFonts w:hint="eastAsia" w:ascii="宋体" w:hAnsi="宋体" w:cs="宋体"/>
          <w:b/>
          <w:color w:val="auto"/>
          <w:sz w:val="32"/>
          <w:szCs w:val="32"/>
          <w:highlight w:val="none"/>
        </w:rPr>
      </w:pPr>
      <w:bookmarkStart w:id="9" w:name="bookmark2"/>
      <w:bookmarkEnd w:id="9"/>
      <w:bookmarkStart w:id="10" w:name="_Toc26001996"/>
      <w:bookmarkStart w:id="11" w:name="_Toc22827968"/>
      <w:bookmarkStart w:id="12" w:name="_Toc22828051"/>
      <w:bookmarkStart w:id="13" w:name="_Toc45697220"/>
      <w:bookmarkStart w:id="14" w:name="_Toc26002049"/>
      <w:bookmarkStart w:id="15" w:name="_Toc29163"/>
      <w:bookmarkStart w:id="16" w:name="_Toc24050269"/>
      <w:r>
        <w:rPr>
          <w:rFonts w:hint="eastAsia" w:ascii="宋体" w:hAnsi="宋体" w:cs="宋体"/>
          <w:b/>
          <w:color w:val="auto"/>
          <w:sz w:val="32"/>
          <w:szCs w:val="32"/>
          <w:highlight w:val="none"/>
        </w:rPr>
        <w:t>1.招标条件</w:t>
      </w:r>
      <w:bookmarkEnd w:id="10"/>
      <w:bookmarkEnd w:id="11"/>
      <w:bookmarkEnd w:id="12"/>
      <w:bookmarkEnd w:id="13"/>
      <w:bookmarkEnd w:id="14"/>
      <w:bookmarkEnd w:id="15"/>
      <w:bookmarkEnd w:id="16"/>
    </w:p>
    <w:p>
      <w:pPr>
        <w:pStyle w:val="7"/>
        <w:tabs>
          <w:tab w:val="left" w:pos="1343"/>
          <w:tab w:val="left" w:pos="2697"/>
          <w:tab w:val="left" w:pos="3264"/>
          <w:tab w:val="left" w:pos="4896"/>
          <w:tab w:val="left" w:pos="6005"/>
          <w:tab w:val="left" w:pos="7085"/>
          <w:tab w:val="left" w:pos="7498"/>
        </w:tabs>
        <w:adjustRightInd/>
        <w:ind w:left="0" w:firstLine="476" w:firstLineChars="200"/>
        <w:jc w:val="both"/>
        <w:rPr>
          <w:rFonts w:hint="eastAsia" w:ascii="宋体" w:hAnsi="宋体" w:cs="宋体"/>
          <w:color w:val="auto"/>
          <w:highlight w:val="none"/>
        </w:rPr>
      </w:pPr>
      <w:bookmarkStart w:id="17" w:name="_Hlk24014946"/>
      <w:bookmarkStart w:id="18" w:name="_Hlk24015002"/>
      <w:r>
        <w:rPr>
          <w:rFonts w:hint="eastAsia" w:ascii="宋体" w:hAnsi="宋体" w:cs="宋体"/>
          <w:color w:val="auto"/>
          <w:spacing w:val="-1"/>
          <w:highlight w:val="none"/>
          <w:u w:val="single"/>
        </w:rPr>
        <w:t xml:space="preserve">  </w:t>
      </w:r>
      <w:bookmarkEnd w:id="17"/>
      <w:r>
        <w:rPr>
          <w:rFonts w:hint="eastAsia" w:ascii="宋体" w:hAnsi="宋体" w:cs="宋体"/>
          <w:i/>
          <w:iCs/>
          <w:color w:val="auto"/>
          <w:spacing w:val="-1"/>
          <w:highlight w:val="none"/>
          <w:u w:val="single"/>
        </w:rPr>
        <w:t>（工程名称）</w:t>
      </w:r>
      <w:r>
        <w:rPr>
          <w:rFonts w:hint="eastAsia" w:ascii="宋体" w:hAnsi="宋体" w:cs="宋体"/>
          <w:color w:val="auto"/>
          <w:spacing w:val="-1"/>
          <w:highlight w:val="none"/>
        </w:rPr>
        <w:t>已经</w:t>
      </w:r>
      <w:r>
        <w:rPr>
          <w:rFonts w:hint="eastAsia" w:ascii="宋体" w:hAnsi="宋体" w:cs="宋体"/>
          <w:color w:val="auto"/>
          <w:spacing w:val="-1"/>
          <w:highlight w:val="none"/>
          <w:u w:val="single"/>
        </w:rPr>
        <w:t xml:space="preserve">  </w:t>
      </w:r>
      <w:r>
        <w:rPr>
          <w:rFonts w:hint="eastAsia" w:ascii="宋体" w:hAnsi="宋体" w:cs="宋体"/>
          <w:i/>
          <w:iCs/>
          <w:color w:val="auto"/>
          <w:spacing w:val="-1"/>
          <w:highlight w:val="none"/>
          <w:u w:val="single"/>
        </w:rPr>
        <w:t>（项目审批、核准或备案机关</w:t>
      </w:r>
      <w:r>
        <w:rPr>
          <w:rFonts w:hint="eastAsia" w:ascii="宋体" w:hAnsi="宋体" w:cs="宋体"/>
          <w:i/>
          <w:iCs/>
          <w:color w:val="auto"/>
          <w:spacing w:val="-5"/>
          <w:highlight w:val="none"/>
          <w:u w:val="single"/>
        </w:rPr>
        <w:t>名称）</w:t>
      </w:r>
      <w:r>
        <w:rPr>
          <w:rFonts w:hint="eastAsia" w:ascii="宋体" w:hAnsi="宋体" w:cs="宋体"/>
          <w:color w:val="auto"/>
          <w:spacing w:val="-5"/>
          <w:highlight w:val="none"/>
        </w:rPr>
        <w:t>以</w:t>
      </w:r>
      <w:r>
        <w:rPr>
          <w:rFonts w:hint="eastAsia" w:ascii="宋体" w:hAnsi="宋体" w:cs="宋体"/>
          <w:color w:val="auto"/>
          <w:spacing w:val="-4"/>
          <w:highlight w:val="none"/>
          <w:u w:val="single"/>
        </w:rPr>
        <w:t xml:space="preserve">  （批文名称及编号）</w:t>
      </w:r>
      <w:r>
        <w:rPr>
          <w:rFonts w:hint="eastAsia" w:ascii="宋体" w:hAnsi="宋体" w:cs="宋体"/>
          <w:color w:val="auto"/>
          <w:spacing w:val="-4"/>
          <w:highlight w:val="none"/>
        </w:rPr>
        <w:t>批准建设，建设资金来</w:t>
      </w:r>
      <w:r>
        <w:rPr>
          <w:rFonts w:hint="eastAsia" w:ascii="宋体" w:hAnsi="宋体" w:cs="宋体"/>
          <w:color w:val="auto"/>
          <w:spacing w:val="-1"/>
          <w:highlight w:val="none"/>
        </w:rPr>
        <w:t>自</w:t>
      </w:r>
      <w:r>
        <w:rPr>
          <w:rFonts w:hint="eastAsia" w:ascii="宋体" w:hAnsi="宋体" w:cs="宋体"/>
          <w:color w:val="auto"/>
          <w:spacing w:val="-12"/>
          <w:highlight w:val="none"/>
          <w:u w:val="single"/>
        </w:rPr>
        <w:t xml:space="preserve">  </w:t>
      </w:r>
      <w:r>
        <w:rPr>
          <w:rFonts w:hint="eastAsia" w:ascii="宋体" w:hAnsi="宋体" w:cs="宋体"/>
          <w:i/>
          <w:iCs/>
          <w:color w:val="auto"/>
          <w:spacing w:val="-12"/>
          <w:highlight w:val="none"/>
          <w:u w:val="single"/>
        </w:rPr>
        <w:t>（资金来源）</w:t>
      </w:r>
      <w:r>
        <w:rPr>
          <w:rFonts w:hint="eastAsia" w:ascii="宋体" w:hAnsi="宋体" w:cs="宋体"/>
          <w:color w:val="auto"/>
          <w:spacing w:val="-12"/>
          <w:highlight w:val="none"/>
        </w:rPr>
        <w:t>，出资比例为</w:t>
      </w:r>
      <w:r>
        <w:rPr>
          <w:rFonts w:hint="eastAsia" w:ascii="宋体" w:hAnsi="宋体" w:cs="宋体"/>
          <w:i/>
          <w:iCs/>
          <w:color w:val="auto"/>
          <w:spacing w:val="-12"/>
          <w:highlight w:val="none"/>
          <w:u w:val="single"/>
        </w:rPr>
        <w:t>（国有资金或财政资金占比）</w:t>
      </w:r>
      <w:r>
        <w:rPr>
          <w:rFonts w:hint="eastAsia" w:ascii="宋体" w:hAnsi="宋体" w:cs="宋体"/>
          <w:color w:val="auto"/>
          <w:spacing w:val="-12"/>
          <w:highlight w:val="none"/>
          <w:u w:val="single"/>
        </w:rPr>
        <w:t xml:space="preserve"> </w:t>
      </w:r>
      <w:r>
        <w:rPr>
          <w:rFonts w:hint="eastAsia" w:ascii="宋体" w:hAnsi="宋体" w:cs="宋体"/>
          <w:color w:val="auto"/>
          <w:spacing w:val="-6"/>
          <w:highlight w:val="none"/>
        </w:rPr>
        <w:t>，项目业主为</w:t>
      </w:r>
      <w:r>
        <w:rPr>
          <w:rFonts w:hint="eastAsia" w:ascii="宋体" w:hAnsi="宋体" w:cs="宋体"/>
          <w:color w:val="auto"/>
          <w:spacing w:val="-6"/>
          <w:highlight w:val="none"/>
          <w:u w:val="single"/>
        </w:rPr>
        <w:t xml:space="preserve">         </w:t>
      </w:r>
      <w:r>
        <w:rPr>
          <w:rFonts w:hint="eastAsia" w:ascii="宋体" w:hAnsi="宋体" w:cs="宋体"/>
          <w:color w:val="auto"/>
          <w:spacing w:val="-6"/>
          <w:highlight w:val="none"/>
        </w:rPr>
        <w:t>，招标人为</w:t>
      </w:r>
      <w:r>
        <w:rPr>
          <w:rFonts w:hint="eastAsia" w:ascii="宋体" w:hAnsi="宋体" w:cs="宋体"/>
          <w:color w:val="auto"/>
          <w:spacing w:val="-6"/>
          <w:highlight w:val="none"/>
          <w:u w:val="single"/>
        </w:rPr>
        <w:tab/>
      </w:r>
      <w:r>
        <w:rPr>
          <w:rFonts w:hint="eastAsia" w:ascii="宋体" w:hAnsi="宋体" w:cs="宋体"/>
          <w:color w:val="auto"/>
          <w:spacing w:val="-6"/>
          <w:highlight w:val="none"/>
          <w:u w:val="single"/>
        </w:rPr>
        <w:t xml:space="preserve"> </w:t>
      </w:r>
      <w:r>
        <w:rPr>
          <w:rFonts w:hint="eastAsia" w:ascii="宋体" w:hAnsi="宋体" w:cs="宋体"/>
          <w:color w:val="auto"/>
          <w:spacing w:val="-6"/>
          <w:highlight w:val="none"/>
        </w:rPr>
        <w:t>，委托代理机构为</w:t>
      </w:r>
      <w:r>
        <w:rPr>
          <w:rFonts w:hint="eastAsia" w:ascii="宋体" w:hAnsi="宋体" w:cs="宋体"/>
          <w:color w:val="auto"/>
          <w:spacing w:val="-6"/>
          <w:highlight w:val="none"/>
          <w:u w:val="single"/>
        </w:rPr>
        <w:t xml:space="preserve">          </w:t>
      </w:r>
      <w:r>
        <w:rPr>
          <w:rFonts w:hint="eastAsia" w:ascii="宋体" w:hAnsi="宋体" w:cs="宋体"/>
          <w:color w:val="auto"/>
          <w:spacing w:val="-4"/>
          <w:highlight w:val="none"/>
        </w:rPr>
        <w:t>。项目已具备招标</w:t>
      </w:r>
      <w:r>
        <w:rPr>
          <w:rFonts w:hint="eastAsia" w:ascii="宋体" w:hAnsi="宋体" w:cs="宋体"/>
          <w:color w:val="auto"/>
          <w:spacing w:val="-95"/>
          <w:highlight w:val="none"/>
        </w:rPr>
        <w:t xml:space="preserve"> </w:t>
      </w:r>
      <w:r>
        <w:rPr>
          <w:rFonts w:hint="eastAsia" w:ascii="宋体" w:hAnsi="宋体" w:cs="宋体"/>
          <w:color w:val="auto"/>
          <w:highlight w:val="none"/>
        </w:rPr>
        <w:t>条件</w:t>
      </w:r>
      <w:bookmarkEnd w:id="18"/>
      <w:r>
        <w:rPr>
          <w:rFonts w:hint="eastAsia" w:ascii="宋体" w:hAnsi="宋体" w:cs="宋体"/>
          <w:color w:val="auto"/>
          <w:highlight w:val="none"/>
        </w:rPr>
        <w:t>，现对该项目的</w:t>
      </w:r>
      <w:r>
        <w:rPr>
          <w:rFonts w:hint="eastAsia" w:ascii="宋体" w:hAnsi="宋体" w:cs="宋体"/>
          <w:color w:val="auto"/>
          <w:highlight w:val="none"/>
          <w:u w:val="single"/>
        </w:rPr>
        <w:t xml:space="preserve"> </w:t>
      </w:r>
      <w:r>
        <w:rPr>
          <w:rFonts w:hint="eastAsia" w:ascii="宋体" w:hAnsi="宋体" w:cs="宋体"/>
          <w:i/>
          <w:color w:val="auto"/>
          <w:highlight w:val="none"/>
          <w:u w:val="single"/>
        </w:rPr>
        <w:t>（标段名称）</w:t>
      </w:r>
      <w:r>
        <w:rPr>
          <w:rFonts w:hint="eastAsia" w:ascii="宋体" w:hAnsi="宋体" w:cs="宋体"/>
          <w:color w:val="auto"/>
          <w:highlight w:val="none"/>
        </w:rPr>
        <w:t>的施工进行公开招标。</w:t>
      </w:r>
    </w:p>
    <w:p>
      <w:pPr>
        <w:adjustRightInd/>
        <w:jc w:val="both"/>
        <w:rPr>
          <w:rFonts w:hint="eastAsia" w:ascii="宋体" w:hAnsi="宋体" w:cs="宋体"/>
          <w:b/>
          <w:color w:val="auto"/>
          <w:sz w:val="32"/>
          <w:szCs w:val="32"/>
          <w:highlight w:val="none"/>
        </w:rPr>
      </w:pPr>
      <w:bookmarkStart w:id="19" w:name="bookmark3"/>
      <w:bookmarkEnd w:id="19"/>
      <w:bookmarkStart w:id="20" w:name="_Toc22827969"/>
      <w:bookmarkStart w:id="21" w:name="_Toc26002050"/>
      <w:bookmarkStart w:id="22" w:name="_Toc26001997"/>
      <w:bookmarkStart w:id="23" w:name="_Toc20011"/>
      <w:bookmarkStart w:id="24" w:name="_Toc45697221"/>
      <w:bookmarkStart w:id="25" w:name="_Toc22828052"/>
      <w:bookmarkStart w:id="26" w:name="_Toc24050270"/>
      <w:r>
        <w:rPr>
          <w:rFonts w:hint="eastAsia" w:ascii="宋体" w:hAnsi="宋体" w:cs="宋体"/>
          <w:b/>
          <w:color w:val="auto"/>
          <w:sz w:val="32"/>
          <w:szCs w:val="32"/>
          <w:highlight w:val="none"/>
        </w:rPr>
        <w:t>2.项目概况与招标范围</w:t>
      </w:r>
      <w:bookmarkEnd w:id="20"/>
      <w:bookmarkEnd w:id="21"/>
      <w:bookmarkEnd w:id="22"/>
      <w:bookmarkEnd w:id="23"/>
      <w:bookmarkEnd w:id="24"/>
      <w:bookmarkEnd w:id="25"/>
      <w:bookmarkEnd w:id="26"/>
      <w:bookmarkStart w:id="27" w:name="_Hlk24015039"/>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2.1 项目概况：本项目投资估算</w:t>
      </w:r>
      <w:r>
        <w:rPr>
          <w:rFonts w:hint="eastAsia" w:ascii="宋体" w:hAnsi="宋体" w:cs="宋体"/>
          <w:color w:val="auto"/>
          <w:highlight w:val="none"/>
          <w:u w:val="single"/>
        </w:rPr>
        <w:t xml:space="preserve">          </w:t>
      </w:r>
      <w:r>
        <w:rPr>
          <w:rFonts w:hint="eastAsia" w:ascii="宋体" w:hAnsi="宋体" w:cs="宋体"/>
          <w:color w:val="auto"/>
          <w:highlight w:val="none"/>
        </w:rPr>
        <w:t>万元，工程概算</w:t>
      </w:r>
      <w:r>
        <w:rPr>
          <w:rFonts w:hint="eastAsia" w:ascii="宋体" w:hAnsi="宋体" w:cs="宋体"/>
          <w:color w:val="auto"/>
          <w:highlight w:val="none"/>
          <w:u w:val="single"/>
        </w:rPr>
        <w:t xml:space="preserve">          </w:t>
      </w:r>
      <w:r>
        <w:rPr>
          <w:rFonts w:hint="eastAsia" w:ascii="宋体" w:hAnsi="宋体" w:cs="宋体"/>
          <w:color w:val="auto"/>
          <w:highlight w:val="none"/>
        </w:rPr>
        <w:t>万元，其中建安工程造价</w:t>
      </w:r>
      <w:r>
        <w:rPr>
          <w:rFonts w:hint="eastAsia" w:ascii="宋体" w:hAnsi="宋体" w:cs="宋体"/>
          <w:color w:val="auto"/>
          <w:highlight w:val="none"/>
          <w:u w:val="single"/>
        </w:rPr>
        <w:t xml:space="preserve">     </w:t>
      </w:r>
      <w:r>
        <w:rPr>
          <w:rFonts w:hint="eastAsia" w:ascii="宋体" w:hAnsi="宋体" w:cs="宋体"/>
          <w:color w:val="auto"/>
          <w:highlight w:val="none"/>
        </w:rPr>
        <w:t>万元，建设规模：</w:t>
      </w:r>
      <w:r>
        <w:rPr>
          <w:rFonts w:hint="eastAsia" w:ascii="宋体" w:hAnsi="宋体" w:cs="宋体"/>
          <w:color w:val="auto"/>
          <w:highlight w:val="none"/>
          <w:u w:val="single"/>
        </w:rPr>
        <w:t xml:space="preserve">          </w:t>
      </w:r>
      <w:r>
        <w:rPr>
          <w:rFonts w:hint="eastAsia" w:ascii="宋体" w:hAnsi="宋体" w:cs="宋体"/>
          <w:color w:val="auto"/>
          <w:highlight w:val="none"/>
        </w:rPr>
        <w:t>，建设地点：</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default"/>
          <w:b/>
          <w:bCs/>
          <w:color w:val="auto"/>
          <w:szCs w:val="21"/>
          <w:highlight w:val="none"/>
          <w:lang w:val="en-US"/>
        </w:rPr>
      </w:pPr>
      <w:r>
        <w:rPr>
          <w:rFonts w:hint="eastAsia" w:ascii="宋体" w:hAnsi="宋体" w:cs="宋体"/>
          <w:color w:val="auto"/>
          <w:highlight w:val="none"/>
        </w:rPr>
        <w:t>2.2 招标范围：</w:t>
      </w:r>
      <w:r>
        <w:rPr>
          <w:rFonts w:hint="eastAsia" w:ascii="宋体" w:hAnsi="宋体" w:cs="宋体"/>
          <w:color w:val="auto"/>
          <w:highlight w:val="none"/>
          <w:u w:val="single"/>
        </w:rPr>
        <w:t xml:space="preserve">                 </w:t>
      </w:r>
      <w:r>
        <w:rPr>
          <w:rFonts w:hint="eastAsia" w:ascii="宋体" w:hAnsi="宋体" w:cs="宋体"/>
          <w:color w:val="auto"/>
          <w:highlight w:val="none"/>
          <w:u w:val="none"/>
          <w:lang w:eastAsia="zh-CN"/>
        </w:rPr>
        <w:t>，招标工程主要特征指标详见附件</w:t>
      </w:r>
      <w:r>
        <w:rPr>
          <w:rFonts w:hint="eastAsia" w:ascii="宋体" w:hAnsi="宋体" w:cs="宋体"/>
          <w:color w:val="auto"/>
          <w:highlight w:val="none"/>
          <w:u w:val="none"/>
          <w:lang w:val="en-US" w:eastAsia="zh-CN"/>
        </w:rPr>
        <w:t>1</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2.3 施工工期：</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2.4 是否属于政府采购工程   □是  □否</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 xml:space="preserve">2.5 是否专门面向中小企业预留  </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 xml:space="preserve">□是  </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 xml:space="preserve">□否 </w:t>
      </w:r>
      <w:r>
        <w:rPr>
          <w:rFonts w:hint="eastAsia" w:ascii="宋体" w:hAnsi="宋体" w:cs="宋体"/>
          <w:i/>
          <w:iCs/>
          <w:color w:val="auto"/>
          <w:highlight w:val="none"/>
          <w:u w:val="single"/>
        </w:rPr>
        <w:t>（不专门面向中小企业采购的原因及适用条款）</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2.6 专门面向中小企业预留的实施方式</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□2.6.1 本标段整体面向中小企业；</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□2.6.2 本标段联合体形式面向中小企业，以联合体形式参加本次投标的，联合体中中小企业承担的合同份额需达到</w:t>
      </w:r>
      <w:r>
        <w:rPr>
          <w:rFonts w:hint="eastAsia" w:ascii="宋体" w:hAnsi="宋体" w:cs="宋体"/>
          <w:i/>
          <w:iCs/>
          <w:color w:val="auto"/>
          <w:highlight w:val="none"/>
          <w:u w:val="single"/>
        </w:rPr>
        <w:t>（不低于40%）</w:t>
      </w:r>
      <w:r>
        <w:rPr>
          <w:rFonts w:hint="eastAsia" w:ascii="宋体" w:hAnsi="宋体" w:cs="宋体"/>
          <w:color w:val="auto"/>
          <w:highlight w:val="none"/>
        </w:rPr>
        <w:t>以上。</w:t>
      </w:r>
    </w:p>
    <w:bookmarkEnd w:id="27"/>
    <w:p>
      <w:pPr>
        <w:adjustRightInd/>
        <w:jc w:val="both"/>
        <w:rPr>
          <w:rFonts w:hint="eastAsia" w:ascii="宋体" w:hAnsi="宋体" w:cs="宋体"/>
          <w:b/>
          <w:color w:val="auto"/>
          <w:sz w:val="32"/>
          <w:szCs w:val="32"/>
          <w:highlight w:val="none"/>
        </w:rPr>
      </w:pPr>
      <w:bookmarkStart w:id="28" w:name="bookmark4"/>
      <w:bookmarkEnd w:id="28"/>
      <w:bookmarkStart w:id="29" w:name="_Toc6739"/>
      <w:bookmarkStart w:id="30" w:name="_Toc26001998"/>
      <w:bookmarkStart w:id="31" w:name="_Toc22827970"/>
      <w:bookmarkStart w:id="32" w:name="_Toc45697222"/>
      <w:bookmarkStart w:id="33" w:name="_Toc22828053"/>
      <w:bookmarkStart w:id="34" w:name="_Toc24050271"/>
      <w:bookmarkStart w:id="35" w:name="_Toc26002051"/>
      <w:r>
        <w:rPr>
          <w:rFonts w:hint="eastAsia" w:ascii="宋体" w:hAnsi="宋体" w:cs="宋体"/>
          <w:b/>
          <w:color w:val="auto"/>
          <w:sz w:val="32"/>
          <w:szCs w:val="32"/>
          <w:highlight w:val="none"/>
        </w:rPr>
        <w:t>3.投标人资格要求</w:t>
      </w:r>
      <w:bookmarkEnd w:id="29"/>
      <w:bookmarkEnd w:id="30"/>
      <w:bookmarkEnd w:id="31"/>
      <w:bookmarkEnd w:id="32"/>
      <w:bookmarkEnd w:id="33"/>
      <w:bookmarkEnd w:id="34"/>
      <w:bookmarkEnd w:id="35"/>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bookmarkStart w:id="36" w:name="_Hlk54099124"/>
      <w:r>
        <w:rPr>
          <w:rFonts w:hint="eastAsia" w:ascii="宋体" w:hAnsi="宋体" w:cs="宋体"/>
          <w:color w:val="auto"/>
          <w:highlight w:val="none"/>
          <w:shd w:val="clear" w:color="auto" w:fill="FFFFFF"/>
        </w:rPr>
        <w:t>（一）投标人</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i/>
          <w:iCs/>
          <w:color w:val="auto"/>
          <w:highlight w:val="none"/>
        </w:rPr>
      </w:pPr>
      <w:r>
        <w:rPr>
          <w:rFonts w:hint="eastAsia" w:ascii="宋体" w:hAnsi="宋体" w:cs="宋体"/>
          <w:color w:val="auto"/>
          <w:highlight w:val="none"/>
        </w:rPr>
        <w:t>□3.1 具备</w:t>
      </w:r>
      <w:r>
        <w:rPr>
          <w:rFonts w:hint="eastAsia"/>
          <w:b/>
          <w:bCs/>
          <w:color w:val="auto"/>
          <w:highlight w:val="none"/>
          <w:u w:val="single"/>
          <w:lang w:eastAsia="zh-CN"/>
        </w:rPr>
        <w:t>（</w:t>
      </w:r>
      <w:r>
        <w:rPr>
          <w:rFonts w:hint="eastAsia"/>
          <w:b/>
          <w:bCs/>
          <w:color w:val="auto"/>
          <w:highlight w:val="none"/>
          <w:u w:val="single"/>
        </w:rPr>
        <w:t>由系统根据</w:t>
      </w:r>
      <w:r>
        <w:rPr>
          <w:rFonts w:hint="eastAsia"/>
          <w:b/>
          <w:bCs/>
          <w:color w:val="auto"/>
          <w:highlight w:val="none"/>
          <w:u w:val="single"/>
          <w:lang w:eastAsia="zh-CN"/>
        </w:rPr>
        <w:t>招标项目特征</w:t>
      </w:r>
      <w:r>
        <w:rPr>
          <w:rFonts w:hint="eastAsia"/>
          <w:b/>
          <w:bCs/>
          <w:color w:val="auto"/>
          <w:highlight w:val="none"/>
          <w:u w:val="single"/>
        </w:rPr>
        <w:t>指标牵引项自动匹配</w:t>
      </w:r>
      <w:r>
        <w:rPr>
          <w:rFonts w:hint="eastAsia"/>
          <w:b/>
          <w:bCs/>
          <w:color w:val="auto"/>
          <w:highlight w:val="none"/>
          <w:u w:val="single"/>
          <w:lang w:eastAsia="zh-CN"/>
        </w:rPr>
        <w:t>）</w:t>
      </w:r>
      <w:r>
        <w:rPr>
          <w:rFonts w:hint="eastAsia" w:ascii="宋体" w:hAnsi="宋体" w:cs="宋体"/>
          <w:color w:val="auto"/>
          <w:highlight w:val="none"/>
        </w:rPr>
        <w:t>资质；</w:t>
      </w:r>
      <w:r>
        <w:rPr>
          <w:rFonts w:hint="eastAsia" w:ascii="宋体" w:hAnsi="宋体" w:cs="宋体"/>
          <w:i/>
          <w:iCs/>
          <w:color w:val="auto"/>
          <w:highlight w:val="none"/>
          <w:u w:val="single"/>
        </w:rPr>
        <w:t>（对应资质应在“浙江省建筑市场监管公共服务系统”上资质动态核查结果处于“合格”状态）</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default"/>
          <w:color w:val="auto"/>
          <w:highlight w:val="none"/>
          <w:lang w:val="en"/>
        </w:rPr>
      </w:pPr>
      <w:r>
        <w:rPr>
          <w:rFonts w:hint="eastAsia" w:ascii="宋体" w:hAnsi="宋体" w:cs="宋体"/>
          <w:color w:val="auto"/>
          <w:highlight w:val="none"/>
        </w:rPr>
        <w:t>□3.2 具备有效的企业安全生产许可证，企业主要负责人（法定代表人、企业经理、企业分管安全生产的副经理、企业技术负责人）具有对应有效的安全生产考核合格证书；</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color w:val="auto"/>
          <w:highlight w:val="none"/>
          <w:lang w:eastAsia="zh-CN"/>
        </w:rPr>
      </w:pPr>
      <w:r>
        <w:rPr>
          <w:rFonts w:hint="eastAsia" w:ascii="宋体" w:hAnsi="宋体" w:cs="宋体"/>
          <w:color w:val="auto"/>
          <w:highlight w:val="none"/>
        </w:rPr>
        <w:t xml:space="preserve">□3.3 </w:t>
      </w:r>
      <w:r>
        <w:rPr>
          <w:rFonts w:hint="eastAsia" w:ascii="宋体" w:hAnsi="宋体" w:cs="宋体"/>
          <w:i/>
          <w:iCs/>
          <w:color w:val="auto"/>
          <w:highlight w:val="none"/>
          <w:lang w:eastAsia="zh-CN"/>
        </w:rPr>
        <w:t>投标人资格</w:t>
      </w:r>
      <w:r>
        <w:rPr>
          <w:rFonts w:hint="eastAsia" w:ascii="宋体" w:hAnsi="宋体" w:cs="宋体"/>
          <w:i/>
          <w:iCs/>
          <w:color w:val="auto"/>
          <w:highlight w:val="none"/>
          <w:lang w:val="en-US" w:eastAsia="zh-CN"/>
        </w:rPr>
        <w:t>业绩要求详见招标公告附件2</w:t>
      </w:r>
      <w:r>
        <w:rPr>
          <w:rFonts w:hint="eastAsia" w:ascii="宋体" w:hAnsi="宋体" w:cs="宋体"/>
          <w:i w:val="0"/>
          <w:iCs w:val="0"/>
          <w:color w:val="auto"/>
          <w:highlight w:val="none"/>
          <w:lang w:val="en-US" w:eastAsia="zh-CN"/>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3.4 本次招标□接受/□不接受联合体投标；</w:t>
      </w:r>
    </w:p>
    <w:p>
      <w:pPr>
        <w:pStyle w:val="7"/>
        <w:tabs>
          <w:tab w:val="left" w:pos="1343"/>
          <w:tab w:val="left" w:pos="2697"/>
          <w:tab w:val="left" w:pos="3264"/>
          <w:tab w:val="left" w:pos="4896"/>
          <w:tab w:val="left" w:pos="6005"/>
          <w:tab w:val="left" w:pos="7085"/>
          <w:tab w:val="left" w:pos="7498"/>
        </w:tabs>
        <w:jc w:val="both"/>
        <w:rPr>
          <w:rFonts w:hint="eastAsia" w:ascii="宋体" w:hAnsi="宋体" w:cs="宋体"/>
          <w:color w:val="auto"/>
          <w:highlight w:val="none"/>
        </w:rPr>
      </w:pPr>
      <w:r>
        <w:rPr>
          <w:rFonts w:hint="eastAsia" w:ascii="宋体" w:hAnsi="宋体" w:cs="宋体"/>
          <w:color w:val="auto"/>
          <w:highlight w:val="none"/>
        </w:rPr>
        <w:t>联合体投标的应满足下列要求：</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5</w:t>
      </w:r>
      <w:r>
        <w:rPr>
          <w:rFonts w:hint="eastAsia" w:ascii="宋体" w:hAnsi="宋体" w:cs="宋体"/>
          <w:color w:val="auto"/>
          <w:highlight w:val="none"/>
        </w:rPr>
        <w:t xml:space="preserve"> 面向中小企业招标的，投标人（或联合体中的中小企业）须为中小企业，并提供《中小企业声明函》。</w:t>
      </w:r>
    </w:p>
    <w:p>
      <w:pPr>
        <w:pStyle w:val="28"/>
        <w:widowControl w:val="0"/>
        <w:spacing w:line="240" w:lineRule="auto"/>
        <w:ind w:firstLine="410" w:firstLineChars="171"/>
        <w:rPr>
          <w:rFonts w:hint="eastAsia" w:hAnsi="宋体" w:cs="宋体"/>
          <w:color w:val="auto"/>
          <w:sz w:val="24"/>
          <w:szCs w:val="24"/>
          <w:highlight w:val="none"/>
        </w:rPr>
      </w:pPr>
      <w:r>
        <w:rPr>
          <w:rFonts w:hint="eastAsia" w:hAnsi="宋体" w:cs="宋体"/>
          <w:color w:val="auto"/>
          <w:sz w:val="24"/>
          <w:szCs w:val="24"/>
          <w:highlight w:val="none"/>
        </w:rPr>
        <w:t>（二）拟派项目负责人：</w:t>
      </w:r>
    </w:p>
    <w:p>
      <w:pPr>
        <w:ind w:firstLine="480" w:firstLineChars="200"/>
        <w:jc w:val="both"/>
        <w:rPr>
          <w:rFonts w:hint="eastAsia" w:ascii="宋体" w:hAnsi="宋体" w:eastAsia="宋体" w:cs="宋体"/>
          <w:color w:val="auto"/>
          <w:highlight w:val="none"/>
          <w:lang w:eastAsia="zh-CN"/>
        </w:rPr>
      </w:pPr>
      <w:r>
        <w:rPr>
          <w:rFonts w:hint="eastAsia" w:ascii="宋体" w:hAnsi="宋体" w:cs="宋体"/>
          <w:color w:val="auto"/>
          <w:highlight w:val="none"/>
        </w:rPr>
        <w:t>3.</w:t>
      </w:r>
      <w:r>
        <w:rPr>
          <w:rFonts w:hint="eastAsia" w:ascii="宋体" w:hAnsi="宋体" w:cs="宋体"/>
          <w:color w:val="auto"/>
          <w:highlight w:val="none"/>
          <w:lang w:val="en-US" w:eastAsia="zh-CN"/>
        </w:rPr>
        <w:t>6</w:t>
      </w:r>
      <w:r>
        <w:rPr>
          <w:rFonts w:hint="eastAsia" w:ascii="宋体" w:hAnsi="宋体" w:cs="宋体"/>
          <w:color w:val="auto"/>
          <w:highlight w:val="none"/>
        </w:rPr>
        <w:t xml:space="preserve"> 拟派项目负责人具有</w:t>
      </w:r>
      <w:r>
        <w:rPr>
          <w:rFonts w:hint="eastAsia" w:ascii="宋体" w:hAnsi="宋体" w:cs="宋体"/>
          <w:i w:val="0"/>
          <w:iCs w:val="0"/>
          <w:color w:val="auto"/>
          <w:highlight w:val="none"/>
        </w:rPr>
        <w:t>注册在投标人单位的</w:t>
      </w:r>
      <w:r>
        <w:rPr>
          <w:rFonts w:hint="eastAsia"/>
          <w:b/>
          <w:bCs/>
          <w:i/>
          <w:iCs/>
          <w:color w:val="auto"/>
          <w:highlight w:val="none"/>
          <w:u w:val="single"/>
        </w:rPr>
        <w:t>由系统根据</w:t>
      </w:r>
      <w:r>
        <w:rPr>
          <w:rFonts w:hint="eastAsia"/>
          <w:b/>
          <w:bCs/>
          <w:i/>
          <w:iCs/>
          <w:color w:val="auto"/>
          <w:highlight w:val="none"/>
          <w:u w:val="single"/>
          <w:lang w:eastAsia="zh-CN"/>
        </w:rPr>
        <w:t>招标项目</w:t>
      </w:r>
      <w:r>
        <w:rPr>
          <w:rFonts w:hint="eastAsia" w:ascii="宋体" w:hAnsi="宋体" w:cs="宋体"/>
          <w:b/>
          <w:bCs/>
          <w:i/>
          <w:iCs/>
          <w:color w:val="auto"/>
          <w:highlight w:val="none"/>
          <w:u w:val="single"/>
          <w:lang w:eastAsia="zh-CN"/>
        </w:rPr>
        <w:t>特征</w:t>
      </w:r>
      <w:r>
        <w:rPr>
          <w:rFonts w:hint="eastAsia"/>
          <w:b/>
          <w:bCs/>
          <w:i/>
          <w:iCs/>
          <w:color w:val="auto"/>
          <w:highlight w:val="none"/>
          <w:u w:val="single"/>
        </w:rPr>
        <w:t>指标牵引项自动匹配</w:t>
      </w:r>
      <w:r>
        <w:rPr>
          <w:rFonts w:hint="eastAsia" w:ascii="宋体" w:hAnsi="宋体" w:cs="宋体"/>
          <w:i w:val="0"/>
          <w:iCs w:val="0"/>
          <w:color w:val="auto"/>
          <w:highlight w:val="none"/>
        </w:rPr>
        <w:t>建造师执业资格，</w:t>
      </w:r>
      <w:r>
        <w:rPr>
          <w:rFonts w:hint="eastAsia" w:ascii="宋体" w:hAnsi="宋体" w:cs="宋体"/>
          <w:color w:val="auto"/>
          <w:highlight w:val="none"/>
        </w:rPr>
        <w:t>□</w:t>
      </w:r>
      <w:r>
        <w:rPr>
          <w:rFonts w:hint="eastAsia" w:ascii="宋体" w:hAnsi="宋体" w:cs="宋体"/>
          <w:i w:val="0"/>
          <w:iCs w:val="0"/>
          <w:color w:val="auto"/>
          <w:highlight w:val="none"/>
        </w:rPr>
        <w:t>同时具有对应有效的安全生产考核合格证书。</w:t>
      </w:r>
      <w:r>
        <w:rPr>
          <w:rFonts w:hint="eastAsia" w:ascii="宋体" w:hAnsi="宋体" w:cs="宋体"/>
          <w:color w:val="auto"/>
          <w:highlight w:val="none"/>
        </w:rPr>
        <w:t>如在投标截止日存在在其他任何在建合同工程（在建合同工程的开始时间为合同工程中标通知书发出日期，或者不通过招标方式的则以合同签订日期为开始时间，结束时间为该合同工程验收合格或合同解除日期）担任项目负责人（包括工程总承包项目中的施工负责人）的，不得以拟派项目负责人的身份参加本次投标；□在建合同工程项目负责人更换的，更换后该人员不得以项目负责人身份参与本次投标</w:t>
      </w:r>
      <w:r>
        <w:rPr>
          <w:rFonts w:hint="eastAsia" w:ascii="宋体" w:hAnsi="宋体" w:cs="宋体"/>
          <w:color w:val="auto"/>
          <w:highlight w:val="none"/>
          <w:lang w:eastAsia="zh-CN"/>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i/>
          <w:iCs/>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 xml:space="preserve">3.7 </w:t>
      </w:r>
      <w:r>
        <w:rPr>
          <w:rFonts w:hint="eastAsia" w:ascii="宋体" w:hAnsi="宋体" w:cs="宋体"/>
          <w:color w:val="auto"/>
          <w:highlight w:val="none"/>
        </w:rPr>
        <w:t>拟派项目负责人</w:t>
      </w:r>
      <w:r>
        <w:rPr>
          <w:rFonts w:hint="eastAsia" w:ascii="宋体" w:hAnsi="宋体" w:cs="宋体"/>
          <w:i/>
          <w:iCs/>
          <w:color w:val="auto"/>
          <w:highlight w:val="none"/>
          <w:lang w:eastAsia="zh-CN"/>
        </w:rPr>
        <w:t>资格</w:t>
      </w:r>
      <w:r>
        <w:rPr>
          <w:rFonts w:hint="eastAsia" w:ascii="宋体" w:hAnsi="宋体" w:cs="宋体"/>
          <w:i/>
          <w:iCs/>
          <w:color w:val="auto"/>
          <w:highlight w:val="none"/>
          <w:lang w:val="en-US" w:eastAsia="zh-CN"/>
        </w:rPr>
        <w:t>业绩要求详见招标公告附件2</w:t>
      </w:r>
      <w:r>
        <w:rPr>
          <w:rFonts w:hint="eastAsia" w:ascii="宋体" w:hAnsi="宋体" w:cs="宋体"/>
          <w:i w:val="0"/>
          <w:iCs w:val="0"/>
          <w:color w:val="auto"/>
          <w:highlight w:val="none"/>
          <w:lang w:val="en-US" w:eastAsia="zh-CN"/>
        </w:rPr>
        <w:t>。</w:t>
      </w:r>
    </w:p>
    <w:p>
      <w:pPr>
        <w:pStyle w:val="28"/>
        <w:widowControl w:val="0"/>
        <w:spacing w:line="240" w:lineRule="auto"/>
        <w:ind w:firstLine="560" w:firstLineChars="0"/>
        <w:rPr>
          <w:rFonts w:hint="eastAsia" w:hAnsi="宋体" w:cs="宋体"/>
          <w:color w:val="auto"/>
          <w:sz w:val="24"/>
          <w:szCs w:val="24"/>
          <w:highlight w:val="none"/>
        </w:rPr>
      </w:pPr>
      <w:r>
        <w:rPr>
          <w:rFonts w:hint="eastAsia" w:hAnsi="宋体" w:cs="宋体"/>
          <w:color w:val="auto"/>
          <w:sz w:val="24"/>
          <w:szCs w:val="24"/>
          <w:highlight w:val="none"/>
        </w:rPr>
        <w:t>（三）其他：</w:t>
      </w:r>
    </w:p>
    <w:p>
      <w:pPr>
        <w:pStyle w:val="28"/>
        <w:widowControl w:val="0"/>
        <w:spacing w:line="240" w:lineRule="auto"/>
        <w:ind w:firstLine="420"/>
        <w:rPr>
          <w:rFonts w:hint="eastAsia" w:hAnsi="宋体" w:cs="宋体"/>
          <w:color w:val="auto"/>
          <w:sz w:val="24"/>
          <w:szCs w:val="24"/>
          <w:highlight w:val="none"/>
        </w:rPr>
      </w:pPr>
      <w:r>
        <w:rPr>
          <w:rFonts w:hint="eastAsia" w:hAnsi="宋体" w:cs="宋体"/>
          <w:color w:val="auto"/>
          <w:highlight w:val="none"/>
        </w:rPr>
        <w:t>□</w:t>
      </w:r>
      <w:r>
        <w:rPr>
          <w:rFonts w:hint="eastAsia" w:hAnsi="宋体" w:cs="宋体"/>
          <w:color w:val="auto"/>
          <w:sz w:val="24"/>
          <w:szCs w:val="24"/>
          <w:highlight w:val="none"/>
        </w:rPr>
        <w:t>3.</w:t>
      </w:r>
      <w:r>
        <w:rPr>
          <w:rFonts w:hint="eastAsia" w:hAnsi="宋体" w:cs="宋体"/>
          <w:color w:val="auto"/>
          <w:sz w:val="24"/>
          <w:szCs w:val="24"/>
          <w:highlight w:val="none"/>
          <w:lang w:val="en-US" w:eastAsia="zh-CN"/>
        </w:rPr>
        <w:t>8</w:t>
      </w:r>
      <w:r>
        <w:rPr>
          <w:rFonts w:hint="eastAsia" w:hAnsi="宋体" w:cs="宋体"/>
          <w:color w:val="auto"/>
          <w:sz w:val="24"/>
          <w:szCs w:val="24"/>
          <w:highlight w:val="none"/>
        </w:rPr>
        <w:t xml:space="preserve"> 拟派施工现场专职安全生产管理人员，具有对应有效的安全生产考核合格证书，人数符合住房和城乡建设部相关规定要求</w:t>
      </w:r>
      <w:r>
        <w:rPr>
          <w:rFonts w:hint="eastAsia" w:hAnsi="宋体" w:cs="宋体"/>
          <w:color w:val="auto"/>
          <w:sz w:val="24"/>
          <w:szCs w:val="24"/>
          <w:highlight w:val="none"/>
          <w:lang w:eastAsia="zh-CN"/>
        </w:rPr>
        <w:t>，不少于</w:t>
      </w:r>
      <w:r>
        <w:rPr>
          <w:rFonts w:hint="eastAsia" w:hAnsi="宋体" w:cs="宋体"/>
          <w:color w:val="auto"/>
          <w:sz w:val="24"/>
          <w:szCs w:val="24"/>
          <w:highlight w:val="none"/>
          <w:lang w:val="en-US" w:eastAsia="zh-CN"/>
        </w:rPr>
        <w:t xml:space="preserve">             人</w:t>
      </w:r>
      <w:r>
        <w:rPr>
          <w:rFonts w:hint="eastAsia" w:hAnsi="宋体" w:cs="宋体"/>
          <w:color w:val="auto"/>
          <w:sz w:val="24"/>
          <w:szCs w:val="24"/>
          <w:highlight w:val="none"/>
        </w:rPr>
        <w:t>；</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w:t>
      </w:r>
      <w:r>
        <w:rPr>
          <w:rFonts w:hint="eastAsia" w:hAnsi="宋体" w:cs="宋体"/>
          <w:color w:val="auto"/>
          <w:sz w:val="24"/>
          <w:highlight w:val="none"/>
          <w:lang w:val="en-US" w:eastAsia="zh-CN"/>
        </w:rPr>
        <w:t>9</w:t>
      </w:r>
      <w:r>
        <w:rPr>
          <w:rFonts w:hint="eastAsia" w:hAnsi="宋体" w:cs="宋体"/>
          <w:color w:val="auto"/>
          <w:sz w:val="24"/>
          <w:highlight w:val="none"/>
        </w:rPr>
        <w:t xml:space="preserve"> 投标人及其拟派项目负责人未被列入建筑市场严重失信名单（以全国建筑市场监管公共服务平台黑名单记录、失信联合惩戒记录和浙江省建筑市场监管公共服务系统严重失信名单的信息为准）；</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w:t>
      </w:r>
      <w:r>
        <w:rPr>
          <w:rFonts w:hint="eastAsia" w:hAnsi="宋体" w:cs="宋体"/>
          <w:color w:val="auto"/>
          <w:sz w:val="24"/>
          <w:highlight w:val="none"/>
          <w:lang w:val="en-US" w:eastAsia="zh-CN"/>
        </w:rPr>
        <w:t>10</w:t>
      </w:r>
      <w:r>
        <w:rPr>
          <w:rFonts w:hint="eastAsia" w:hAnsi="宋体" w:cs="宋体"/>
          <w:color w:val="auto"/>
          <w:sz w:val="24"/>
          <w:highlight w:val="none"/>
        </w:rPr>
        <w:t xml:space="preserve"> 投标人及其拟派项目负责人自</w:t>
      </w:r>
      <w:r>
        <w:rPr>
          <w:rFonts w:hint="eastAsia" w:hAnsi="宋体" w:cs="宋体"/>
          <w:color w:val="auto"/>
          <w:sz w:val="24"/>
          <w:highlight w:val="none"/>
          <w:u w:val="single"/>
        </w:rPr>
        <w:t xml:space="preserve">   </w:t>
      </w:r>
      <w:r>
        <w:rPr>
          <w:rFonts w:hint="eastAsia" w:hAnsi="宋体" w:cs="宋体"/>
          <w:color w:val="auto"/>
          <w:sz w:val="24"/>
          <w:highlight w:val="none"/>
        </w:rPr>
        <w:t>年</w:t>
      </w:r>
      <w:r>
        <w:rPr>
          <w:rFonts w:hint="eastAsia" w:hAnsi="宋体" w:cs="宋体"/>
          <w:color w:val="auto"/>
          <w:sz w:val="24"/>
          <w:highlight w:val="none"/>
          <w:u w:val="single"/>
        </w:rPr>
        <w:t xml:space="preserve">   </w:t>
      </w:r>
      <w:r>
        <w:rPr>
          <w:rFonts w:hint="eastAsia" w:hAnsi="宋体" w:cs="宋体"/>
          <w:color w:val="auto"/>
          <w:sz w:val="24"/>
          <w:highlight w:val="none"/>
        </w:rPr>
        <w:t>月</w:t>
      </w:r>
      <w:r>
        <w:rPr>
          <w:rFonts w:hint="eastAsia" w:hAnsi="宋体" w:cs="宋体"/>
          <w:color w:val="auto"/>
          <w:sz w:val="24"/>
          <w:highlight w:val="none"/>
          <w:u w:val="single"/>
        </w:rPr>
        <w:t xml:space="preserve">   </w:t>
      </w:r>
      <w:r>
        <w:rPr>
          <w:rFonts w:hint="eastAsia" w:hAnsi="宋体" w:cs="宋体"/>
          <w:color w:val="auto"/>
          <w:sz w:val="24"/>
          <w:highlight w:val="none"/>
        </w:rPr>
        <w:t>日起至投标截止日止无行贿犯罪记录；</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1</w:t>
      </w:r>
      <w:r>
        <w:rPr>
          <w:rFonts w:hint="eastAsia" w:hAnsi="宋体" w:cs="宋体"/>
          <w:color w:val="auto"/>
          <w:sz w:val="24"/>
          <w:highlight w:val="none"/>
        </w:rPr>
        <w:t xml:space="preserve"> 投标人及其拟派项目负责人投标截止日未被列入失信被执行人名单；</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2</w:t>
      </w:r>
      <w:r>
        <w:rPr>
          <w:rFonts w:hint="eastAsia" w:hAnsi="宋体" w:cs="宋体"/>
          <w:color w:val="auto"/>
          <w:sz w:val="24"/>
          <w:highlight w:val="none"/>
        </w:rPr>
        <w:t xml:space="preserve"> 投标人未被市场监督管理机关在国家企业信用信息公示系统中列入严重违法失信名单；</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3</w:t>
      </w:r>
      <w:r>
        <w:rPr>
          <w:rFonts w:hint="eastAsia" w:hAnsi="宋体" w:cs="宋体"/>
          <w:color w:val="auto"/>
          <w:sz w:val="24"/>
          <w:highlight w:val="none"/>
        </w:rPr>
        <w:t xml:space="preserve"> 投标人及其拟派项目负责人未被人力资源社会保障行政部门列入失信联合惩戒名单（有效期内）并共享至信用信息共享平台；</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4</w:t>
      </w:r>
      <w:r>
        <w:rPr>
          <w:rFonts w:hint="eastAsia" w:hAnsi="宋体" w:cs="宋体"/>
          <w:color w:val="auto"/>
          <w:sz w:val="24"/>
          <w:highlight w:val="none"/>
        </w:rPr>
        <w:t xml:space="preserve"> 省外企业应按规定办理“省外建设工程企业进浙备案”手续；</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□3.1</w:t>
      </w:r>
      <w:r>
        <w:rPr>
          <w:rFonts w:hint="eastAsia" w:ascii="宋体" w:hAnsi="宋体" w:cs="宋体"/>
          <w:color w:val="auto"/>
          <w:highlight w:val="none"/>
          <w:lang w:val="en-US" w:eastAsia="zh-CN"/>
        </w:rPr>
        <w:t>5</w:t>
      </w:r>
      <w:r>
        <w:rPr>
          <w:rFonts w:hint="eastAsia" w:ascii="宋体" w:hAnsi="宋体" w:cs="宋体"/>
          <w:color w:val="auto"/>
          <w:highlight w:val="none"/>
          <w:u w:val="single"/>
        </w:rPr>
        <w:t xml:space="preserve">  </w:t>
      </w:r>
      <w:r>
        <w:rPr>
          <w:rFonts w:hint="eastAsia" w:ascii="宋体" w:hAnsi="宋体" w:cs="宋体"/>
          <w:i/>
          <w:iCs/>
          <w:color w:val="auto"/>
          <w:highlight w:val="none"/>
          <w:u w:val="single"/>
        </w:rPr>
        <w:t xml:space="preserve">（招标人需要增加的、符合法律法规的其他要求）   </w:t>
      </w:r>
      <w:r>
        <w:rPr>
          <w:rFonts w:hint="eastAsia" w:ascii="宋体" w:hAnsi="宋体" w:cs="宋体"/>
          <w:color w:val="auto"/>
          <w:highlight w:val="none"/>
        </w:rPr>
        <w:t>。</w:t>
      </w:r>
    </w:p>
    <w:bookmarkEnd w:id="36"/>
    <w:p>
      <w:pPr>
        <w:adjustRightInd/>
        <w:jc w:val="both"/>
        <w:rPr>
          <w:rFonts w:hint="eastAsia" w:ascii="宋体" w:hAnsi="宋体" w:cs="宋体"/>
          <w:b/>
          <w:color w:val="auto"/>
          <w:sz w:val="32"/>
          <w:szCs w:val="32"/>
          <w:highlight w:val="none"/>
        </w:rPr>
      </w:pPr>
      <w:bookmarkStart w:id="37" w:name="_Toc45697223"/>
      <w:bookmarkStart w:id="38" w:name="_Toc26002052"/>
      <w:bookmarkStart w:id="39" w:name="_Toc26001999"/>
      <w:bookmarkStart w:id="40" w:name="_Toc24050272"/>
      <w:bookmarkStart w:id="41" w:name="_Hlk24015219"/>
      <w:bookmarkStart w:id="42" w:name="_Toc22828054"/>
      <w:bookmarkStart w:id="43" w:name="_Toc22827971"/>
      <w:bookmarkStart w:id="44" w:name="_Toc30484"/>
      <w:r>
        <w:rPr>
          <w:rFonts w:hint="eastAsia" w:ascii="宋体" w:hAnsi="宋体" w:cs="宋体"/>
          <w:b/>
          <w:color w:val="auto"/>
          <w:sz w:val="32"/>
          <w:szCs w:val="32"/>
          <w:highlight w:val="none"/>
        </w:rPr>
        <w:t>4.招投标方式</w:t>
      </w:r>
      <w:bookmarkEnd w:id="37"/>
      <w:bookmarkEnd w:id="38"/>
      <w:bookmarkEnd w:id="39"/>
      <w:bookmarkEnd w:id="40"/>
    </w:p>
    <w:p>
      <w:pPr>
        <w:ind w:firstLine="480" w:firstLineChars="200"/>
        <w:rPr>
          <w:rFonts w:hint="eastAsia" w:ascii="宋体" w:hAnsi="宋体" w:cs="宋体"/>
          <w:color w:val="auto"/>
          <w:highlight w:val="none"/>
        </w:rPr>
      </w:pPr>
      <w:bookmarkStart w:id="45" w:name="_Toc26002000"/>
      <w:bookmarkStart w:id="46" w:name="_Toc26002053"/>
      <w:r>
        <w:rPr>
          <w:rFonts w:hint="eastAsia" w:ascii="宋体" w:hAnsi="宋体" w:cs="宋体"/>
          <w:color w:val="auto"/>
          <w:highlight w:val="none"/>
        </w:rPr>
        <w:t>4.1 公开招标</w:t>
      </w:r>
      <w:bookmarkEnd w:id="41"/>
      <w:bookmarkEnd w:id="42"/>
      <w:bookmarkEnd w:id="43"/>
      <w:bookmarkEnd w:id="44"/>
      <w:bookmarkEnd w:id="45"/>
      <w:bookmarkEnd w:id="46"/>
      <w:bookmarkStart w:id="47" w:name="bookmark5"/>
      <w:bookmarkEnd w:id="47"/>
      <w:r>
        <w:rPr>
          <w:rFonts w:hint="eastAsia" w:ascii="宋体" w:hAnsi="宋体" w:cs="宋体"/>
          <w:color w:val="auto"/>
          <w:highlight w:val="none"/>
        </w:rPr>
        <w:t>。</w:t>
      </w:r>
    </w:p>
    <w:p>
      <w:pPr>
        <w:ind w:firstLine="480" w:firstLineChars="200"/>
        <w:rPr>
          <w:rFonts w:hint="eastAsia" w:ascii="宋体" w:hAnsi="宋体" w:cs="宋体"/>
          <w:color w:val="auto"/>
          <w:highlight w:val="none"/>
        </w:rPr>
      </w:pPr>
      <w:r>
        <w:rPr>
          <w:rFonts w:hint="eastAsia" w:ascii="宋体" w:hAnsi="宋体" w:cs="宋体"/>
          <w:color w:val="auto"/>
          <w:highlight w:val="none"/>
        </w:rPr>
        <w:t xml:space="preserve">4.2 </w:t>
      </w:r>
      <w:r>
        <w:rPr>
          <w:rFonts w:hint="eastAsia" w:ascii="宋体" w:hAnsi="宋体" w:cs="宋体"/>
          <w:color w:val="auto"/>
          <w:szCs w:val="28"/>
          <w:highlight w:val="none"/>
        </w:rPr>
        <w:sym w:font="Wingdings 2" w:char="00A3"/>
      </w:r>
      <w:r>
        <w:rPr>
          <w:rFonts w:hint="eastAsia" w:ascii="宋体" w:hAnsi="宋体" w:cs="宋体"/>
          <w:color w:val="auto"/>
          <w:szCs w:val="28"/>
          <w:highlight w:val="none"/>
        </w:rPr>
        <w:t>采用评定分离，</w:t>
      </w:r>
      <w:r>
        <w:rPr>
          <w:rFonts w:hint="eastAsia" w:ascii="宋体" w:hAnsi="宋体" w:cs="宋体"/>
          <w:color w:val="auto"/>
          <w:szCs w:val="28"/>
          <w:highlight w:val="none"/>
        </w:rPr>
        <w:sym w:font="Wingdings 2" w:char="00A3"/>
      </w:r>
      <w:r>
        <w:rPr>
          <w:rFonts w:hint="eastAsia" w:ascii="宋体" w:hAnsi="宋体" w:cs="宋体"/>
          <w:color w:val="auto"/>
          <w:szCs w:val="28"/>
          <w:highlight w:val="none"/>
        </w:rPr>
        <w:t>不采用评定分离。</w:t>
      </w:r>
    </w:p>
    <w:p>
      <w:pPr>
        <w:adjustRightInd/>
        <w:jc w:val="both"/>
        <w:rPr>
          <w:rFonts w:hint="eastAsia" w:ascii="宋体" w:hAnsi="宋体" w:cs="宋体"/>
          <w:b/>
          <w:color w:val="auto"/>
          <w:sz w:val="32"/>
          <w:szCs w:val="32"/>
          <w:highlight w:val="none"/>
        </w:rPr>
      </w:pPr>
      <w:bookmarkStart w:id="48" w:name="bookmark6"/>
      <w:bookmarkEnd w:id="48"/>
      <w:bookmarkStart w:id="49" w:name="_Toc22828055"/>
      <w:bookmarkStart w:id="50" w:name="_Toc26002001"/>
      <w:bookmarkStart w:id="51" w:name="_Toc45697224"/>
      <w:bookmarkStart w:id="52" w:name="_Toc12635"/>
      <w:bookmarkStart w:id="53" w:name="_Toc26002054"/>
      <w:bookmarkStart w:id="54" w:name="_Toc24050273"/>
      <w:bookmarkStart w:id="55" w:name="_Toc22827972"/>
      <w:r>
        <w:rPr>
          <w:rFonts w:hint="eastAsia" w:ascii="宋体" w:hAnsi="宋体" w:cs="宋体"/>
          <w:b/>
          <w:color w:val="auto"/>
          <w:sz w:val="32"/>
          <w:szCs w:val="32"/>
          <w:highlight w:val="none"/>
        </w:rPr>
        <w:t>5.招标文件的获取</w:t>
      </w:r>
      <w:bookmarkEnd w:id="49"/>
      <w:bookmarkEnd w:id="50"/>
      <w:bookmarkEnd w:id="51"/>
      <w:bookmarkEnd w:id="52"/>
      <w:bookmarkEnd w:id="53"/>
      <w:bookmarkEnd w:id="54"/>
      <w:bookmarkEnd w:id="55"/>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5.1 本项目招标文件（含图纸）和补充（答疑、澄清）、修改文件以网上下载方式发放</w:t>
      </w:r>
      <w:r>
        <w:rPr>
          <w:rFonts w:hint="eastAsia" w:ascii="宋体" w:hAnsi="宋体" w:cs="宋体"/>
          <w:color w:val="auto"/>
          <w:highlight w:val="none"/>
          <w:u w:val="single"/>
        </w:rPr>
        <w:t xml:space="preserve"> </w:t>
      </w:r>
      <w:r>
        <w:rPr>
          <w:rFonts w:hint="eastAsia" w:ascii="宋体" w:hAnsi="宋体" w:cs="宋体"/>
          <w:i/>
          <w:iCs/>
          <w:color w:val="auto"/>
          <w:highlight w:val="none"/>
          <w:u w:val="single"/>
        </w:rPr>
        <w:t xml:space="preserve">（招投标交易平台）  </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5.2 招标文件下载网址：</w:t>
      </w:r>
      <w:bookmarkStart w:id="56" w:name="_Hlk24015357"/>
      <w:r>
        <w:rPr>
          <w:rFonts w:hint="eastAsia" w:ascii="宋体" w:hAnsi="宋体" w:cs="宋体"/>
          <w:color w:val="auto"/>
          <w:highlight w:val="none"/>
        </w:rPr>
        <w:t>潜在投标人登录</w:t>
      </w:r>
      <w:r>
        <w:rPr>
          <w:rFonts w:hint="eastAsia" w:ascii="宋体" w:hAnsi="宋体" w:cs="宋体"/>
          <w:color w:val="auto"/>
          <w:highlight w:val="none"/>
          <w:u w:val="single"/>
        </w:rPr>
        <w:t xml:space="preserve"> （</w:t>
      </w:r>
      <w:r>
        <w:rPr>
          <w:rFonts w:hint="eastAsia" w:ascii="宋体" w:hAnsi="宋体" w:cs="宋体"/>
          <w:i/>
          <w:iCs/>
          <w:color w:val="auto"/>
          <w:highlight w:val="none"/>
          <w:u w:val="single"/>
        </w:rPr>
        <w:t>招投标交易平台）</w:t>
      </w:r>
      <w:r>
        <w:rPr>
          <w:rFonts w:hint="eastAsia" w:ascii="宋体" w:hAnsi="宋体" w:cs="宋体"/>
          <w:color w:val="auto"/>
          <w:highlight w:val="none"/>
          <w:u w:val="single"/>
        </w:rPr>
        <w:t xml:space="preserve">    </w:t>
      </w:r>
      <w:r>
        <w:rPr>
          <w:rFonts w:hint="eastAsia" w:ascii="宋体" w:hAnsi="宋体" w:cs="宋体"/>
          <w:color w:val="auto"/>
          <w:highlight w:val="none"/>
        </w:rPr>
        <w:t>自行下载招标文件。</w:t>
      </w:r>
      <w:bookmarkEnd w:id="56"/>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5.3 招标文件网上下载时间：</w:t>
      </w:r>
      <w:bookmarkStart w:id="57" w:name="EB711a71a1d4074416afbde3071813b61c"/>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default" w:ascii="宋体" w:hAnsi="宋体" w:cs="宋体"/>
          <w:color w:val="auto"/>
          <w:highlight w:val="none"/>
          <w:lang w:val="en-US"/>
        </w:rPr>
        <w:t>~</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bookmarkEnd w:id="57"/>
      <w:r>
        <w:rPr>
          <w:rFonts w:hint="eastAsia" w:ascii="宋体" w:hAnsi="宋体" w:cs="宋体"/>
          <w:color w:val="auto"/>
          <w:highlight w:val="none"/>
        </w:rPr>
        <w:t>。</w:t>
      </w:r>
    </w:p>
    <w:p>
      <w:pPr>
        <w:adjustRightInd/>
        <w:jc w:val="both"/>
        <w:rPr>
          <w:rFonts w:hint="eastAsia" w:ascii="宋体" w:hAnsi="宋体" w:cs="宋体"/>
          <w:b/>
          <w:color w:val="auto"/>
          <w:sz w:val="32"/>
          <w:szCs w:val="32"/>
          <w:highlight w:val="none"/>
        </w:rPr>
      </w:pPr>
      <w:bookmarkStart w:id="58" w:name="_Toc22827973"/>
      <w:bookmarkStart w:id="59" w:name="_Toc24050274"/>
      <w:bookmarkStart w:id="60" w:name="_Toc22828056"/>
      <w:bookmarkStart w:id="61" w:name="_Toc5207"/>
      <w:bookmarkStart w:id="62" w:name="_Toc45697225"/>
      <w:bookmarkStart w:id="63" w:name="_Toc26002055"/>
      <w:bookmarkStart w:id="64" w:name="_Toc26002002"/>
      <w:r>
        <w:rPr>
          <w:rFonts w:hint="eastAsia" w:ascii="宋体" w:hAnsi="宋体" w:cs="宋体"/>
          <w:b/>
          <w:color w:val="auto"/>
          <w:sz w:val="32"/>
          <w:szCs w:val="32"/>
          <w:highlight w:val="none"/>
        </w:rPr>
        <w:t>6.投标文件的递交</w:t>
      </w:r>
      <w:bookmarkEnd w:id="58"/>
      <w:bookmarkEnd w:id="59"/>
      <w:bookmarkEnd w:id="60"/>
      <w:bookmarkEnd w:id="61"/>
      <w:bookmarkEnd w:id="62"/>
      <w:bookmarkEnd w:id="63"/>
      <w:bookmarkEnd w:id="64"/>
    </w:p>
    <w:p>
      <w:pPr>
        <w:pStyle w:val="7"/>
        <w:tabs>
          <w:tab w:val="left" w:pos="8381"/>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6.1 投标文件递交的截止时间（投标截止时间，下同）为</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eastAsia" w:ascii="宋体" w:hAnsi="宋体" w:cs="宋体"/>
          <w:color w:val="auto"/>
          <w:highlight w:val="none"/>
          <w:u w:val="single"/>
        </w:rPr>
        <w:t xml:space="preserve">   </w:t>
      </w:r>
      <w:r>
        <w:rPr>
          <w:rFonts w:hint="eastAsia" w:ascii="宋体" w:hAnsi="宋体" w:cs="宋体"/>
          <w:color w:val="auto"/>
          <w:highlight w:val="none"/>
        </w:rPr>
        <w:t>时</w:t>
      </w:r>
      <w:r>
        <w:rPr>
          <w:rFonts w:hint="eastAsia" w:ascii="宋体" w:hAnsi="宋体" w:cs="宋体"/>
          <w:color w:val="auto"/>
          <w:highlight w:val="none"/>
          <w:u w:val="single"/>
        </w:rPr>
        <w:t xml:space="preserve">   </w:t>
      </w:r>
      <w:r>
        <w:rPr>
          <w:rFonts w:hint="eastAsia" w:ascii="宋体" w:hAnsi="宋体" w:cs="宋体"/>
          <w:color w:val="auto"/>
          <w:highlight w:val="none"/>
        </w:rPr>
        <w:t>分</w:t>
      </w:r>
      <w:r>
        <w:rPr>
          <w:rFonts w:hint="eastAsia" w:ascii="宋体" w:hAnsi="宋体" w:cs="宋体"/>
          <w:color w:val="auto"/>
          <w:spacing w:val="-1"/>
          <w:highlight w:val="none"/>
        </w:rPr>
        <w:t>，</w:t>
      </w:r>
      <w:r>
        <w:rPr>
          <w:rFonts w:hint="eastAsia" w:ascii="宋体" w:hAnsi="宋体" w:cs="宋体"/>
          <w:color w:val="auto"/>
          <w:highlight w:val="none"/>
        </w:rPr>
        <w:t>电子招标投标交易平台：</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pStyle w:val="7"/>
        <w:tabs>
          <w:tab w:val="left" w:pos="8381"/>
        </w:tabs>
        <w:adjustRightInd/>
        <w:ind w:left="0" w:firstLine="480" w:firstLineChars="200"/>
        <w:jc w:val="both"/>
        <w:rPr>
          <w:rFonts w:ascii="宋体" w:hAnsi="宋体" w:cs="宋体"/>
          <w:color w:val="auto"/>
          <w:highlight w:val="none"/>
        </w:rPr>
      </w:pPr>
      <w:r>
        <w:rPr>
          <w:rFonts w:hint="eastAsia" w:ascii="宋体" w:hAnsi="宋体" w:cs="宋体"/>
          <w:color w:val="auto"/>
          <w:highlight w:val="none"/>
        </w:rPr>
        <w:t xml:space="preserve">□ 6.2 </w:t>
      </w:r>
      <w:r>
        <w:rPr>
          <w:rFonts w:hint="eastAsia" w:ascii="宋体" w:hAnsi="宋体" w:cs="宋体"/>
          <w:i/>
          <w:iCs/>
          <w:color w:val="auto"/>
          <w:highlight w:val="none"/>
        </w:rPr>
        <w:t>（投标文件需递交的其他内容，如纸质投标文件、样品等，递交的地点、方式、要求等）。</w:t>
      </w:r>
    </w:p>
    <w:p>
      <w:pPr>
        <w:ind w:firstLine="0" w:firstLineChars="0"/>
        <w:rPr>
          <w:rFonts w:hint="eastAsia" w:ascii="宋体" w:hAnsi="宋体" w:cs="宋体"/>
          <w:b/>
          <w:color w:val="auto"/>
          <w:sz w:val="32"/>
          <w:szCs w:val="32"/>
          <w:highlight w:val="none"/>
        </w:rPr>
      </w:pPr>
      <w:r>
        <w:rPr>
          <w:rFonts w:hint="eastAsia" w:ascii="宋体" w:hAnsi="宋体" w:cs="宋体"/>
          <w:b/>
          <w:color w:val="auto"/>
          <w:sz w:val="32"/>
          <w:szCs w:val="32"/>
          <w:highlight w:val="none"/>
        </w:rPr>
        <w:t>7.行政监督部门</w:t>
      </w:r>
    </w:p>
    <w:p>
      <w:pPr>
        <w:spacing w:line="360" w:lineRule="exact"/>
        <w:ind w:firstLine="480" w:firstLineChars="200"/>
        <w:rPr>
          <w:color w:val="auto"/>
          <w:szCs w:val="21"/>
          <w:highlight w:val="none"/>
        </w:rPr>
      </w:pPr>
      <w:r>
        <w:rPr>
          <w:rFonts w:hint="eastAsia"/>
          <w:color w:val="auto"/>
          <w:szCs w:val="21"/>
          <w:highlight w:val="none"/>
        </w:rPr>
        <w:t>行政监督：</w:t>
      </w:r>
      <w:r>
        <w:rPr>
          <w:color w:val="auto"/>
          <w:highlight w:val="none"/>
        </w:rPr>
        <w:t>______________</w:t>
      </w:r>
      <w:r>
        <w:rPr>
          <w:color w:val="auto"/>
          <w:szCs w:val="21"/>
          <w:highlight w:val="none"/>
        </w:rPr>
        <w:t xml:space="preserve">  </w:t>
      </w:r>
    </w:p>
    <w:p>
      <w:pPr>
        <w:spacing w:line="360" w:lineRule="exact"/>
        <w:ind w:firstLine="480" w:firstLineChars="200"/>
        <w:rPr>
          <w:rFonts w:ascii="Arial" w:hAnsi="Arial"/>
          <w:color w:val="auto"/>
          <w:szCs w:val="21"/>
          <w:highlight w:val="none"/>
          <w:lang w:val="de-DE" w:eastAsia="de-DE"/>
        </w:rPr>
      </w:pPr>
      <w:r>
        <w:rPr>
          <w:rFonts w:hint="eastAsia"/>
          <w:color w:val="auto"/>
          <w:szCs w:val="21"/>
          <w:highlight w:val="none"/>
        </w:rPr>
        <w:t>地</w:t>
      </w:r>
      <w:r>
        <w:rPr>
          <w:color w:val="auto"/>
          <w:szCs w:val="21"/>
          <w:highlight w:val="none"/>
        </w:rPr>
        <w:t xml:space="preserve">    </w:t>
      </w:r>
      <w:r>
        <w:rPr>
          <w:rFonts w:hint="eastAsia"/>
          <w:color w:val="auto"/>
          <w:szCs w:val="21"/>
          <w:highlight w:val="none"/>
        </w:rPr>
        <w:t xml:space="preserve">  址：</w:t>
      </w:r>
      <w:r>
        <w:rPr>
          <w:color w:val="auto"/>
          <w:highlight w:val="none"/>
        </w:rPr>
        <w:t>______________</w:t>
      </w:r>
      <w:r>
        <w:rPr>
          <w:color w:val="auto"/>
          <w:szCs w:val="21"/>
          <w:highlight w:val="none"/>
        </w:rPr>
        <w:t xml:space="preserve">  </w:t>
      </w:r>
    </w:p>
    <w:p>
      <w:pPr>
        <w:spacing w:line="360" w:lineRule="exact"/>
        <w:ind w:firstLine="480" w:firstLineChars="200"/>
        <w:rPr>
          <w:rFonts w:ascii="Arial" w:hAnsi="Arial"/>
          <w:color w:val="auto"/>
          <w:szCs w:val="21"/>
          <w:highlight w:val="none"/>
          <w:lang w:val="de-DE" w:eastAsia="de-DE"/>
        </w:rPr>
      </w:pPr>
      <w:r>
        <w:rPr>
          <w:rFonts w:hint="eastAsia"/>
          <w:color w:val="auto"/>
          <w:szCs w:val="21"/>
          <w:highlight w:val="none"/>
        </w:rPr>
        <w:t>邮政编码：</w:t>
      </w:r>
      <w:r>
        <w:rPr>
          <w:color w:val="auto"/>
          <w:highlight w:val="none"/>
        </w:rPr>
        <w:t>______________</w:t>
      </w:r>
    </w:p>
    <w:p>
      <w:pPr>
        <w:spacing w:line="360" w:lineRule="exact"/>
        <w:ind w:firstLine="480" w:firstLineChars="200"/>
        <w:rPr>
          <w:rFonts w:ascii="Arial" w:hAnsi="Arial"/>
          <w:color w:val="auto"/>
          <w:szCs w:val="21"/>
          <w:highlight w:val="none"/>
          <w:lang w:val="de-DE" w:eastAsia="de-DE"/>
        </w:rPr>
      </w:pPr>
      <w:r>
        <w:rPr>
          <w:rFonts w:hint="eastAsia"/>
          <w:color w:val="auto"/>
          <w:szCs w:val="21"/>
          <w:highlight w:val="none"/>
        </w:rPr>
        <w:t>电</w:t>
      </w:r>
      <w:r>
        <w:rPr>
          <w:color w:val="auto"/>
          <w:szCs w:val="21"/>
          <w:highlight w:val="none"/>
        </w:rPr>
        <w:t xml:space="preserve"> </w:t>
      </w:r>
      <w:r>
        <w:rPr>
          <w:rFonts w:hint="eastAsia"/>
          <w:color w:val="auto"/>
          <w:szCs w:val="21"/>
          <w:highlight w:val="none"/>
        </w:rPr>
        <w:t xml:space="preserve">  </w:t>
      </w:r>
      <w:r>
        <w:rPr>
          <w:color w:val="auto"/>
          <w:szCs w:val="21"/>
          <w:highlight w:val="none"/>
        </w:rPr>
        <w:t xml:space="preserve">   </w:t>
      </w:r>
      <w:r>
        <w:rPr>
          <w:rFonts w:hint="eastAsia"/>
          <w:color w:val="auto"/>
          <w:szCs w:val="21"/>
          <w:highlight w:val="none"/>
        </w:rPr>
        <w:t>话：</w:t>
      </w:r>
      <w:r>
        <w:rPr>
          <w:color w:val="auto"/>
          <w:highlight w:val="none"/>
        </w:rPr>
        <w:t>______________</w:t>
      </w:r>
    </w:p>
    <w:p>
      <w:pPr>
        <w:spacing w:line="360" w:lineRule="exact"/>
        <w:ind w:firstLine="480" w:firstLineChars="200"/>
        <w:rPr>
          <w:color w:val="auto"/>
          <w:szCs w:val="21"/>
          <w:highlight w:val="none"/>
        </w:rPr>
      </w:pPr>
      <w:r>
        <w:rPr>
          <w:rFonts w:hint="eastAsia"/>
          <w:color w:val="auto"/>
          <w:szCs w:val="21"/>
          <w:highlight w:val="none"/>
        </w:rPr>
        <w:t>投诉受理部门：</w:t>
      </w:r>
      <w:r>
        <w:rPr>
          <w:color w:val="auto"/>
          <w:highlight w:val="none"/>
        </w:rPr>
        <w:t>______________</w:t>
      </w:r>
      <w:r>
        <w:rPr>
          <w:color w:val="auto"/>
          <w:szCs w:val="21"/>
          <w:highlight w:val="none"/>
        </w:rPr>
        <w:t xml:space="preserve"> </w:t>
      </w:r>
    </w:p>
    <w:p>
      <w:pPr>
        <w:spacing w:line="360" w:lineRule="exact"/>
        <w:ind w:firstLine="480" w:firstLineChars="200"/>
        <w:rPr>
          <w:color w:val="auto"/>
          <w:szCs w:val="21"/>
          <w:highlight w:val="none"/>
        </w:rPr>
      </w:pPr>
      <w:r>
        <w:rPr>
          <w:rFonts w:hint="eastAsia"/>
          <w:color w:val="auto"/>
          <w:szCs w:val="21"/>
          <w:highlight w:val="none"/>
        </w:rPr>
        <w:t>地</w:t>
      </w:r>
      <w:r>
        <w:rPr>
          <w:color w:val="auto"/>
          <w:szCs w:val="21"/>
          <w:highlight w:val="none"/>
        </w:rPr>
        <w:t xml:space="preserve">   </w:t>
      </w:r>
      <w:r>
        <w:rPr>
          <w:rFonts w:hint="eastAsia"/>
          <w:color w:val="auto"/>
          <w:szCs w:val="21"/>
          <w:highlight w:val="none"/>
        </w:rPr>
        <w:t xml:space="preserve">  </w:t>
      </w:r>
      <w:r>
        <w:rPr>
          <w:color w:val="auto"/>
          <w:szCs w:val="21"/>
          <w:highlight w:val="none"/>
        </w:rPr>
        <w:t xml:space="preserve"> </w:t>
      </w:r>
      <w:r>
        <w:rPr>
          <w:rFonts w:hint="eastAsia"/>
          <w:color w:val="auto"/>
          <w:szCs w:val="21"/>
          <w:highlight w:val="none"/>
        </w:rPr>
        <w:t>址：</w:t>
      </w:r>
      <w:r>
        <w:rPr>
          <w:color w:val="auto"/>
          <w:highlight w:val="none"/>
        </w:rPr>
        <w:t>______________</w:t>
      </w:r>
      <w:r>
        <w:rPr>
          <w:color w:val="auto"/>
          <w:szCs w:val="21"/>
          <w:highlight w:val="none"/>
        </w:rPr>
        <w:t xml:space="preserve"> </w:t>
      </w:r>
    </w:p>
    <w:p>
      <w:pPr>
        <w:spacing w:line="360" w:lineRule="exact"/>
        <w:ind w:firstLine="480" w:firstLineChars="200"/>
        <w:rPr>
          <w:color w:val="auto"/>
          <w:szCs w:val="21"/>
          <w:highlight w:val="none"/>
        </w:rPr>
      </w:pPr>
      <w:r>
        <w:rPr>
          <w:rFonts w:hint="eastAsia"/>
          <w:color w:val="auto"/>
          <w:szCs w:val="21"/>
          <w:highlight w:val="none"/>
        </w:rPr>
        <w:t>邮政编码：</w:t>
      </w:r>
      <w:r>
        <w:rPr>
          <w:color w:val="auto"/>
          <w:highlight w:val="none"/>
        </w:rPr>
        <w:t>______________</w:t>
      </w:r>
    </w:p>
    <w:p>
      <w:pPr>
        <w:spacing w:line="360" w:lineRule="exact"/>
        <w:ind w:firstLine="480" w:firstLineChars="200"/>
        <w:rPr>
          <w:color w:val="auto"/>
          <w:szCs w:val="21"/>
          <w:highlight w:val="none"/>
        </w:rPr>
      </w:pPr>
      <w:r>
        <w:rPr>
          <w:rFonts w:hint="eastAsia"/>
          <w:color w:val="auto"/>
          <w:szCs w:val="21"/>
          <w:highlight w:val="none"/>
        </w:rPr>
        <w:t>电</w:t>
      </w:r>
      <w:r>
        <w:rPr>
          <w:color w:val="auto"/>
          <w:szCs w:val="21"/>
          <w:highlight w:val="none"/>
        </w:rPr>
        <w:t xml:space="preserve">   </w:t>
      </w:r>
      <w:r>
        <w:rPr>
          <w:rFonts w:hint="eastAsia"/>
          <w:color w:val="auto"/>
          <w:szCs w:val="21"/>
          <w:highlight w:val="none"/>
        </w:rPr>
        <w:t xml:space="preserve">  </w:t>
      </w:r>
      <w:r>
        <w:rPr>
          <w:color w:val="auto"/>
          <w:szCs w:val="21"/>
          <w:highlight w:val="none"/>
        </w:rPr>
        <w:t xml:space="preserve"> </w:t>
      </w:r>
      <w:r>
        <w:rPr>
          <w:rFonts w:hint="eastAsia"/>
          <w:color w:val="auto"/>
          <w:szCs w:val="21"/>
          <w:highlight w:val="none"/>
        </w:rPr>
        <w:t>话：</w:t>
      </w:r>
      <w:r>
        <w:rPr>
          <w:color w:val="auto"/>
          <w:highlight w:val="none"/>
        </w:rPr>
        <w:t>______________</w:t>
      </w:r>
    </w:p>
    <w:p>
      <w:pPr>
        <w:adjustRightInd/>
        <w:jc w:val="both"/>
        <w:rPr>
          <w:rFonts w:hint="eastAsia" w:ascii="宋体" w:hAnsi="宋体" w:cs="宋体"/>
          <w:b/>
          <w:color w:val="auto"/>
          <w:sz w:val="32"/>
          <w:szCs w:val="32"/>
          <w:highlight w:val="none"/>
        </w:rPr>
      </w:pPr>
      <w:bookmarkStart w:id="65" w:name="_Toc24050275"/>
      <w:bookmarkStart w:id="66" w:name="_Toc22828057"/>
      <w:bookmarkStart w:id="67" w:name="_Toc27549"/>
      <w:bookmarkStart w:id="68" w:name="_Toc45697226"/>
      <w:bookmarkStart w:id="69" w:name="_Toc22827974"/>
      <w:bookmarkStart w:id="70" w:name="_Toc26002056"/>
      <w:bookmarkStart w:id="71" w:name="_Toc26002003"/>
      <w:r>
        <w:rPr>
          <w:rFonts w:hint="eastAsia" w:ascii="宋体" w:hAnsi="宋体" w:cs="宋体"/>
          <w:b/>
          <w:color w:val="auto"/>
          <w:sz w:val="32"/>
          <w:szCs w:val="32"/>
          <w:highlight w:val="none"/>
        </w:rPr>
        <w:t>8.联系方式</w:t>
      </w:r>
      <w:bookmarkEnd w:id="65"/>
      <w:bookmarkEnd w:id="66"/>
      <w:bookmarkEnd w:id="67"/>
      <w:bookmarkEnd w:id="68"/>
      <w:bookmarkEnd w:id="69"/>
      <w:bookmarkEnd w:id="70"/>
      <w:bookmarkEnd w:id="71"/>
    </w:p>
    <w:p>
      <w:pPr>
        <w:pStyle w:val="7"/>
        <w:tabs>
          <w:tab w:val="left" w:pos="4228"/>
          <w:tab w:val="left" w:pos="7975"/>
        </w:tabs>
        <w:adjustRightInd/>
        <w:ind w:left="0" w:firstLine="480" w:firstLineChars="200"/>
        <w:jc w:val="both"/>
        <w:rPr>
          <w:rFonts w:hint="eastAsia" w:ascii="宋体" w:hAnsi="宋体" w:cs="宋体"/>
          <w:color w:val="auto"/>
          <w:highlight w:val="none"/>
        </w:rPr>
      </w:pPr>
      <w:bookmarkStart w:id="72" w:name="bookmark10"/>
      <w:bookmarkEnd w:id="72"/>
      <w:r>
        <w:rPr>
          <w:rFonts w:hint="eastAsia" w:ascii="宋体" w:hAnsi="宋体" w:cs="宋体"/>
          <w:color w:val="auto"/>
          <w:highlight w:val="none"/>
        </w:rPr>
        <w:t>招 标</w:t>
      </w:r>
      <w:r>
        <w:rPr>
          <w:rFonts w:hint="eastAsia" w:ascii="宋体" w:hAnsi="宋体" w:cs="宋体"/>
          <w:color w:val="auto"/>
          <w:spacing w:val="2"/>
          <w:highlight w:val="none"/>
        </w:rPr>
        <w:t xml:space="preserve"> </w:t>
      </w:r>
      <w:r>
        <w:rPr>
          <w:rFonts w:hint="eastAsia" w:ascii="宋体" w:hAnsi="宋体" w:cs="宋体"/>
          <w:color w:val="auto"/>
          <w:highlight w:val="none"/>
        </w:rPr>
        <w:t>人：</w:t>
      </w:r>
      <w:r>
        <w:rPr>
          <w:rFonts w:hint="eastAsia" w:ascii="宋体" w:hAnsi="宋体" w:cs="宋体"/>
          <w:color w:val="auto"/>
          <w:highlight w:val="none"/>
          <w:u w:val="single"/>
        </w:rPr>
        <w:tab/>
      </w:r>
      <w:r>
        <w:rPr>
          <w:rFonts w:hint="eastAsia" w:ascii="宋体" w:hAnsi="宋体" w:cs="宋体"/>
          <w:color w:val="auto"/>
          <w:highlight w:val="none"/>
        </w:rPr>
        <w:t>招标代理机构：</w:t>
      </w:r>
      <w:r>
        <w:rPr>
          <w:rFonts w:hint="eastAsia" w:ascii="宋体" w:hAnsi="宋体" w:cs="宋体"/>
          <w:color w:val="auto"/>
          <w:highlight w:val="none"/>
          <w:u w:val="single"/>
        </w:rPr>
        <w:tab/>
      </w:r>
    </w:p>
    <w:p>
      <w:pPr>
        <w:pStyle w:val="7"/>
        <w:tabs>
          <w:tab w:val="left" w:pos="4228"/>
          <w:tab w:val="left" w:pos="7975"/>
        </w:tabs>
        <w:adjustRightInd/>
        <w:ind w:left="0" w:firstLine="480" w:firstLineChars="200"/>
        <w:jc w:val="both"/>
        <w:rPr>
          <w:rFonts w:hint="eastAsia" w:ascii="宋体" w:hAnsi="宋体" w:cs="宋体"/>
          <w:color w:val="auto"/>
          <w:w w:val="28"/>
          <w:highlight w:val="none"/>
          <w:u w:val="single"/>
        </w:rPr>
      </w:pPr>
      <w:r>
        <w:rPr>
          <w:rFonts w:hint="eastAsia" w:ascii="宋体" w:hAnsi="宋体" w:cs="宋体"/>
          <w:color w:val="auto"/>
          <w:highlight w:val="none"/>
        </w:rPr>
        <w:t xml:space="preserve">地     </w:t>
      </w:r>
      <w:r>
        <w:rPr>
          <w:rFonts w:hint="eastAsia" w:ascii="宋体" w:hAnsi="宋体" w:cs="宋体"/>
          <w:color w:val="auto"/>
          <w:spacing w:val="3"/>
          <w:highlight w:val="none"/>
        </w:rPr>
        <w:t xml:space="preserve"> </w:t>
      </w:r>
      <w:r>
        <w:rPr>
          <w:rFonts w:hint="eastAsia" w:ascii="宋体" w:hAnsi="宋体" w:cs="宋体"/>
          <w:color w:val="auto"/>
          <w:highlight w:val="none"/>
        </w:rPr>
        <w:t>址：</w:t>
      </w:r>
      <w:r>
        <w:rPr>
          <w:rFonts w:hint="eastAsia" w:ascii="宋体" w:hAnsi="宋体" w:cs="宋体"/>
          <w:color w:val="auto"/>
          <w:highlight w:val="none"/>
          <w:u w:val="single"/>
        </w:rPr>
        <w:tab/>
      </w:r>
      <w:r>
        <w:rPr>
          <w:rFonts w:hint="eastAsia" w:ascii="宋体" w:hAnsi="宋体" w:cs="宋体"/>
          <w:color w:val="auto"/>
          <w:highlight w:val="none"/>
        </w:rPr>
        <w:t xml:space="preserve">地     </w:t>
      </w:r>
      <w:r>
        <w:rPr>
          <w:rFonts w:hint="eastAsia" w:ascii="宋体" w:hAnsi="宋体" w:cs="宋体"/>
          <w:color w:val="auto"/>
          <w:spacing w:val="5"/>
          <w:highlight w:val="none"/>
        </w:rPr>
        <w:t xml:space="preserve"> </w:t>
      </w:r>
      <w:r>
        <w:rPr>
          <w:rFonts w:hint="eastAsia" w:ascii="宋体" w:hAnsi="宋体" w:cs="宋体"/>
          <w:color w:val="auto"/>
          <w:highlight w:val="none"/>
        </w:rPr>
        <w:t>址：</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r>
        <w:rPr>
          <w:rFonts w:hint="eastAsia" w:ascii="宋体" w:hAnsi="宋体" w:cs="宋体"/>
          <w:color w:val="auto"/>
          <w:w w:val="28"/>
          <w:highlight w:val="none"/>
          <w:u w:val="single"/>
        </w:rPr>
        <w:t xml:space="preserve"> </w:t>
      </w:r>
    </w:p>
    <w:p>
      <w:pPr>
        <w:pStyle w:val="7"/>
        <w:tabs>
          <w:tab w:val="left" w:pos="4228"/>
          <w:tab w:val="left" w:pos="7975"/>
        </w:tabs>
        <w:adjustRightInd/>
        <w:ind w:left="0" w:firstLine="480" w:firstLineChars="200"/>
        <w:jc w:val="both"/>
        <w:rPr>
          <w:rFonts w:hint="eastAsia" w:ascii="宋体" w:hAnsi="宋体" w:cs="宋体"/>
          <w:color w:val="auto"/>
          <w:w w:val="28"/>
          <w:highlight w:val="none"/>
          <w:u w:val="single"/>
        </w:rPr>
      </w:pPr>
      <w:r>
        <w:rPr>
          <w:rFonts w:hint="eastAsia" w:ascii="宋体" w:hAnsi="宋体" w:cs="宋体"/>
          <w:color w:val="auto"/>
          <w:highlight w:val="none"/>
        </w:rPr>
        <w:t>联 系</w:t>
      </w:r>
      <w:r>
        <w:rPr>
          <w:rFonts w:hint="eastAsia" w:ascii="宋体" w:hAnsi="宋体" w:cs="宋体"/>
          <w:color w:val="auto"/>
          <w:spacing w:val="2"/>
          <w:highlight w:val="none"/>
        </w:rPr>
        <w:t xml:space="preserve"> </w:t>
      </w:r>
      <w:r>
        <w:rPr>
          <w:rFonts w:hint="eastAsia" w:ascii="宋体" w:hAnsi="宋体" w:cs="宋体"/>
          <w:color w:val="auto"/>
          <w:highlight w:val="none"/>
        </w:rPr>
        <w:t>人：</w:t>
      </w:r>
      <w:r>
        <w:rPr>
          <w:rFonts w:hint="eastAsia" w:ascii="宋体" w:hAnsi="宋体" w:cs="宋体"/>
          <w:color w:val="auto"/>
          <w:highlight w:val="none"/>
          <w:u w:val="single"/>
        </w:rPr>
        <w:tab/>
      </w:r>
      <w:r>
        <w:rPr>
          <w:rFonts w:hint="eastAsia" w:ascii="宋体" w:hAnsi="宋体" w:cs="宋体"/>
          <w:color w:val="auto"/>
          <w:highlight w:val="none"/>
        </w:rPr>
        <w:t>联 系</w:t>
      </w:r>
      <w:r>
        <w:rPr>
          <w:rFonts w:hint="eastAsia" w:ascii="宋体" w:hAnsi="宋体" w:cs="宋体"/>
          <w:color w:val="auto"/>
          <w:spacing w:val="4"/>
          <w:highlight w:val="none"/>
        </w:rPr>
        <w:t xml:space="preserve"> </w:t>
      </w:r>
      <w:r>
        <w:rPr>
          <w:rFonts w:hint="eastAsia" w:ascii="宋体" w:hAnsi="宋体" w:cs="宋体"/>
          <w:color w:val="auto"/>
          <w:highlight w:val="none"/>
        </w:rPr>
        <w:t>人：</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pPr>
        <w:pStyle w:val="7"/>
        <w:tabs>
          <w:tab w:val="left" w:pos="4228"/>
          <w:tab w:val="left" w:pos="7975"/>
        </w:tabs>
        <w:adjustRightInd/>
        <w:ind w:left="0" w:firstLine="480" w:firstLineChars="200"/>
        <w:jc w:val="both"/>
        <w:rPr>
          <w:rFonts w:hint="eastAsia" w:ascii="宋体" w:hAnsi="宋体" w:cs="宋体"/>
          <w:color w:val="auto"/>
          <w:w w:val="28"/>
          <w:highlight w:val="none"/>
          <w:u w:val="single"/>
        </w:rPr>
      </w:pPr>
      <w:r>
        <w:rPr>
          <w:rFonts w:hint="eastAsia" w:ascii="宋体" w:hAnsi="宋体" w:cs="宋体"/>
          <w:color w:val="auto"/>
          <w:highlight w:val="none"/>
        </w:rPr>
        <w:t xml:space="preserve">电     </w:t>
      </w:r>
      <w:r>
        <w:rPr>
          <w:rFonts w:hint="eastAsia" w:ascii="宋体" w:hAnsi="宋体" w:cs="宋体"/>
          <w:color w:val="auto"/>
          <w:spacing w:val="3"/>
          <w:highlight w:val="none"/>
        </w:rPr>
        <w:t xml:space="preserve"> </w:t>
      </w:r>
      <w:r>
        <w:rPr>
          <w:rFonts w:hint="eastAsia" w:ascii="宋体" w:hAnsi="宋体" w:cs="宋体"/>
          <w:color w:val="auto"/>
          <w:highlight w:val="none"/>
        </w:rPr>
        <w:t>话：</w:t>
      </w:r>
      <w:r>
        <w:rPr>
          <w:rFonts w:hint="eastAsia" w:ascii="宋体" w:hAnsi="宋体" w:cs="宋体"/>
          <w:color w:val="auto"/>
          <w:highlight w:val="none"/>
          <w:u w:val="single"/>
        </w:rPr>
        <w:tab/>
      </w:r>
      <w:r>
        <w:rPr>
          <w:rFonts w:hint="eastAsia" w:ascii="宋体" w:hAnsi="宋体" w:cs="宋体"/>
          <w:color w:val="auto"/>
          <w:highlight w:val="none"/>
        </w:rPr>
        <w:t xml:space="preserve">电     </w:t>
      </w:r>
      <w:r>
        <w:rPr>
          <w:rFonts w:hint="eastAsia" w:ascii="宋体" w:hAnsi="宋体" w:cs="宋体"/>
          <w:color w:val="auto"/>
          <w:spacing w:val="5"/>
          <w:highlight w:val="none"/>
        </w:rPr>
        <w:t xml:space="preserve"> </w:t>
      </w:r>
      <w:r>
        <w:rPr>
          <w:rFonts w:hint="eastAsia" w:ascii="宋体" w:hAnsi="宋体" w:cs="宋体"/>
          <w:color w:val="auto"/>
          <w:highlight w:val="none"/>
        </w:rPr>
        <w:t>话：</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pPr>
        <w:pStyle w:val="7"/>
        <w:tabs>
          <w:tab w:val="left" w:pos="4228"/>
          <w:tab w:val="left" w:pos="7975"/>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邮      箱：</w:t>
      </w:r>
      <w:r>
        <w:rPr>
          <w:rFonts w:hint="eastAsia" w:ascii="宋体" w:hAnsi="宋体" w:cs="宋体"/>
          <w:color w:val="auto"/>
          <w:highlight w:val="none"/>
          <w:u w:val="single"/>
        </w:rPr>
        <w:tab/>
      </w:r>
      <w:r>
        <w:rPr>
          <w:rFonts w:hint="eastAsia" w:ascii="宋体" w:hAnsi="宋体" w:cs="宋体"/>
          <w:color w:val="auto"/>
          <w:highlight w:val="none"/>
        </w:rPr>
        <w:t>邮      箱：</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pPr>
        <w:pStyle w:val="7"/>
        <w:tabs>
          <w:tab w:val="left" w:pos="4228"/>
          <w:tab w:val="left" w:pos="7975"/>
        </w:tabs>
        <w:adjustRightInd/>
        <w:ind w:left="0" w:right="480" w:rightChars="200" w:firstLine="3840" w:firstLineChars="1600"/>
        <w:jc w:val="right"/>
        <w:rPr>
          <w:rFonts w:hint="eastAsia" w:ascii="宋体" w:hAnsi="宋体" w:cs="宋体"/>
          <w:color w:val="auto"/>
          <w:highlight w:val="none"/>
        </w:rPr>
      </w:pPr>
      <w:r>
        <w:rPr>
          <w:rFonts w:hint="eastAsia" w:ascii="宋体" w:hAnsi="宋体" w:cs="宋体"/>
          <w:color w:val="auto"/>
          <w:highlight w:val="none"/>
        </w:rPr>
        <w:t xml:space="preserve">年     </w:t>
      </w:r>
      <w:r>
        <w:rPr>
          <w:rFonts w:hint="eastAsia" w:ascii="宋体" w:hAnsi="宋体" w:cs="宋体"/>
          <w:color w:val="auto"/>
          <w:spacing w:val="-3"/>
          <w:highlight w:val="none"/>
        </w:rPr>
        <w:t xml:space="preserve">月     </w:t>
      </w:r>
      <w:r>
        <w:rPr>
          <w:rFonts w:hint="eastAsia" w:ascii="宋体" w:hAnsi="宋体" w:cs="宋体"/>
          <w:color w:val="auto"/>
          <w:highlight w:val="none"/>
        </w:rPr>
        <w:t xml:space="preserve">日  </w:t>
      </w:r>
    </w:p>
    <w:p>
      <w:pPr>
        <w:keepNext w:val="0"/>
        <w:keepLines w:val="0"/>
        <w:widowControl/>
        <w:suppressLineNumbers w:val="0"/>
        <w:jc w:val="left"/>
        <w:rPr>
          <w:rFonts w:hint="eastAsia" w:ascii="宋体" w:hAnsi="宋体" w:eastAsia="宋体" w:cs="宋体"/>
          <w:b/>
          <w:bCs/>
          <w:color w:val="auto"/>
          <w:sz w:val="24"/>
          <w:szCs w:val="24"/>
          <w:highlight w:val="none"/>
          <w:lang w:val="en-US" w:eastAsia="zh-CN" w:bidi="ar-SA"/>
        </w:rPr>
      </w:pPr>
      <w:bookmarkStart w:id="73" w:name="_Toc45697228"/>
      <w:r>
        <w:rPr>
          <w:rFonts w:hint="default" w:ascii="宋体" w:hAnsi="宋体" w:eastAsia="宋体" w:cs="宋体"/>
          <w:b/>
          <w:bCs/>
          <w:color w:val="auto"/>
          <w:sz w:val="24"/>
          <w:szCs w:val="24"/>
          <w:highlight w:val="none"/>
          <w:lang w:val="en-US" w:eastAsia="zh-CN" w:bidi="ar-SA"/>
        </w:rPr>
        <w:t>温馨提示</w:t>
      </w:r>
      <w:r>
        <w:rPr>
          <w:rFonts w:hint="eastAsia" w:ascii="宋体" w:hAnsi="宋体" w:eastAsia="宋体" w:cs="宋体"/>
          <w:b/>
          <w:bCs/>
          <w:color w:val="auto"/>
          <w:sz w:val="24"/>
          <w:szCs w:val="24"/>
          <w:highlight w:val="none"/>
          <w:lang w:val="en-US" w:eastAsia="zh-CN" w:bidi="ar-SA"/>
        </w:rPr>
        <w:t>：</w:t>
      </w:r>
    </w:p>
    <w:p>
      <w:pPr>
        <w:keepNext w:val="0"/>
        <w:keepLines w:val="0"/>
        <w:widowControl/>
        <w:suppressLineNumbers w:val="0"/>
        <w:ind w:firstLine="480" w:firstLineChars="200"/>
        <w:jc w:val="left"/>
        <w:rPr>
          <w:rFonts w:hint="eastAsia" w:ascii="宋体" w:hAnsi="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1.</w:t>
      </w:r>
      <w:r>
        <w:rPr>
          <w:rFonts w:hint="default" w:ascii="宋体" w:hAnsi="宋体" w:eastAsia="宋体" w:cs="宋体"/>
          <w:color w:val="auto"/>
          <w:sz w:val="24"/>
          <w:szCs w:val="24"/>
          <w:highlight w:val="none"/>
          <w:lang w:val="en-US" w:eastAsia="zh-CN" w:bidi="ar-SA"/>
        </w:rPr>
        <w:t>未</w:t>
      </w:r>
      <w:r>
        <w:rPr>
          <w:rFonts w:hint="eastAsia" w:ascii="宋体" w:hAnsi="宋体" w:eastAsia="宋体" w:cs="宋体"/>
          <w:color w:val="auto"/>
          <w:sz w:val="24"/>
          <w:szCs w:val="24"/>
          <w:highlight w:val="none"/>
          <w:lang w:val="en-US" w:eastAsia="zh-CN" w:bidi="ar-SA"/>
        </w:rPr>
        <w:t>在“</w:t>
      </w:r>
      <w:r>
        <w:rPr>
          <w:rFonts w:hint="eastAsia" w:ascii="宋体" w:hAnsi="宋体" w:cs="宋体"/>
          <w:color w:val="auto"/>
          <w:sz w:val="24"/>
          <w:szCs w:val="24"/>
          <w:highlight w:val="none"/>
          <w:lang w:val="en-US" w:eastAsia="zh-CN" w:bidi="ar-SA"/>
        </w:rPr>
        <w:t>交易业绩</w:t>
      </w:r>
      <w:r>
        <w:rPr>
          <w:rFonts w:hint="eastAsia" w:ascii="宋体" w:hAnsi="宋体" w:eastAsia="宋体" w:cs="宋体"/>
          <w:color w:val="auto"/>
          <w:sz w:val="24"/>
          <w:szCs w:val="24"/>
          <w:highlight w:val="none"/>
          <w:lang w:val="en-US" w:eastAsia="zh-CN" w:bidi="ar-SA"/>
        </w:rPr>
        <w:t>库”录入信息</w:t>
      </w:r>
      <w:r>
        <w:rPr>
          <w:rFonts w:hint="default" w:ascii="宋体" w:hAnsi="宋体" w:eastAsia="宋体" w:cs="宋体"/>
          <w:color w:val="auto"/>
          <w:sz w:val="24"/>
          <w:szCs w:val="24"/>
          <w:highlight w:val="none"/>
          <w:lang w:val="en-US" w:eastAsia="zh-CN" w:bidi="ar-SA"/>
        </w:rPr>
        <w:t>的交易主体，请</w:t>
      </w:r>
      <w:r>
        <w:rPr>
          <w:rFonts w:hint="eastAsia" w:ascii="宋体" w:hAnsi="宋体" w:cs="宋体"/>
          <w:color w:val="auto"/>
          <w:sz w:val="24"/>
          <w:szCs w:val="24"/>
          <w:highlight w:val="none"/>
          <w:lang w:val="en-US" w:eastAsia="zh-CN" w:bidi="ar-SA"/>
        </w:rPr>
        <w:t>按相关规定在投标截止日前规定时间前</w:t>
      </w:r>
      <w:r>
        <w:rPr>
          <w:rFonts w:hint="default" w:ascii="宋体" w:hAnsi="宋体" w:eastAsia="宋体" w:cs="宋体"/>
          <w:color w:val="auto"/>
          <w:sz w:val="24"/>
          <w:szCs w:val="24"/>
          <w:highlight w:val="none"/>
          <w:lang w:val="en-US" w:eastAsia="zh-CN" w:bidi="ar-SA"/>
        </w:rPr>
        <w:t>通过以下链接（</w:t>
      </w:r>
      <w:r>
        <w:rPr>
          <w:rFonts w:hint="default" w:ascii="宋体" w:hAnsi="宋体" w:eastAsia="宋体" w:cs="宋体"/>
          <w:color w:val="auto"/>
          <w:sz w:val="24"/>
          <w:szCs w:val="24"/>
          <w:highlight w:val="none"/>
          <w:lang w:val="en-US" w:eastAsia="zh-CN" w:bidi="ar-SA"/>
        </w:rPr>
        <w:fldChar w:fldCharType="begin"/>
      </w:r>
      <w:r>
        <w:rPr>
          <w:rFonts w:hint="default" w:ascii="宋体" w:hAnsi="宋体" w:eastAsia="宋体" w:cs="宋体"/>
          <w:color w:val="auto"/>
          <w:sz w:val="24"/>
          <w:szCs w:val="24"/>
          <w:highlight w:val="none"/>
          <w:lang w:val="en-US" w:eastAsia="zh-CN" w:bidi="ar-SA"/>
        </w:rPr>
        <w:instrText xml:space="preserve"> HYPERLINK "https://trade.szggzy.com/ggzy/center/" \l "/login" \t "/home/uos/Documents\\x/_blank" </w:instrText>
      </w:r>
      <w:r>
        <w:rPr>
          <w:rFonts w:hint="default" w:ascii="宋体" w:hAnsi="宋体" w:eastAsia="宋体" w:cs="宋体"/>
          <w:color w:val="auto"/>
          <w:sz w:val="24"/>
          <w:szCs w:val="24"/>
          <w:highlight w:val="none"/>
          <w:lang w:val="en-US" w:eastAsia="zh-CN" w:bidi="ar-SA"/>
        </w:rPr>
        <w:fldChar w:fldCharType="separate"/>
      </w:r>
      <w:r>
        <w:rPr>
          <w:rFonts w:hint="default" w:ascii="宋体" w:hAnsi="宋体" w:eastAsia="宋体" w:cs="宋体"/>
          <w:color w:val="auto"/>
          <w:sz w:val="24"/>
          <w:szCs w:val="24"/>
          <w:highlight w:val="none"/>
          <w:lang w:val="en-US" w:eastAsia="zh-CN" w:bidi="ar-SA"/>
        </w:rPr>
        <w:t>https://</w:t>
      </w:r>
      <w:r>
        <w:rPr>
          <w:rFonts w:hint="eastAsia" w:ascii="宋体" w:hAnsi="宋体" w:eastAsia="宋体" w:cs="宋体"/>
          <w:color w:val="auto"/>
          <w:sz w:val="24"/>
          <w:szCs w:val="24"/>
          <w:highlight w:val="none"/>
          <w:lang w:val="en-US" w:eastAsia="zh-CN" w:bidi="ar-SA"/>
        </w:rPr>
        <w:t>X</w:t>
      </w:r>
      <w:r>
        <w:rPr>
          <w:rFonts w:hint="default" w:ascii="宋体" w:hAnsi="宋体" w:eastAsia="宋体" w:cs="宋体"/>
          <w:color w:val="auto"/>
          <w:sz w:val="24"/>
          <w:szCs w:val="24"/>
          <w:highlight w:val="none"/>
          <w:lang w:val="en-US" w:eastAsia="zh-CN" w:bidi="ar-SA"/>
        </w:rPr>
        <w:fldChar w:fldCharType="end"/>
      </w:r>
      <w:r>
        <w:rPr>
          <w:rFonts w:hint="eastAsia" w:ascii="宋体" w:hAnsi="宋体" w:eastAsia="宋体" w:cs="宋体"/>
          <w:color w:val="auto"/>
          <w:sz w:val="24"/>
          <w:szCs w:val="24"/>
          <w:highlight w:val="none"/>
          <w:lang w:val="en-US" w:eastAsia="zh-CN" w:bidi="ar-SA"/>
        </w:rPr>
        <w:t>XXXXXXX</w:t>
      </w:r>
      <w:r>
        <w:rPr>
          <w:rFonts w:hint="default" w:ascii="宋体" w:hAnsi="宋体" w:eastAsia="宋体" w:cs="宋体"/>
          <w:color w:val="auto"/>
          <w:sz w:val="24"/>
          <w:szCs w:val="24"/>
          <w:highlight w:val="none"/>
          <w:lang w:val="en-US" w:eastAsia="zh-CN" w:bidi="ar-SA"/>
        </w:rPr>
        <w:t>）进入系统完成企业</w:t>
      </w:r>
      <w:r>
        <w:rPr>
          <w:rFonts w:hint="eastAsia" w:ascii="宋体" w:hAnsi="宋体" w:cs="宋体"/>
          <w:color w:val="auto"/>
          <w:sz w:val="24"/>
          <w:szCs w:val="24"/>
          <w:highlight w:val="none"/>
          <w:lang w:val="en-US" w:eastAsia="zh-CN" w:bidi="ar-SA"/>
        </w:rPr>
        <w:t>及人员</w:t>
      </w:r>
      <w:r>
        <w:rPr>
          <w:rFonts w:hint="eastAsia" w:ascii="Times New Roman" w:hAnsi="宋体" w:eastAsia="宋体" w:cs="Times New Roman"/>
          <w:color w:val="auto"/>
          <w:highlight w:val="none"/>
          <w:lang w:val="en-US" w:eastAsia="zh-CN"/>
        </w:rPr>
        <w:t>（</w:t>
      </w:r>
      <w:r>
        <w:rPr>
          <w:rFonts w:ascii="Times New Roman" w:cs="Times New Roman"/>
          <w:color w:val="auto"/>
          <w:szCs w:val="24"/>
          <w:highlight w:val="none"/>
        </w:rPr>
        <w:t>企业法定代表人、企业经理、企业分管安全生产的副经理、企业技术负责人</w:t>
      </w:r>
      <w:r>
        <w:rPr>
          <w:rFonts w:hint="eastAsia" w:ascii="Times New Roman" w:hAnsi="宋体" w:cs="Times New Roman"/>
          <w:color w:val="auto"/>
          <w:highlight w:val="none"/>
          <w:lang w:val="en-US" w:eastAsia="zh-CN"/>
        </w:rPr>
        <w:t>，</w:t>
      </w:r>
      <w:r>
        <w:rPr>
          <w:rFonts w:hint="eastAsia" w:ascii="Times New Roman" w:hAnsi="宋体" w:cs="Times New Roman"/>
          <w:b w:val="0"/>
          <w:bCs w:val="0"/>
          <w:i w:val="0"/>
          <w:iCs w:val="0"/>
          <w:color w:val="auto"/>
          <w:kern w:val="2"/>
          <w:highlight w:val="none"/>
          <w:u w:val="none"/>
          <w:lang w:val="en-US" w:eastAsia="zh-CN"/>
        </w:rPr>
        <w:t>拟派</w:t>
      </w:r>
      <w:r>
        <w:rPr>
          <w:rFonts w:hint="eastAsia" w:ascii="Times New Roman" w:hAnsi="宋体" w:cs="Times New Roman"/>
          <w:b w:val="0"/>
          <w:bCs w:val="0"/>
          <w:i w:val="0"/>
          <w:iCs w:val="0"/>
          <w:color w:val="auto"/>
          <w:kern w:val="2"/>
          <w:highlight w:val="none"/>
          <w:u w:val="none"/>
          <w:lang w:eastAsia="zh-CN"/>
        </w:rPr>
        <w:t>项目管理班子成员</w:t>
      </w:r>
      <w:r>
        <w:rPr>
          <w:rFonts w:hint="eastAsia" w:ascii="宋体" w:hAnsi="宋体" w:cs="宋体"/>
          <w:color w:val="auto"/>
          <w:sz w:val="24"/>
          <w:szCs w:val="24"/>
          <w:highlight w:val="none"/>
          <w:lang w:val="en-US" w:eastAsia="zh-CN" w:bidi="ar-SA"/>
        </w:rPr>
        <w:t>）</w:t>
      </w:r>
      <w:r>
        <w:rPr>
          <w:rFonts w:hint="default" w:ascii="宋体" w:hAnsi="宋体" w:eastAsia="宋体" w:cs="宋体"/>
          <w:color w:val="auto"/>
          <w:sz w:val="24"/>
          <w:szCs w:val="24"/>
          <w:highlight w:val="none"/>
          <w:lang w:val="en-US" w:eastAsia="zh-CN" w:bidi="ar-SA"/>
        </w:rPr>
        <w:t>信息登记，已经完成信息登记的交易主体，</w:t>
      </w:r>
      <w:r>
        <w:rPr>
          <w:rFonts w:hint="eastAsia" w:ascii="宋体" w:hAnsi="宋体" w:cs="宋体"/>
          <w:color w:val="auto"/>
          <w:sz w:val="24"/>
          <w:szCs w:val="24"/>
          <w:highlight w:val="none"/>
          <w:lang w:val="en-US" w:eastAsia="zh-CN" w:bidi="ar-SA"/>
        </w:rPr>
        <w:t>可依规</w:t>
      </w:r>
      <w:r>
        <w:rPr>
          <w:rFonts w:hint="default" w:ascii="宋体" w:hAnsi="宋体" w:eastAsia="宋体" w:cs="宋体"/>
          <w:color w:val="auto"/>
          <w:sz w:val="24"/>
          <w:szCs w:val="24"/>
          <w:highlight w:val="none"/>
          <w:lang w:val="en-US" w:eastAsia="zh-CN" w:bidi="ar-SA"/>
        </w:rPr>
        <w:t>完善信息</w:t>
      </w:r>
      <w:r>
        <w:rPr>
          <w:rFonts w:hint="eastAsia" w:ascii="宋体" w:hAnsi="宋体" w:cs="宋体"/>
          <w:color w:val="auto"/>
          <w:sz w:val="24"/>
          <w:szCs w:val="24"/>
          <w:highlight w:val="none"/>
          <w:lang w:val="en-US" w:eastAsia="zh-CN" w:bidi="ar-SA"/>
        </w:rPr>
        <w:t>。</w:t>
      </w:r>
    </w:p>
    <w:p>
      <w:pPr>
        <w:keepNext w:val="0"/>
        <w:keepLines w:val="0"/>
        <w:widowControl/>
        <w:suppressLineNumbers w:val="0"/>
        <w:ind w:firstLine="480" w:firstLineChars="200"/>
        <w:jc w:val="left"/>
        <w:rPr>
          <w:rFonts w:hint="default" w:ascii="宋体" w:hAnsi="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2.</w:t>
      </w:r>
      <w:r>
        <w:rPr>
          <w:rFonts w:hint="default" w:ascii="Times New Roman" w:hAnsi="宋体"/>
          <w:color w:val="auto"/>
          <w:kern w:val="2"/>
          <w:sz w:val="24"/>
          <w:szCs w:val="24"/>
          <w:highlight w:val="none"/>
        </w:rPr>
        <w:t>投标</w:t>
      </w:r>
      <w:r>
        <w:rPr>
          <w:rFonts w:hint="eastAsia" w:ascii="Times New Roman" w:hAnsi="宋体"/>
          <w:color w:val="auto"/>
          <w:kern w:val="2"/>
          <w:sz w:val="24"/>
          <w:szCs w:val="24"/>
          <w:highlight w:val="none"/>
          <w:lang w:eastAsia="zh-CN"/>
        </w:rPr>
        <w:t>文件中</w:t>
      </w:r>
      <w:r>
        <w:rPr>
          <w:rFonts w:hint="default" w:ascii="Times New Roman" w:hAnsi="宋体"/>
          <w:color w:val="auto"/>
          <w:kern w:val="2"/>
          <w:sz w:val="24"/>
          <w:szCs w:val="24"/>
          <w:highlight w:val="none"/>
          <w:lang w:eastAsia="zh-CN"/>
        </w:rPr>
        <w:t>无需提交资质证书、</w:t>
      </w:r>
      <w:r>
        <w:rPr>
          <w:rFonts w:hint="eastAsia" w:ascii="Times New Roman" w:hAnsi="宋体"/>
          <w:color w:val="auto"/>
          <w:kern w:val="2"/>
          <w:sz w:val="24"/>
          <w:szCs w:val="24"/>
          <w:highlight w:val="none"/>
          <w:lang w:eastAsia="zh-CN"/>
        </w:rPr>
        <w:t>人员</w:t>
      </w:r>
      <w:r>
        <w:rPr>
          <w:rFonts w:hint="default" w:ascii="Times New Roman" w:hAnsi="宋体"/>
          <w:color w:val="auto"/>
          <w:kern w:val="2"/>
          <w:sz w:val="24"/>
          <w:szCs w:val="24"/>
          <w:highlight w:val="none"/>
          <w:lang w:eastAsia="zh-CN"/>
        </w:rPr>
        <w:t>资格证书，以及相关</w:t>
      </w:r>
      <w:r>
        <w:rPr>
          <w:rFonts w:hint="eastAsia" w:ascii="Times New Roman" w:hAnsi="宋体"/>
          <w:color w:val="auto"/>
          <w:kern w:val="2"/>
          <w:sz w:val="24"/>
          <w:szCs w:val="24"/>
          <w:highlight w:val="none"/>
          <w:lang w:eastAsia="zh-CN"/>
        </w:rPr>
        <w:t>“动态”核查结果、</w:t>
      </w:r>
      <w:r>
        <w:rPr>
          <w:rFonts w:hint="default" w:ascii="Times New Roman" w:hAnsi="宋体"/>
          <w:color w:val="auto"/>
          <w:kern w:val="2"/>
          <w:sz w:val="24"/>
          <w:szCs w:val="24"/>
          <w:highlight w:val="none"/>
          <w:lang w:eastAsia="zh-CN"/>
        </w:rPr>
        <w:t>业绩</w:t>
      </w:r>
      <w:r>
        <w:rPr>
          <w:rFonts w:hint="eastAsia" w:ascii="Times New Roman" w:hAnsi="宋体"/>
          <w:color w:val="auto"/>
          <w:kern w:val="2"/>
          <w:sz w:val="24"/>
          <w:szCs w:val="24"/>
          <w:highlight w:val="none"/>
          <w:lang w:eastAsia="zh-CN"/>
        </w:rPr>
        <w:t>证明、信用评价</w:t>
      </w:r>
      <w:r>
        <w:rPr>
          <w:rFonts w:hint="default" w:ascii="Times New Roman" w:hAnsi="宋体"/>
          <w:color w:val="auto"/>
          <w:kern w:val="2"/>
          <w:sz w:val="24"/>
          <w:szCs w:val="24"/>
          <w:highlight w:val="none"/>
          <w:lang w:eastAsia="zh-CN"/>
        </w:rPr>
        <w:t>，评标系统将自动匹配</w:t>
      </w:r>
      <w:r>
        <w:rPr>
          <w:rFonts w:hint="eastAsia" w:ascii="Times New Roman" w:hAnsi="宋体"/>
          <w:color w:val="auto"/>
          <w:kern w:val="2"/>
          <w:sz w:val="24"/>
          <w:szCs w:val="24"/>
          <w:highlight w:val="none"/>
          <w:lang w:eastAsia="zh-CN"/>
        </w:rPr>
        <w:t>投标人在</w:t>
      </w:r>
      <w:r>
        <w:rPr>
          <w:rFonts w:hint="eastAsia" w:ascii="Times New Roman" w:hAnsi="宋体" w:cs="Times New Roman"/>
          <w:i w:val="0"/>
          <w:iCs w:val="0"/>
          <w:color w:val="auto"/>
          <w:kern w:val="2"/>
          <w:highlight w:val="none"/>
          <w:u w:val="none"/>
          <w:lang w:eastAsia="zh-CN"/>
        </w:rPr>
        <w:t>“</w:t>
      </w:r>
      <w:r>
        <w:rPr>
          <w:rFonts w:hint="eastAsia" w:ascii="Times New Roman" w:hAnsi="宋体" w:cs="Times New Roman"/>
          <w:b w:val="0"/>
          <w:bCs w:val="0"/>
          <w:i w:val="0"/>
          <w:iCs w:val="0"/>
          <w:color w:val="auto"/>
          <w:kern w:val="2"/>
          <w:highlight w:val="none"/>
          <w:u w:val="none"/>
          <w:lang w:eastAsia="zh-CN"/>
        </w:rPr>
        <w:t>交易业绩</w:t>
      </w:r>
      <w:r>
        <w:rPr>
          <w:rFonts w:hint="default" w:ascii="Times New Roman" w:hAnsi="宋体"/>
          <w:color w:val="auto"/>
          <w:kern w:val="2"/>
          <w:sz w:val="24"/>
          <w:szCs w:val="24"/>
          <w:highlight w:val="none"/>
          <w:lang w:eastAsia="zh-CN"/>
        </w:rPr>
        <w:t>库”</w:t>
      </w:r>
      <w:r>
        <w:rPr>
          <w:rFonts w:hint="eastAsia" w:ascii="Times New Roman" w:hAnsi="宋体"/>
          <w:color w:val="auto"/>
          <w:kern w:val="2"/>
          <w:sz w:val="24"/>
          <w:szCs w:val="24"/>
          <w:highlight w:val="none"/>
          <w:lang w:eastAsia="zh-CN"/>
        </w:rPr>
        <w:t>的中相关信息，供</w:t>
      </w:r>
      <w:r>
        <w:rPr>
          <w:rFonts w:hint="eastAsia" w:ascii="Times New Roman" w:hAnsi="宋体"/>
          <w:color w:val="auto"/>
          <w:kern w:val="2"/>
          <w:sz w:val="24"/>
          <w:szCs w:val="24"/>
          <w:highlight w:val="none"/>
          <w:lang w:val="en-US" w:eastAsia="zh-CN"/>
        </w:rPr>
        <w:t>AI进行辅助评标</w:t>
      </w:r>
      <w:r>
        <w:rPr>
          <w:rFonts w:hint="eastAsia" w:ascii="Times New Roman" w:hAnsi="宋体"/>
          <w:color w:val="auto"/>
          <w:kern w:val="2"/>
          <w:sz w:val="24"/>
          <w:szCs w:val="24"/>
          <w:highlight w:val="none"/>
          <w:lang w:eastAsia="zh-CN"/>
        </w:rPr>
        <w:t>。</w:t>
      </w:r>
    </w:p>
    <w:p>
      <w:pPr>
        <w:rPr>
          <w:color w:val="auto"/>
          <w:highlight w:val="none"/>
        </w:rPr>
      </w:pPr>
    </w:p>
    <w:p>
      <w:pPr>
        <w:keepNext w:val="0"/>
        <w:keepLines w:val="0"/>
        <w:widowControl/>
        <w:suppressLineNumbers w:val="0"/>
        <w:jc w:val="left"/>
        <w:rPr>
          <w:rFonts w:hint="eastAsia" w:ascii="Times New Roman" w:hAnsi="Times New Roman" w:cs="Times New Roman"/>
          <w:b/>
          <w:i w:val="0"/>
          <w:caps w:val="0"/>
          <w:color w:val="auto"/>
          <w:spacing w:val="45"/>
          <w:kern w:val="0"/>
          <w:sz w:val="24"/>
          <w:szCs w:val="24"/>
          <w:highlight w:val="none"/>
          <w:shd w:val="clear" w:fill="FFFFFF"/>
          <w:lang w:val="en-US" w:eastAsia="zh-CN" w:bidi="ar"/>
        </w:rPr>
      </w:pPr>
    </w:p>
    <w:p>
      <w:pPr>
        <w:adjustRightInd/>
        <w:jc w:val="left"/>
        <w:rPr>
          <w:rFonts w:hint="eastAsia" w:ascii="Times New Roman" w:hAnsi="Times New Roman" w:eastAsia="黑体"/>
          <w:bCs/>
          <w:color w:val="auto"/>
          <w:kern w:val="44"/>
          <w:sz w:val="44"/>
          <w:szCs w:val="44"/>
          <w:highlight w:val="none"/>
          <w:lang w:eastAsia="zh-CN"/>
        </w:rPr>
      </w:pPr>
      <w:r>
        <w:rPr>
          <w:rFonts w:hint="eastAsia" w:ascii="Times New Roman" w:hAnsi="宋体" w:eastAsia="黑体"/>
          <w:color w:val="auto"/>
          <w:highlight w:val="none"/>
          <w:lang w:val="en-US" w:eastAsia="zh-CN"/>
        </w:rPr>
        <w:t xml:space="preserve"> </w:t>
      </w:r>
    </w:p>
    <w:p>
      <w:pPr>
        <w:adjustRightInd/>
        <w:jc w:val="center"/>
        <w:rPr>
          <w:rFonts w:ascii="Times New Roman" w:hAnsi="Times New Roman" w:eastAsia="黑体"/>
          <w:bCs/>
          <w:color w:val="auto"/>
          <w:kern w:val="44"/>
          <w:sz w:val="44"/>
          <w:szCs w:val="44"/>
          <w:highlight w:val="none"/>
        </w:rPr>
      </w:pPr>
    </w:p>
    <w:p>
      <w:pPr>
        <w:adjustRightInd/>
        <w:jc w:val="center"/>
        <w:rPr>
          <w:rFonts w:ascii="Times New Roman" w:hAnsi="Times New Roman" w:eastAsia="黑体"/>
          <w:bCs/>
          <w:color w:val="auto"/>
          <w:kern w:val="44"/>
          <w:sz w:val="44"/>
          <w:szCs w:val="44"/>
          <w:highlight w:val="none"/>
        </w:rPr>
      </w:pPr>
    </w:p>
    <w:p>
      <w:pPr>
        <w:adjustRightInd/>
        <w:jc w:val="center"/>
        <w:rPr>
          <w:rFonts w:ascii="Times New Roman" w:hAnsi="Times New Roman" w:eastAsia="黑体"/>
          <w:bCs/>
          <w:color w:val="auto"/>
          <w:kern w:val="44"/>
          <w:sz w:val="44"/>
          <w:szCs w:val="44"/>
          <w:highlight w:val="none"/>
        </w:rPr>
      </w:pPr>
      <w:r>
        <w:rPr>
          <w:rFonts w:ascii="Times New Roman" w:hAnsi="Times New Roman" w:eastAsia="黑体"/>
          <w:bCs/>
          <w:color w:val="auto"/>
          <w:kern w:val="44"/>
          <w:sz w:val="44"/>
          <w:szCs w:val="44"/>
          <w:highlight w:val="none"/>
        </w:rPr>
        <w:br w:type="page"/>
      </w:r>
    </w:p>
    <w:p>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附件1：</w:t>
      </w:r>
    </w:p>
    <w:p>
      <w:pPr>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rPr>
          <w:rFonts w:hint="eastAsia" w:ascii="仿宋_GB2312" w:hAnsi="宋体" w:eastAsia="仿宋_GB2312" w:cs="仿宋_GB2312"/>
          <w:b/>
          <w:i w:val="0"/>
          <w:color w:val="auto"/>
          <w:kern w:val="0"/>
          <w:sz w:val="28"/>
          <w:szCs w:val="28"/>
          <w:highlight w:val="none"/>
          <w:u w:val="none"/>
          <w:lang w:val="en-US" w:eastAsia="zh-CN" w:bidi="ar"/>
        </w:rPr>
      </w:pPr>
      <w:r>
        <w:rPr>
          <w:rFonts w:hint="eastAsia" w:ascii="仿宋_GB2312" w:hAnsi="宋体" w:eastAsia="仿宋_GB2312" w:cs="仿宋_GB2312"/>
          <w:b/>
          <w:i w:val="0"/>
          <w:color w:val="auto"/>
          <w:kern w:val="0"/>
          <w:sz w:val="28"/>
          <w:szCs w:val="28"/>
          <w:highlight w:val="none"/>
          <w:u w:val="none"/>
          <w:lang w:val="en-US" w:eastAsia="zh-CN" w:bidi="ar"/>
        </w:rPr>
        <w:t>本次招标项目特征指标表（一）</w:t>
      </w:r>
    </w:p>
    <w:p>
      <w:pPr>
        <w:keepNext w:val="0"/>
        <w:keepLines w:val="0"/>
        <w:pageBreakBefore w:val="0"/>
        <w:widowControl w:val="0"/>
        <w:kinsoku/>
        <w:wordWrap/>
        <w:overflowPunct/>
        <w:topLinePunct w:val="0"/>
        <w:autoSpaceDE w:val="0"/>
        <w:autoSpaceDN w:val="0"/>
        <w:bidi w:val="0"/>
        <w:adjustRightInd w:val="0"/>
        <w:snapToGrid/>
        <w:spacing w:line="400" w:lineRule="exact"/>
        <w:ind w:firstLine="2400" w:firstLineChars="1000"/>
        <w:textAlignment w:val="auto"/>
        <w:rPr>
          <w:color w:val="auto"/>
          <w:highlight w:val="none"/>
        </w:rPr>
      </w:pPr>
      <w:r>
        <w:rPr>
          <w:rFonts w:hint="default" w:ascii="宋体" w:hAnsi="宋体" w:cs="宋体"/>
          <w:color w:val="auto"/>
          <w:highlight w:val="none"/>
          <w:lang w:val="en" w:eastAsia="zh-CN"/>
        </w:rPr>
        <w:t>(</w:t>
      </w:r>
      <w:r>
        <w:rPr>
          <w:rFonts w:hint="eastAsia" w:ascii="宋体" w:hAnsi="宋体" w:cs="宋体"/>
          <w:color w:val="auto"/>
          <w:highlight w:val="none"/>
          <w:lang w:val="en-US" w:eastAsia="zh-CN"/>
        </w:rPr>
        <w:t>□适用于</w:t>
      </w:r>
      <w:r>
        <w:rPr>
          <w:rFonts w:hint="default" w:ascii="宋体" w:hAnsi="宋体" w:cs="宋体"/>
          <w:color w:val="auto"/>
          <w:highlight w:val="none"/>
          <w:lang w:val="en-US" w:eastAsia="zh-CN"/>
        </w:rPr>
        <w:t>建筑工程施工总承包</w:t>
      </w:r>
      <w:r>
        <w:rPr>
          <w:rFonts w:hint="eastAsia" w:ascii="宋体" w:hAnsi="宋体" w:cs="宋体"/>
          <w:color w:val="auto"/>
          <w:highlight w:val="none"/>
          <w:lang w:val="en-US" w:eastAsia="zh-CN"/>
        </w:rPr>
        <w:t>招标</w:t>
      </w:r>
      <w:r>
        <w:rPr>
          <w:rFonts w:hint="default" w:ascii="宋体" w:hAnsi="宋体" w:cs="宋体"/>
          <w:color w:val="auto"/>
          <w:highlight w:val="none"/>
          <w:lang w:val="en" w:eastAsia="zh-CN"/>
        </w:rPr>
        <w:t>)</w:t>
      </w:r>
    </w:p>
    <w:tbl>
      <w:tblPr>
        <w:tblStyle w:val="16"/>
        <w:tblW w:w="8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7"/>
        <w:gridCol w:w="1889"/>
        <w:gridCol w:w="2444"/>
        <w:gridCol w:w="108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序号</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工程项目类型</w:t>
            </w:r>
          </w:p>
        </w:tc>
        <w:tc>
          <w:tcPr>
            <w:tcW w:w="24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ind w:firstLine="602" w:firstLineChars="300"/>
              <w:jc w:val="left"/>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指标类型</w:t>
            </w:r>
          </w:p>
        </w:tc>
        <w:tc>
          <w:tcPr>
            <w:tcW w:w="10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指标单位</w:t>
            </w:r>
          </w:p>
        </w:tc>
        <w:tc>
          <w:tcPr>
            <w:tcW w:w="24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 xml:space="preserve"> 招标项目指标数 （多个数值的，填写最大值）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4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4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4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4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□工业建筑工程</w:t>
            </w:r>
          </w:p>
        </w:tc>
        <w:tc>
          <w:tcPr>
            <w:tcW w:w="24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单跨跨度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建筑群建筑面积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2</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□民用建筑工程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单跨跨度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建筑群建筑面积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3</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□公共建筑工程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单跨跨度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建筑群建筑面积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4</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□冷却塔及附属工程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淋水面积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5</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□其他高耸构筑物工程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淋水面积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总承包工程项目中包含的，与总承包建造师资格等级相关的其它指标</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开挖基坑深度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□软弱地基处理深度</w:t>
            </w:r>
          </w:p>
        </w:tc>
        <w:tc>
          <w:tcPr>
            <w:tcW w:w="108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其他地基与基础单项工程造价额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□建筑智能化单项工程造价额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□钢结构建筑物或构筑物工程（包括轻钢结构工程）总重量</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□钢结构建筑物或构筑物工程（包括轻钢结构工程）单体建筑面积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□网架工程边长</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□壳、网架结构总重量</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□壳、网架结构总重量单体建筑面积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□装饰装修工程单项工程造价额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□单体建筑幕墙高度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□仿古建筑工程单体建筑面积</w:t>
            </w:r>
          </w:p>
        </w:tc>
        <w:tc>
          <w:tcPr>
            <w:tcW w:w="108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□国家级重点文物保护单位的古建筑修缮工程修缮建筑面积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省级重点文物保护单位的古建筑修缮工程修缮建筑面积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□其它古建筑工程单项工程造价额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□建筑物纠偏和平移等工程单项工程造价额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□结构补强、特殊设备的起重吊装、特种防雷技术等工程单项工程合同额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bl>
    <w:p>
      <w:pPr>
        <w:rPr>
          <w:color w:val="auto"/>
          <w:highlight w:val="none"/>
        </w:rPr>
      </w:pPr>
    </w:p>
    <w:p>
      <w:pPr>
        <w:rPr>
          <w:color w:val="auto"/>
          <w:highlight w:val="none"/>
        </w:rPr>
      </w:pPr>
    </w:p>
    <w:p>
      <w:pPr>
        <w:rPr>
          <w:color w:val="auto"/>
          <w:highlight w:val="none"/>
        </w:rPr>
      </w:pPr>
    </w:p>
    <w:p>
      <w:pPr>
        <w:jc w:val="center"/>
        <w:rPr>
          <w:rFonts w:hint="eastAsia" w:ascii="仿宋_GB2312" w:hAnsi="宋体" w:eastAsia="仿宋_GB2312" w:cs="仿宋_GB2312"/>
          <w:b/>
          <w:i w:val="0"/>
          <w:color w:val="auto"/>
          <w:kern w:val="0"/>
          <w:sz w:val="28"/>
          <w:szCs w:val="28"/>
          <w:highlight w:val="none"/>
          <w:u w:val="none"/>
          <w:lang w:val="en-US" w:eastAsia="zh-CN" w:bidi="ar"/>
        </w:rPr>
      </w:pPr>
    </w:p>
    <w:p>
      <w:pPr>
        <w:jc w:val="center"/>
        <w:rPr>
          <w:rFonts w:hint="eastAsia" w:ascii="仿宋_GB2312" w:hAnsi="宋体" w:eastAsia="仿宋_GB2312" w:cs="仿宋_GB2312"/>
          <w:b/>
          <w:i w:val="0"/>
          <w:color w:val="auto"/>
          <w:kern w:val="0"/>
          <w:sz w:val="28"/>
          <w:szCs w:val="28"/>
          <w:highlight w:val="none"/>
          <w:u w:val="none"/>
          <w:lang w:val="en-US" w:eastAsia="zh-CN" w:bidi="ar"/>
        </w:rPr>
      </w:pPr>
    </w:p>
    <w:p>
      <w:pPr>
        <w:jc w:val="center"/>
        <w:rPr>
          <w:rFonts w:hint="eastAsia" w:ascii="仿宋_GB2312" w:hAnsi="宋体" w:eastAsia="仿宋_GB2312" w:cs="仿宋_GB2312"/>
          <w:b/>
          <w:i w:val="0"/>
          <w:color w:val="auto"/>
          <w:kern w:val="0"/>
          <w:sz w:val="28"/>
          <w:szCs w:val="28"/>
          <w:highlight w:val="none"/>
          <w:u w:val="none"/>
          <w:lang w:val="en-US" w:eastAsia="zh-CN" w:bidi="ar"/>
        </w:rPr>
      </w:pPr>
    </w:p>
    <w:p>
      <w:pPr>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rPr>
          <w:rFonts w:hint="eastAsia" w:ascii="仿宋_GB2312" w:hAnsi="宋体" w:eastAsia="仿宋_GB2312" w:cs="仿宋_GB2312"/>
          <w:b/>
          <w:i w:val="0"/>
          <w:color w:val="auto"/>
          <w:kern w:val="0"/>
          <w:sz w:val="28"/>
          <w:szCs w:val="28"/>
          <w:highlight w:val="none"/>
          <w:u w:val="none"/>
          <w:lang w:val="en-US" w:eastAsia="zh-CN" w:bidi="ar"/>
        </w:rPr>
      </w:pPr>
      <w:r>
        <w:rPr>
          <w:rFonts w:hint="eastAsia" w:ascii="仿宋_GB2312" w:hAnsi="宋体" w:eastAsia="仿宋_GB2312" w:cs="仿宋_GB2312"/>
          <w:b/>
          <w:i w:val="0"/>
          <w:color w:val="auto"/>
          <w:kern w:val="0"/>
          <w:sz w:val="28"/>
          <w:szCs w:val="28"/>
          <w:highlight w:val="none"/>
          <w:u w:val="none"/>
          <w:lang w:val="en-US" w:eastAsia="zh-CN" w:bidi="ar"/>
        </w:rPr>
        <w:t>本次招标项目特征指标表（二）</w:t>
      </w:r>
    </w:p>
    <w:p>
      <w:pPr>
        <w:keepNext w:val="0"/>
        <w:keepLines w:val="0"/>
        <w:pageBreakBefore w:val="0"/>
        <w:widowControl w:val="0"/>
        <w:kinsoku/>
        <w:wordWrap/>
        <w:overflowPunct/>
        <w:topLinePunct w:val="0"/>
        <w:autoSpaceDE w:val="0"/>
        <w:autoSpaceDN w:val="0"/>
        <w:bidi w:val="0"/>
        <w:adjustRightInd w:val="0"/>
        <w:snapToGrid/>
        <w:spacing w:line="400" w:lineRule="exact"/>
        <w:ind w:firstLine="2160" w:firstLineChars="900"/>
        <w:textAlignment w:val="auto"/>
        <w:rPr>
          <w:color w:val="auto"/>
          <w:highlight w:val="none"/>
        </w:rPr>
      </w:pPr>
      <w:r>
        <w:rPr>
          <w:rFonts w:hint="default" w:ascii="宋体" w:hAnsi="宋体" w:cs="宋体"/>
          <w:color w:val="auto"/>
          <w:highlight w:val="none"/>
          <w:lang w:val="en" w:eastAsia="zh-CN"/>
        </w:rPr>
        <w:t>(</w:t>
      </w:r>
      <w:r>
        <w:rPr>
          <w:rFonts w:hint="eastAsia" w:ascii="宋体" w:hAnsi="宋体" w:cs="宋体"/>
          <w:color w:val="auto"/>
          <w:highlight w:val="none"/>
          <w:lang w:val="en-US" w:eastAsia="zh-CN"/>
        </w:rPr>
        <w:t>□适用于</w:t>
      </w:r>
      <w:r>
        <w:rPr>
          <w:rFonts w:hint="default" w:ascii="宋体" w:hAnsi="宋体" w:cs="宋体"/>
          <w:color w:val="auto"/>
          <w:highlight w:val="none"/>
          <w:lang w:val="en-US" w:eastAsia="zh-CN"/>
        </w:rPr>
        <w:t>市政公用工程施工总承包</w:t>
      </w:r>
      <w:r>
        <w:rPr>
          <w:rFonts w:hint="eastAsia" w:ascii="宋体" w:hAnsi="宋体" w:cs="宋体"/>
          <w:color w:val="auto"/>
          <w:highlight w:val="none"/>
          <w:lang w:val="en-US" w:eastAsia="zh-CN"/>
        </w:rPr>
        <w:t>招标</w:t>
      </w:r>
      <w:r>
        <w:rPr>
          <w:rFonts w:hint="default" w:ascii="宋体" w:hAnsi="宋体" w:cs="宋体"/>
          <w:color w:val="auto"/>
          <w:highlight w:val="none"/>
          <w:lang w:val="en" w:eastAsia="zh-CN"/>
        </w:rPr>
        <w:t>)</w:t>
      </w:r>
    </w:p>
    <w:tbl>
      <w:tblPr>
        <w:tblStyle w:val="16"/>
        <w:tblW w:w="86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0"/>
        <w:gridCol w:w="1916"/>
        <w:gridCol w:w="2640"/>
        <w:gridCol w:w="1281"/>
        <w:gridCol w:w="23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序号</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工程项目类型</w:t>
            </w:r>
          </w:p>
        </w:tc>
        <w:tc>
          <w:tcPr>
            <w:tcW w:w="26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ind w:firstLine="602" w:firstLineChars="300"/>
              <w:jc w:val="left"/>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指标类型</w:t>
            </w:r>
          </w:p>
        </w:tc>
        <w:tc>
          <w:tcPr>
            <w:tcW w:w="12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指标单位</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 xml:space="preserve"> 招标项目指标数 （多个数值的，填写最大值）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□城市道路工程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路基长度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高等级路面面积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□城市公共广场工程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广场工程、体育场面积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w:t>
            </w:r>
            <w:r>
              <w:rPr>
                <w:rStyle w:val="38"/>
                <w:rFonts w:hAnsi="宋体"/>
                <w:color w:val="auto"/>
                <w:highlight w:val="none"/>
                <w:lang w:val="en-US" w:eastAsia="zh-CN" w:bidi="ar"/>
              </w:rPr>
              <w:t>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3</w:t>
            </w:r>
          </w:p>
        </w:tc>
        <w:tc>
          <w:tcPr>
            <w:tcW w:w="1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□地下交通工程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4</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□城市供水（含中水工程，加压站工程）工程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□供水厂日处理量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□给水泵站日处理量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供水管道管径</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5</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□城市排水工程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□污水处理厂日处理量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□污水泵站、雨水泵站日处理量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排水管道管径</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47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6</w:t>
            </w:r>
          </w:p>
        </w:tc>
        <w:tc>
          <w:tcPr>
            <w:tcW w:w="191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□城市供气（含调压站、混气站、气化站、压缩天然气站、汽车加气站等）工程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燃气管道工程压力、调压站</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燃气管道工程供气规模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万立方米/日</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□燃气源工程日产气量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万立方米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□储备厂（站）工程设计压力</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兆帕</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□液化石油气储备厂（站）工程总贮存容积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立方米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□液化天然气贮罐厂（站）工程总贮存容积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立方米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7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7</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□城市供热工程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□热源工程产热量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吨/小时</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□热源工程供热面积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管道工程管径</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毫米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8</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□生活垃圾工程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□填埋场工程日处理量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□焚烧厂工程日处理量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9</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□轻轨交通（不含轨道铺设）工程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路基工程长度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□桥涵工程单跨跨度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10</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□其他市政公用工程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□其中城市桥梁（含过街天桥）单跨</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□其中城市桥梁（含过街天桥）单项造价额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其中隧道工程断面</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□其中隧道工程内径（宽或高）</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□包括城市道路和桥梁、供水、排水、中水、燃气、热力、电力、通信、照明等中的任意两类以上的工程单项合同额</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11</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总承包工程项目中包含的，与总承包建造师资格等级相关的其它指标</w:t>
            </w: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基坑围护工程开挖基坑深度</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□软弱地基处理工程地基处理深度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□其他地基与基础工程单项工程造价额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□城市桥梁（含过街天桥）单跨</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□隧道工程内径（宽或高）</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□隧道工程单洞洞长</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□城市及道路照明工程单项工程造价额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□市政公用工程交通安全设施单项工程造价额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□市政公用工程机电系统单项工程造价额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□结构补强、特殊设备的起重吊装、特种防雷技术等工程单项工程造价额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bl>
    <w:p>
      <w:pPr>
        <w:rPr>
          <w:color w:val="auto"/>
          <w:highlight w:val="none"/>
        </w:rPr>
      </w:pPr>
    </w:p>
    <w:p>
      <w:pPr>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rPr>
          <w:rFonts w:hint="eastAsia" w:ascii="仿宋_GB2312" w:hAnsi="宋体" w:eastAsia="仿宋_GB2312" w:cs="仿宋_GB2312"/>
          <w:b/>
          <w:i w:val="0"/>
          <w:color w:val="auto"/>
          <w:kern w:val="0"/>
          <w:sz w:val="28"/>
          <w:szCs w:val="28"/>
          <w:highlight w:val="none"/>
          <w:u w:val="none"/>
          <w:lang w:val="en-US" w:eastAsia="zh-CN" w:bidi="ar"/>
        </w:rPr>
      </w:pPr>
      <w:r>
        <w:rPr>
          <w:rFonts w:hint="eastAsia" w:ascii="仿宋_GB2312" w:hAnsi="宋体" w:eastAsia="仿宋_GB2312" w:cs="仿宋_GB2312"/>
          <w:b/>
          <w:i w:val="0"/>
          <w:color w:val="auto"/>
          <w:kern w:val="0"/>
          <w:sz w:val="28"/>
          <w:szCs w:val="28"/>
          <w:highlight w:val="none"/>
          <w:u w:val="none"/>
          <w:lang w:val="en-US" w:eastAsia="zh-CN" w:bidi="ar"/>
        </w:rPr>
        <w:t>本次招标项目特征指标表（三）</w:t>
      </w:r>
    </w:p>
    <w:p>
      <w:pPr>
        <w:keepNext w:val="0"/>
        <w:keepLines w:val="0"/>
        <w:pageBreakBefore w:val="0"/>
        <w:widowControl w:val="0"/>
        <w:kinsoku/>
        <w:wordWrap/>
        <w:overflowPunct/>
        <w:topLinePunct w:val="0"/>
        <w:autoSpaceDE w:val="0"/>
        <w:autoSpaceDN w:val="0"/>
        <w:bidi w:val="0"/>
        <w:adjustRightInd w:val="0"/>
        <w:snapToGrid/>
        <w:spacing w:line="400" w:lineRule="exact"/>
        <w:ind w:firstLine="2880" w:firstLineChars="1200"/>
        <w:textAlignment w:val="auto"/>
        <w:rPr>
          <w:rFonts w:hint="default" w:ascii="宋体" w:hAnsi="宋体" w:cs="宋体"/>
          <w:color w:val="auto"/>
          <w:highlight w:val="none"/>
          <w:lang w:val="en" w:eastAsia="zh-CN"/>
        </w:rPr>
      </w:pPr>
      <w:r>
        <w:rPr>
          <w:rFonts w:hint="default" w:ascii="宋体" w:hAnsi="宋体" w:cs="宋体"/>
          <w:color w:val="auto"/>
          <w:highlight w:val="none"/>
          <w:lang w:val="en" w:eastAsia="zh-CN"/>
        </w:rPr>
        <w:t>(</w:t>
      </w:r>
      <w:r>
        <w:rPr>
          <w:rFonts w:hint="eastAsia" w:ascii="宋体" w:hAnsi="宋体" w:cs="宋体"/>
          <w:color w:val="auto"/>
          <w:highlight w:val="none"/>
          <w:lang w:val="en-US" w:eastAsia="zh-CN"/>
        </w:rPr>
        <w:t>□适用于</w:t>
      </w:r>
      <w:r>
        <w:rPr>
          <w:rFonts w:hint="default" w:ascii="宋体" w:hAnsi="宋体" w:cs="宋体"/>
          <w:color w:val="auto"/>
          <w:highlight w:val="none"/>
          <w:lang w:val="en-US" w:eastAsia="zh-CN"/>
        </w:rPr>
        <w:t>专业工程承包</w:t>
      </w:r>
      <w:r>
        <w:rPr>
          <w:rFonts w:hint="eastAsia" w:ascii="宋体" w:hAnsi="宋体" w:cs="宋体"/>
          <w:color w:val="auto"/>
          <w:highlight w:val="none"/>
          <w:lang w:val="en-US" w:eastAsia="zh-CN"/>
        </w:rPr>
        <w:t>招标</w:t>
      </w:r>
      <w:r>
        <w:rPr>
          <w:rFonts w:hint="default" w:ascii="宋体" w:hAnsi="宋体" w:cs="宋体"/>
          <w:color w:val="auto"/>
          <w:highlight w:val="none"/>
          <w:lang w:val="en" w:eastAsia="zh-CN"/>
        </w:rPr>
        <w:t>)</w:t>
      </w:r>
    </w:p>
    <w:tbl>
      <w:tblPr>
        <w:tblStyle w:val="16"/>
        <w:tblW w:w="86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6"/>
        <w:gridCol w:w="651"/>
        <w:gridCol w:w="2178"/>
        <w:gridCol w:w="1730"/>
        <w:gridCol w:w="1108"/>
        <w:gridCol w:w="24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序号</w:t>
            </w:r>
          </w:p>
        </w:tc>
        <w:tc>
          <w:tcPr>
            <w:tcW w:w="282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工程项目类型</w:t>
            </w:r>
          </w:p>
        </w:tc>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ind w:firstLine="602" w:firstLineChars="300"/>
              <w:jc w:val="left"/>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指标类型</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指标单位</w:t>
            </w:r>
          </w:p>
        </w:tc>
        <w:tc>
          <w:tcPr>
            <w:tcW w:w="24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 xml:space="preserve"> 招标项目指标数 （多个数值的，填写最大值）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82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4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□基 础类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□房屋建筑地基与基础工程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□构筑物地基与基础工程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基坑围护工程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开挖</w:t>
            </w:r>
            <w:r>
              <w:rPr>
                <w:rStyle w:val="39"/>
                <w:rFonts w:hAnsi="宋体"/>
                <w:color w:val="auto"/>
                <w:highlight w:val="none"/>
                <w:lang w:val="en-US" w:eastAsia="zh-CN" w:bidi="ar"/>
              </w:rPr>
              <w:t>基坑深度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□软弱地基处理工程</w:t>
            </w:r>
          </w:p>
        </w:tc>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地基处理深度</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□桩基础工程</w:t>
            </w: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□刚性桩复合地基处理工程</w:t>
            </w: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□其他地基处理工程</w:t>
            </w: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39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2</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□起 重类</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□一般起重设备安装</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额定起重力矩</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□起重机（或龙门起重机）安装或拆卸</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额定起重力矩</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额定起重量</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□电梯安装及维修工程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额定起重能力</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电梯运行速度</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米/秒</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电梯数量</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台</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□索道、游乐设施安装工程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额定起重能力</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w:t>
            </w:r>
            <w:r>
              <w:rPr>
                <w:rStyle w:val="40"/>
                <w:rFonts w:hAnsi="宋体"/>
                <w:color w:val="auto"/>
                <w:highlight w:val="none"/>
                <w:lang w:val="en-US" w:eastAsia="zh-CN" w:bidi="ar"/>
              </w:rPr>
              <w:t>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3</w:t>
            </w:r>
          </w:p>
        </w:tc>
        <w:tc>
          <w:tcPr>
            <w:tcW w:w="651"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□智能类</w:t>
            </w:r>
          </w:p>
        </w:tc>
        <w:tc>
          <w:tcPr>
            <w:tcW w:w="217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建筑智能化工程</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4</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□消 防类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□一类高层民用建筑以外的民用建筑工程消防设施</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□火灾危险性丙类以下的厂房、仓库、储罐、堆场工程消防设施</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□火灾危险性乙类以上的厂房、仓库、储罐、堆场工程消防设施</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5</w:t>
            </w:r>
          </w:p>
        </w:tc>
        <w:tc>
          <w:tcPr>
            <w:tcW w:w="651"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□防水类</w:t>
            </w:r>
          </w:p>
        </w:tc>
        <w:tc>
          <w:tcPr>
            <w:tcW w:w="2178"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建筑防水工程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6</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□保温类</w:t>
            </w: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防腐</w:t>
            </w:r>
            <w:r>
              <w:rPr>
                <w:rStyle w:val="18"/>
                <w:rFonts w:ascii="仿宋_GB2312" w:hAnsi="宋体" w:eastAsia="仿宋_GB2312" w:cs="仿宋_GB2312"/>
                <w:color w:val="auto"/>
                <w:sz w:val="20"/>
                <w:szCs w:val="20"/>
                <w:highlight w:val="none"/>
                <w:lang w:val="en-US" w:eastAsia="zh-CN" w:bidi="ar"/>
              </w:rPr>
              <w:t>保温工程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7</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□桥梁类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城市桥梁（含过街天桥）</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桥梁总长</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auto"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8</w:t>
            </w:r>
          </w:p>
        </w:tc>
        <w:tc>
          <w:tcPr>
            <w:tcW w:w="65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□隧道类</w:t>
            </w:r>
          </w:p>
        </w:tc>
        <w:tc>
          <w:tcPr>
            <w:tcW w:w="2178"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隧道工程</w:t>
            </w:r>
          </w:p>
        </w:tc>
        <w:tc>
          <w:tcPr>
            <w:tcW w:w="17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断面</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内径（宽或高）</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单洞洞长</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9</w:t>
            </w:r>
          </w:p>
        </w:tc>
        <w:tc>
          <w:tcPr>
            <w:tcW w:w="651"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□钢结构类</w:t>
            </w:r>
          </w:p>
        </w:tc>
        <w:tc>
          <w:tcPr>
            <w:tcW w:w="2178"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□钢结构建筑物或构筑物工程（包括轻钢结构工程）</w:t>
            </w:r>
          </w:p>
        </w:tc>
        <w:tc>
          <w:tcPr>
            <w:tcW w:w="1730"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w:t>
            </w:r>
            <w:r>
              <w:rPr>
                <w:rStyle w:val="40"/>
                <w:rFonts w:hAnsi="宋体"/>
                <w:color w:val="auto"/>
                <w:highlight w:val="none"/>
                <w:lang w:val="en-US" w:eastAsia="zh-CN" w:bidi="ar"/>
              </w:rPr>
              <w:t>单</w:t>
            </w:r>
            <w:r>
              <w:rPr>
                <w:rFonts w:hint="eastAsia" w:ascii="仿宋_GB2312" w:hAnsi="宋体" w:eastAsia="仿宋_GB2312" w:cs="仿宋_GB2312"/>
                <w:i w:val="0"/>
                <w:color w:val="auto"/>
                <w:kern w:val="0"/>
                <w:sz w:val="20"/>
                <w:szCs w:val="20"/>
                <w:highlight w:val="none"/>
                <w:u w:val="none"/>
                <w:lang w:val="en-US" w:eastAsia="zh-CN" w:bidi="ar"/>
              </w:rPr>
              <w:t>跨跨度</w:t>
            </w:r>
          </w:p>
        </w:tc>
        <w:tc>
          <w:tcPr>
            <w:tcW w:w="1108"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总重量</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□网壳</w:t>
            </w:r>
            <w:r>
              <w:rPr>
                <w:rFonts w:hint="default" w:ascii="仿宋_GB2312" w:hAnsi="宋体" w:eastAsia="仿宋_GB2312" w:cs="仿宋_GB2312"/>
                <w:i w:val="0"/>
                <w:color w:val="auto"/>
                <w:kern w:val="0"/>
                <w:sz w:val="20"/>
                <w:szCs w:val="20"/>
                <w:highlight w:val="none"/>
                <w:u w:val="none"/>
                <w:lang w:val="en-US" w:eastAsia="zh-CN" w:bidi="ar"/>
              </w:rPr>
              <w:t>、</w:t>
            </w:r>
            <w:r>
              <w:rPr>
                <w:rStyle w:val="18"/>
                <w:rFonts w:ascii="仿宋_GB2312" w:hAnsi="宋体" w:eastAsia="仿宋_GB2312" w:cs="仿宋_GB2312"/>
                <w:color w:val="auto"/>
                <w:sz w:val="20"/>
                <w:szCs w:val="20"/>
                <w:highlight w:val="none"/>
                <w:lang w:val="en-US" w:eastAsia="zh-CN" w:bidi="ar"/>
              </w:rPr>
              <w:t>网架结构的制作安装工程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网架工程边长</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结构短边边跨跨度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总重量</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39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10</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□装饰类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装饰装修工程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装配式装修面积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11</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□机电类</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□建筑工程项目的设备、线路、管道安装工程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□35千伏以下</w:t>
            </w:r>
            <w:r>
              <w:rPr>
                <w:rStyle w:val="41"/>
                <w:rFonts w:hAnsi="宋体"/>
                <w:color w:val="auto"/>
                <w:highlight w:val="none"/>
                <w:lang w:val="en-US" w:eastAsia="zh-CN" w:bidi="ar"/>
              </w:rPr>
              <w:t>变配电站工程</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电压</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千伏</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容量</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千伏安</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□非标准钢结构件制作</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总重量</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12</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□幕墙类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幕墙工程</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单体建筑幕墙高度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单体建筑幕墙面积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13</w:t>
            </w:r>
          </w:p>
        </w:tc>
        <w:tc>
          <w:tcPr>
            <w:tcW w:w="651" w:type="dxa"/>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□古建类</w:t>
            </w:r>
          </w:p>
        </w:tc>
        <w:tc>
          <w:tcPr>
            <w:tcW w:w="2178"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□仿古建筑工程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□国家级重点文物保护单位的古建筑修缮工程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修缮建筑面积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□省级重点文物保护单位的古建筑修缮工程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修缮建筑面积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39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14</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□道路配套类</w:t>
            </w:r>
          </w:p>
        </w:tc>
        <w:tc>
          <w:tcPr>
            <w:tcW w:w="2178"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□城市及道路照明工程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□市政公用工程交通安全设施</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交通道路类型</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□市政公用工程机电系统</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交通道路类型</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15</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□特 种类</w:t>
            </w: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□建筑物纠偏和平移等工程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□结构补强、特殊设备的起重吊装、特种防雷技术等工程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16</w:t>
            </w:r>
          </w:p>
        </w:tc>
        <w:tc>
          <w:tcPr>
            <w:tcW w:w="651" w:type="dxa"/>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 他类</w:t>
            </w:r>
          </w:p>
        </w:tc>
        <w:tc>
          <w:tcPr>
            <w:tcW w:w="217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□生产预拌混凝土</w:t>
            </w:r>
            <w:r>
              <w:rPr>
                <w:rStyle w:val="40"/>
                <w:rFonts w:hAnsi="宋体"/>
                <w:color w:val="auto"/>
                <w:highlight w:val="none"/>
                <w:lang w:val="en-US" w:eastAsia="zh-CN" w:bidi="ar"/>
              </w:rPr>
              <w:t>或</w:t>
            </w:r>
            <w:r>
              <w:rPr>
                <w:rStyle w:val="41"/>
                <w:rFonts w:hAnsi="宋体"/>
                <w:color w:val="auto"/>
                <w:highlight w:val="none"/>
                <w:lang w:val="en-US" w:eastAsia="zh-CN" w:bidi="ar"/>
              </w:rPr>
              <w:t>特种混凝土</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□附着升降脚手架工程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□其他模板、脚手架工程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搭设空间体积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立方米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bl>
    <w:p>
      <w:pPr>
        <w:adjustRightInd/>
        <w:ind w:firstLine="2200" w:firstLineChars="500"/>
        <w:jc w:val="both"/>
        <w:rPr>
          <w:rFonts w:ascii="黑体" w:hAnsi="黑体" w:eastAsia="黑体"/>
          <w:color w:val="auto"/>
          <w:sz w:val="44"/>
          <w:szCs w:val="44"/>
          <w:highlight w:val="none"/>
        </w:rPr>
        <w:sectPr>
          <w:pgSz w:w="11907" w:h="16840"/>
          <w:pgMar w:top="1644" w:right="1531" w:bottom="1644" w:left="1531" w:header="851" w:footer="1134" w:gutter="0"/>
          <w:pgNumType w:start="1"/>
          <w:cols w:space="720" w:num="1"/>
          <w:docGrid w:type="lines" w:linePitch="451" w:charSpace="0"/>
        </w:sectPr>
      </w:pPr>
    </w:p>
    <w:p>
      <w:pPr>
        <w:pStyle w:val="28"/>
        <w:widowControl w:val="0"/>
        <w:spacing w:line="240" w:lineRule="auto"/>
        <w:ind w:firstLine="560" w:firstLineChars="0"/>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附件2</w:t>
      </w:r>
    </w:p>
    <w:p>
      <w:pPr>
        <w:pStyle w:val="28"/>
        <w:widowControl w:val="0"/>
        <w:spacing w:line="240" w:lineRule="auto"/>
        <w:ind w:left="0" w:leftChars="0" w:firstLine="0" w:firstLineChars="0"/>
        <w:jc w:val="center"/>
        <w:rPr>
          <w:rFonts w:hint="eastAsia" w:hAnsi="宋体" w:cs="宋体"/>
          <w:color w:val="auto"/>
          <w:sz w:val="44"/>
          <w:szCs w:val="44"/>
          <w:highlight w:val="none"/>
          <w:lang w:eastAsia="zh-CN"/>
        </w:rPr>
      </w:pPr>
      <w:r>
        <w:rPr>
          <w:rFonts w:hint="eastAsia" w:hAnsi="宋体" w:cs="宋体"/>
          <w:color w:val="auto"/>
          <w:sz w:val="44"/>
          <w:szCs w:val="44"/>
          <w:highlight w:val="none"/>
          <w:lang w:val="en-US" w:eastAsia="zh-CN"/>
        </w:rPr>
        <w:t>资格业</w:t>
      </w:r>
      <w:r>
        <w:rPr>
          <w:rFonts w:hint="eastAsia" w:hAnsi="宋体" w:cs="宋体"/>
          <w:color w:val="auto"/>
          <w:sz w:val="44"/>
          <w:szCs w:val="44"/>
          <w:highlight w:val="none"/>
          <w:lang w:eastAsia="zh-CN"/>
        </w:rPr>
        <w:t>绩要求</w:t>
      </w:r>
    </w:p>
    <w:p>
      <w:pPr>
        <w:widowControl w:val="0"/>
        <w:ind w:firstLine="480" w:firstLineChars="200"/>
        <w:rPr>
          <w:rFonts w:hint="eastAsia" w:ascii="宋体" w:hAnsi="宋体" w:cs="宋体"/>
          <w:i w:val="0"/>
          <w:iCs w:val="0"/>
          <w:color w:val="auto"/>
          <w:highlight w:val="none"/>
          <w:lang w:eastAsia="zh-CN"/>
        </w:rPr>
      </w:pPr>
      <w:r>
        <w:rPr>
          <w:rFonts w:hint="eastAsia" w:ascii="宋体" w:hAnsi="宋体" w:cs="宋体"/>
          <w:color w:val="auto"/>
          <w:highlight w:val="none"/>
        </w:rPr>
        <w:t>□</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投标人</w:t>
      </w:r>
      <w:r>
        <w:rPr>
          <w:rFonts w:hint="eastAsia" w:ascii="宋体" w:hAnsi="宋体" w:cs="宋体"/>
          <w:color w:val="auto"/>
          <w:highlight w:val="none"/>
        </w:rPr>
        <w:t>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w:t>
      </w:r>
      <w:r>
        <w:rPr>
          <w:rFonts w:hint="eastAsia" w:ascii="宋体" w:hAnsi="宋体" w:cs="宋体"/>
          <w:i w:val="0"/>
          <w:iCs w:val="0"/>
          <w:color w:val="auto"/>
          <w:highlight w:val="none"/>
          <w:lang w:eastAsia="zh-CN"/>
        </w:rPr>
        <w:t>□</w:t>
      </w:r>
      <w:r>
        <w:rPr>
          <w:rFonts w:hint="eastAsia" w:ascii="宋体" w:hAnsi="宋体" w:cs="宋体"/>
          <w:i w:val="0"/>
          <w:iCs w:val="0"/>
          <w:color w:val="auto"/>
          <w:highlight w:val="none"/>
        </w:rPr>
        <w:t>完成过</w:t>
      </w:r>
      <w:r>
        <w:rPr>
          <w:rFonts w:hint="eastAsia" w:ascii="宋体" w:hAnsi="宋体" w:cs="宋体"/>
          <w:i w:val="0"/>
          <w:iCs w:val="0"/>
          <w:color w:val="auto"/>
          <w:highlight w:val="none"/>
          <w:u w:val="single"/>
          <w:lang w:eastAsia="zh-CN"/>
        </w:rPr>
        <w:t>以下</w:t>
      </w:r>
      <w:r>
        <w:rPr>
          <w:rFonts w:hint="eastAsia" w:ascii="宋体" w:hAnsi="宋体" w:cs="宋体"/>
          <w:i w:val="0"/>
          <w:iCs w:val="0"/>
          <w:color w:val="auto"/>
          <w:highlight w:val="none"/>
        </w:rPr>
        <w:t>业绩</w:t>
      </w:r>
      <w:r>
        <w:rPr>
          <w:rFonts w:hint="eastAsia" w:ascii="宋体" w:hAnsi="宋体" w:cs="宋体"/>
          <w:i w:val="0"/>
          <w:iCs w:val="0"/>
          <w:color w:val="auto"/>
          <w:highlight w:val="none"/>
          <w:lang w:eastAsia="zh-CN"/>
        </w:rPr>
        <w:t>（具体指标</w:t>
      </w:r>
      <w:r>
        <w:rPr>
          <w:rFonts w:hint="eastAsia" w:ascii="宋体" w:hAnsi="宋体" w:cs="宋体"/>
          <w:i w:val="0"/>
          <w:iCs w:val="0"/>
          <w:color w:val="auto"/>
          <w:highlight w:val="none"/>
          <w:lang w:val="en-US" w:eastAsia="zh-CN"/>
        </w:rPr>
        <w:t>不低于</w:t>
      </w:r>
      <w:r>
        <w:rPr>
          <w:rFonts w:hint="eastAsia" w:ascii="宋体" w:hAnsi="宋体" w:cs="宋体"/>
          <w:i w:val="0"/>
          <w:iCs w:val="0"/>
          <w:color w:val="auto"/>
          <w:highlight w:val="none"/>
          <w:lang w:eastAsia="zh-CN"/>
        </w:rPr>
        <w:t>下表</w:t>
      </w:r>
      <w:r>
        <w:rPr>
          <w:rFonts w:hint="eastAsia" w:ascii="宋体" w:hAnsi="宋体" w:cs="宋体"/>
          <w:i w:val="0"/>
          <w:iCs w:val="0"/>
          <w:color w:val="auto"/>
          <w:highlight w:val="none"/>
          <w:lang w:val="en-US" w:eastAsia="zh-CN"/>
        </w:rPr>
        <w:t>要求，业绩最多可设置1个</w:t>
      </w:r>
      <w:r>
        <w:rPr>
          <w:rFonts w:hint="eastAsia" w:ascii="宋体" w:hAnsi="宋体" w:cs="宋体"/>
          <w:i w:val="0"/>
          <w:iCs w:val="0"/>
          <w:color w:val="auto"/>
          <w:highlight w:val="none"/>
          <w:lang w:eastAsia="zh-CN"/>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515"/>
        <w:gridCol w:w="1600"/>
        <w:gridCol w:w="1537"/>
        <w:gridCol w:w="2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工程项目类型</w:t>
            </w:r>
          </w:p>
        </w:tc>
        <w:tc>
          <w:tcPr>
            <w:tcW w:w="1515"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工程用途</w:t>
            </w:r>
          </w:p>
        </w:tc>
        <w:tc>
          <w:tcPr>
            <w:tcW w:w="1600"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指标类型</w:t>
            </w:r>
          </w:p>
        </w:tc>
        <w:tc>
          <w:tcPr>
            <w:tcW w:w="1537"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指标单位</w:t>
            </w:r>
          </w:p>
        </w:tc>
        <w:tc>
          <w:tcPr>
            <w:tcW w:w="2597"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rPr>
                <w:rFonts w:hint="eastAsia" w:ascii="宋体" w:hAnsi="宋体" w:cs="宋体"/>
                <w:i w:val="0"/>
                <w:iCs w:val="0"/>
                <w:color w:val="auto"/>
                <w:highlight w:val="none"/>
                <w:vertAlign w:val="baseline"/>
                <w:lang w:val="en-US" w:eastAsia="zh-CN"/>
              </w:rPr>
            </w:pPr>
          </w:p>
        </w:tc>
        <w:tc>
          <w:tcPr>
            <w:tcW w:w="1515" w:type="dxa"/>
          </w:tcPr>
          <w:p>
            <w:pPr>
              <w:rPr>
                <w:rFonts w:hint="eastAsia" w:ascii="宋体" w:hAnsi="宋体" w:cs="宋体"/>
                <w:i w:val="0"/>
                <w:iCs w:val="0"/>
                <w:color w:val="auto"/>
                <w:highlight w:val="none"/>
                <w:vertAlign w:val="baseline"/>
                <w:lang w:val="en-US" w:eastAsia="zh-CN"/>
              </w:rPr>
            </w:pPr>
          </w:p>
        </w:tc>
        <w:tc>
          <w:tcPr>
            <w:tcW w:w="1600" w:type="dxa"/>
          </w:tcPr>
          <w:p>
            <w:pPr>
              <w:rPr>
                <w:rFonts w:hint="eastAsia" w:ascii="宋体" w:hAnsi="宋体" w:cs="宋体"/>
                <w:i w:val="0"/>
                <w:iCs w:val="0"/>
                <w:color w:val="auto"/>
                <w:highlight w:val="none"/>
                <w:vertAlign w:val="baseline"/>
                <w:lang w:val="en-US" w:eastAsia="zh-CN"/>
              </w:rPr>
            </w:pPr>
          </w:p>
        </w:tc>
        <w:tc>
          <w:tcPr>
            <w:tcW w:w="1537" w:type="dxa"/>
          </w:tcPr>
          <w:p>
            <w:pPr>
              <w:rPr>
                <w:rFonts w:hint="eastAsia" w:ascii="宋体" w:hAnsi="宋体" w:cs="宋体"/>
                <w:i w:val="0"/>
                <w:iCs w:val="0"/>
                <w:color w:val="auto"/>
                <w:highlight w:val="none"/>
                <w:vertAlign w:val="baseline"/>
                <w:lang w:val="en-US" w:eastAsia="zh-CN"/>
              </w:rPr>
            </w:pPr>
          </w:p>
        </w:tc>
        <w:tc>
          <w:tcPr>
            <w:tcW w:w="2597" w:type="dxa"/>
          </w:tcPr>
          <w:p>
            <w:pPr>
              <w:rPr>
                <w:rFonts w:hint="eastAsia" w:ascii="宋体" w:hAnsi="宋体" w:cs="宋体"/>
                <w:i w:val="0"/>
                <w:iCs w:val="0"/>
                <w:color w:val="auto"/>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rPr>
                <w:rFonts w:hint="eastAsia" w:ascii="宋体" w:hAnsi="宋体" w:cs="宋体"/>
                <w:i w:val="0"/>
                <w:iCs w:val="0"/>
                <w:color w:val="auto"/>
                <w:highlight w:val="none"/>
                <w:vertAlign w:val="baseline"/>
                <w:lang w:val="en-US" w:eastAsia="zh-CN"/>
              </w:rPr>
            </w:pPr>
          </w:p>
        </w:tc>
        <w:tc>
          <w:tcPr>
            <w:tcW w:w="1515" w:type="dxa"/>
          </w:tcPr>
          <w:p>
            <w:pPr>
              <w:rPr>
                <w:rFonts w:hint="eastAsia" w:ascii="宋体" w:hAnsi="宋体" w:cs="宋体"/>
                <w:i w:val="0"/>
                <w:iCs w:val="0"/>
                <w:color w:val="auto"/>
                <w:highlight w:val="none"/>
                <w:vertAlign w:val="baseline"/>
                <w:lang w:val="en-US" w:eastAsia="zh-CN"/>
              </w:rPr>
            </w:pPr>
          </w:p>
        </w:tc>
        <w:tc>
          <w:tcPr>
            <w:tcW w:w="1600" w:type="dxa"/>
          </w:tcPr>
          <w:p>
            <w:pPr>
              <w:rPr>
                <w:rFonts w:hint="eastAsia" w:ascii="宋体" w:hAnsi="宋体" w:cs="宋体"/>
                <w:i w:val="0"/>
                <w:iCs w:val="0"/>
                <w:color w:val="auto"/>
                <w:highlight w:val="none"/>
                <w:vertAlign w:val="baseline"/>
                <w:lang w:val="en-US" w:eastAsia="zh-CN"/>
              </w:rPr>
            </w:pPr>
          </w:p>
        </w:tc>
        <w:tc>
          <w:tcPr>
            <w:tcW w:w="1537" w:type="dxa"/>
          </w:tcPr>
          <w:p>
            <w:pPr>
              <w:rPr>
                <w:rFonts w:hint="eastAsia" w:ascii="宋体" w:hAnsi="宋体" w:cs="宋体"/>
                <w:i w:val="0"/>
                <w:iCs w:val="0"/>
                <w:color w:val="auto"/>
                <w:highlight w:val="none"/>
                <w:vertAlign w:val="baseline"/>
                <w:lang w:val="en-US" w:eastAsia="zh-CN"/>
              </w:rPr>
            </w:pPr>
          </w:p>
        </w:tc>
        <w:tc>
          <w:tcPr>
            <w:tcW w:w="2597" w:type="dxa"/>
          </w:tcPr>
          <w:p>
            <w:pPr>
              <w:rPr>
                <w:rFonts w:hint="eastAsia" w:ascii="宋体" w:hAnsi="宋体" w:cs="宋体"/>
                <w:i w:val="0"/>
                <w:iCs w:val="0"/>
                <w:color w:val="auto"/>
                <w:highlight w:val="none"/>
                <w:vertAlign w:val="baseline"/>
                <w:lang w:val="en-US" w:eastAsia="zh-CN"/>
              </w:rPr>
            </w:pPr>
          </w:p>
        </w:tc>
      </w:tr>
    </w:tbl>
    <w:p>
      <w:pPr>
        <w:widowControl w:val="0"/>
        <w:ind w:firstLine="480" w:firstLineChars="200"/>
        <w:rPr>
          <w:rFonts w:hint="eastAsia" w:ascii="宋体" w:hAnsi="宋体" w:cs="宋体"/>
          <w:i w:val="0"/>
          <w:iCs w:val="0"/>
          <w:color w:val="auto"/>
          <w:highlight w:val="none"/>
          <w:lang w:val="en-US" w:eastAsia="zh-CN"/>
        </w:rPr>
      </w:pPr>
      <w:r>
        <w:rPr>
          <w:rFonts w:hint="eastAsia" w:ascii="宋体" w:hAnsi="宋体" w:cs="宋体"/>
          <w:color w:val="auto"/>
          <w:highlight w:val="none"/>
        </w:rPr>
        <w:t>□</w:t>
      </w:r>
      <w:r>
        <w:rPr>
          <w:rFonts w:hint="eastAsia" w:ascii="宋体" w:hAnsi="宋体" w:cs="宋体"/>
          <w:color w:val="auto"/>
          <w:highlight w:val="none"/>
          <w:lang w:val="en-US" w:eastAsia="zh-CN"/>
        </w:rPr>
        <w:t>2、</w:t>
      </w:r>
      <w:r>
        <w:rPr>
          <w:rFonts w:hint="eastAsia" w:ascii="宋体" w:hAnsi="宋体" w:cs="宋体"/>
          <w:color w:val="auto"/>
          <w:highlight w:val="none"/>
        </w:rPr>
        <w:t>拟派项目负责人自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□承接过/□完成过</w:t>
      </w:r>
      <w:r>
        <w:rPr>
          <w:rFonts w:hint="eastAsia" w:ascii="宋体" w:hAnsi="宋体" w:cs="宋体"/>
          <w:i w:val="0"/>
          <w:iCs w:val="0"/>
          <w:color w:val="auto"/>
          <w:highlight w:val="none"/>
          <w:u w:val="single"/>
          <w:lang w:eastAsia="zh-CN"/>
        </w:rPr>
        <w:t>以下</w:t>
      </w:r>
      <w:r>
        <w:rPr>
          <w:rFonts w:hint="eastAsia" w:ascii="宋体" w:hAnsi="宋体" w:cs="宋体"/>
          <w:i w:val="0"/>
          <w:iCs w:val="0"/>
          <w:color w:val="auto"/>
          <w:highlight w:val="none"/>
        </w:rPr>
        <w:t>业绩</w:t>
      </w:r>
      <w:r>
        <w:rPr>
          <w:rFonts w:hint="eastAsia" w:ascii="宋体" w:hAnsi="宋体" w:cs="宋体"/>
          <w:i w:val="0"/>
          <w:iCs w:val="0"/>
          <w:color w:val="auto"/>
          <w:highlight w:val="none"/>
          <w:lang w:eastAsia="zh-CN"/>
        </w:rPr>
        <w:t>（具体指标</w:t>
      </w:r>
      <w:r>
        <w:rPr>
          <w:rFonts w:hint="eastAsia" w:ascii="宋体" w:hAnsi="宋体" w:cs="宋体"/>
          <w:i w:val="0"/>
          <w:iCs w:val="0"/>
          <w:color w:val="auto"/>
          <w:highlight w:val="none"/>
          <w:lang w:val="en-US" w:eastAsia="zh-CN"/>
        </w:rPr>
        <w:t>不低于</w:t>
      </w:r>
      <w:r>
        <w:rPr>
          <w:rFonts w:hint="eastAsia" w:ascii="宋体" w:hAnsi="宋体" w:cs="宋体"/>
          <w:i w:val="0"/>
          <w:iCs w:val="0"/>
          <w:color w:val="auto"/>
          <w:highlight w:val="none"/>
          <w:lang w:eastAsia="zh-CN"/>
        </w:rPr>
        <w:t>下表</w:t>
      </w:r>
      <w:r>
        <w:rPr>
          <w:rFonts w:hint="eastAsia" w:ascii="宋体" w:hAnsi="宋体" w:cs="宋体"/>
          <w:i w:val="0"/>
          <w:iCs w:val="0"/>
          <w:color w:val="auto"/>
          <w:highlight w:val="none"/>
          <w:lang w:val="en-US" w:eastAsia="zh-CN"/>
        </w:rPr>
        <w:t>要求，业绩最多可设置1个</w:t>
      </w:r>
      <w:r>
        <w:rPr>
          <w:rFonts w:hint="eastAsia" w:ascii="宋体" w:hAnsi="宋体" w:cs="宋体"/>
          <w:i w:val="0"/>
          <w:iCs w:val="0"/>
          <w:color w:val="auto"/>
          <w:highlight w:val="none"/>
          <w:lang w:eastAsia="zh-CN"/>
        </w:rPr>
        <w:t>）</w:t>
      </w:r>
      <w:r>
        <w:rPr>
          <w:rFonts w:hint="eastAsia" w:ascii="宋体" w:hAnsi="宋体" w:cs="宋体"/>
          <w:i w:val="0"/>
          <w:iCs w:val="0"/>
          <w:color w:val="auto"/>
          <w:highlight w:val="none"/>
          <w:lang w:val="en-US" w:eastAsia="zh-CN"/>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522"/>
        <w:gridCol w:w="1593"/>
        <w:gridCol w:w="1553"/>
        <w:gridCol w:w="2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工程项目类型</w:t>
            </w:r>
          </w:p>
        </w:tc>
        <w:tc>
          <w:tcPr>
            <w:tcW w:w="1522"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工程用途</w:t>
            </w:r>
          </w:p>
        </w:tc>
        <w:tc>
          <w:tcPr>
            <w:tcW w:w="1593"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指标类型</w:t>
            </w:r>
          </w:p>
        </w:tc>
        <w:tc>
          <w:tcPr>
            <w:tcW w:w="1553"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指标单位</w:t>
            </w:r>
          </w:p>
        </w:tc>
        <w:tc>
          <w:tcPr>
            <w:tcW w:w="2581"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rPr>
                <w:rFonts w:hint="eastAsia" w:ascii="宋体" w:hAnsi="宋体" w:cs="宋体"/>
                <w:i w:val="0"/>
                <w:iCs w:val="0"/>
                <w:color w:val="auto"/>
                <w:highlight w:val="none"/>
                <w:vertAlign w:val="baseline"/>
                <w:lang w:val="en-US" w:eastAsia="zh-CN"/>
              </w:rPr>
            </w:pPr>
          </w:p>
        </w:tc>
        <w:tc>
          <w:tcPr>
            <w:tcW w:w="1522" w:type="dxa"/>
          </w:tcPr>
          <w:p>
            <w:pPr>
              <w:rPr>
                <w:rFonts w:hint="eastAsia" w:ascii="宋体" w:hAnsi="宋体" w:cs="宋体"/>
                <w:i w:val="0"/>
                <w:iCs w:val="0"/>
                <w:color w:val="auto"/>
                <w:highlight w:val="none"/>
                <w:vertAlign w:val="baseline"/>
                <w:lang w:val="en-US" w:eastAsia="zh-CN"/>
              </w:rPr>
            </w:pPr>
          </w:p>
        </w:tc>
        <w:tc>
          <w:tcPr>
            <w:tcW w:w="1593" w:type="dxa"/>
          </w:tcPr>
          <w:p>
            <w:pPr>
              <w:rPr>
                <w:rFonts w:hint="eastAsia" w:ascii="宋体" w:hAnsi="宋体" w:cs="宋体"/>
                <w:i w:val="0"/>
                <w:iCs w:val="0"/>
                <w:color w:val="auto"/>
                <w:highlight w:val="none"/>
                <w:vertAlign w:val="baseline"/>
                <w:lang w:val="en-US" w:eastAsia="zh-CN"/>
              </w:rPr>
            </w:pPr>
          </w:p>
        </w:tc>
        <w:tc>
          <w:tcPr>
            <w:tcW w:w="1553" w:type="dxa"/>
          </w:tcPr>
          <w:p>
            <w:pPr>
              <w:rPr>
                <w:rFonts w:hint="eastAsia" w:ascii="宋体" w:hAnsi="宋体" w:cs="宋体"/>
                <w:i w:val="0"/>
                <w:iCs w:val="0"/>
                <w:color w:val="auto"/>
                <w:highlight w:val="none"/>
                <w:vertAlign w:val="baseline"/>
                <w:lang w:val="en-US" w:eastAsia="zh-CN"/>
              </w:rPr>
            </w:pPr>
          </w:p>
        </w:tc>
        <w:tc>
          <w:tcPr>
            <w:tcW w:w="2581" w:type="dxa"/>
          </w:tcPr>
          <w:p>
            <w:pPr>
              <w:rPr>
                <w:rFonts w:hint="eastAsia" w:ascii="宋体" w:hAnsi="宋体" w:cs="宋体"/>
                <w:i w:val="0"/>
                <w:iCs w:val="0"/>
                <w:color w:val="auto"/>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rPr>
                <w:rFonts w:hint="eastAsia" w:ascii="宋体" w:hAnsi="宋体" w:cs="宋体"/>
                <w:i w:val="0"/>
                <w:iCs w:val="0"/>
                <w:color w:val="auto"/>
                <w:highlight w:val="none"/>
                <w:vertAlign w:val="baseline"/>
                <w:lang w:val="en-US" w:eastAsia="zh-CN"/>
              </w:rPr>
            </w:pPr>
          </w:p>
        </w:tc>
        <w:tc>
          <w:tcPr>
            <w:tcW w:w="1522" w:type="dxa"/>
          </w:tcPr>
          <w:p>
            <w:pPr>
              <w:rPr>
                <w:rFonts w:hint="eastAsia" w:ascii="宋体" w:hAnsi="宋体" w:cs="宋体"/>
                <w:i w:val="0"/>
                <w:iCs w:val="0"/>
                <w:color w:val="auto"/>
                <w:highlight w:val="none"/>
                <w:vertAlign w:val="baseline"/>
                <w:lang w:val="en-US" w:eastAsia="zh-CN"/>
              </w:rPr>
            </w:pPr>
          </w:p>
        </w:tc>
        <w:tc>
          <w:tcPr>
            <w:tcW w:w="1593" w:type="dxa"/>
          </w:tcPr>
          <w:p>
            <w:pPr>
              <w:rPr>
                <w:rFonts w:hint="eastAsia" w:ascii="宋体" w:hAnsi="宋体" w:cs="宋体"/>
                <w:i w:val="0"/>
                <w:iCs w:val="0"/>
                <w:color w:val="auto"/>
                <w:highlight w:val="none"/>
                <w:vertAlign w:val="baseline"/>
                <w:lang w:val="en-US" w:eastAsia="zh-CN"/>
              </w:rPr>
            </w:pPr>
          </w:p>
        </w:tc>
        <w:tc>
          <w:tcPr>
            <w:tcW w:w="1553" w:type="dxa"/>
          </w:tcPr>
          <w:p>
            <w:pPr>
              <w:rPr>
                <w:rFonts w:hint="eastAsia" w:ascii="宋体" w:hAnsi="宋体" w:cs="宋体"/>
                <w:i w:val="0"/>
                <w:iCs w:val="0"/>
                <w:color w:val="auto"/>
                <w:highlight w:val="none"/>
                <w:vertAlign w:val="baseline"/>
                <w:lang w:val="en-US" w:eastAsia="zh-CN"/>
              </w:rPr>
            </w:pPr>
          </w:p>
        </w:tc>
        <w:tc>
          <w:tcPr>
            <w:tcW w:w="2581" w:type="dxa"/>
          </w:tcPr>
          <w:p>
            <w:pPr>
              <w:rPr>
                <w:rFonts w:hint="eastAsia" w:ascii="宋体" w:hAnsi="宋体" w:cs="宋体"/>
                <w:i w:val="0"/>
                <w:iCs w:val="0"/>
                <w:color w:val="auto"/>
                <w:highlight w:val="none"/>
                <w:vertAlign w:val="baseline"/>
                <w:lang w:val="en-US" w:eastAsia="zh-CN"/>
              </w:rPr>
            </w:pPr>
          </w:p>
        </w:tc>
      </w:tr>
    </w:tbl>
    <w:p>
      <w:pPr>
        <w:rPr>
          <w:color w:val="auto"/>
          <w:highlight w:val="none"/>
        </w:rPr>
      </w:pPr>
    </w:p>
    <w:p>
      <w:pPr>
        <w:ind w:firstLine="480" w:firstLineChars="200"/>
        <w:rPr>
          <w:rFonts w:hint="eastAsia" w:ascii="宋体" w:hAnsi="宋体" w:cs="宋体"/>
          <w:color w:val="auto"/>
          <w:highlight w:val="none"/>
          <w:lang w:val="en-US" w:eastAsia="zh-CN"/>
        </w:rPr>
      </w:pPr>
      <w:r>
        <w:rPr>
          <w:rFonts w:hint="eastAsia"/>
          <w:color w:val="auto"/>
          <w:highlight w:val="none"/>
          <w:lang w:val="en-US" w:eastAsia="zh-CN"/>
        </w:rPr>
        <w:t>注：1.同时设置投标人和</w:t>
      </w:r>
      <w:r>
        <w:rPr>
          <w:rFonts w:hint="eastAsia" w:ascii="宋体" w:hAnsi="宋体" w:cs="宋体"/>
          <w:color w:val="auto"/>
          <w:highlight w:val="none"/>
        </w:rPr>
        <w:t>拟派项目负责人</w:t>
      </w:r>
      <w:r>
        <w:rPr>
          <w:rFonts w:hint="eastAsia" w:ascii="宋体" w:hAnsi="宋体" w:cs="宋体"/>
          <w:color w:val="auto"/>
          <w:highlight w:val="none"/>
          <w:lang w:val="en-US" w:eastAsia="zh-CN"/>
        </w:rPr>
        <w:t>业绩的，指标类型应保持一致。</w:t>
      </w:r>
    </w:p>
    <w:p>
      <w:pPr>
        <w:ind w:firstLine="481" w:firstLineChars="200"/>
        <w:rPr>
          <w:rFonts w:hint="eastAsia" w:ascii="宋体" w:hAnsi="宋体" w:eastAsia="宋体" w:cs="宋体"/>
          <w:color w:val="auto"/>
          <w:highlight w:val="none"/>
          <w:lang w:val="en-US" w:eastAsia="zh-CN"/>
        </w:rPr>
        <w:sectPr>
          <w:pgSz w:w="11907" w:h="16840"/>
          <w:pgMar w:top="1644" w:right="1531" w:bottom="1644" w:left="1531" w:header="851" w:footer="1134" w:gutter="0"/>
          <w:pgNumType w:start="1"/>
          <w:cols w:space="720" w:num="1"/>
          <w:docGrid w:type="lines" w:linePitch="451" w:charSpace="0"/>
        </w:sectPr>
      </w:pPr>
      <w:r>
        <w:rPr>
          <w:rFonts w:hint="eastAsia" w:ascii="宋体" w:hAnsi="宋体" w:cs="宋体"/>
          <w:b/>
          <w:bCs/>
          <w:i/>
          <w:iCs/>
          <w:color w:val="auto"/>
          <w:highlight w:val="none"/>
          <w:u w:val="single"/>
          <w:lang w:val="en-US" w:eastAsia="zh-CN"/>
        </w:rPr>
        <w:t>2.投标人填报的</w:t>
      </w:r>
      <w:r>
        <w:rPr>
          <w:rFonts w:hint="eastAsia" w:ascii="宋体" w:hAnsi="宋体" w:cs="宋体"/>
          <w:b/>
          <w:bCs/>
          <w:i/>
          <w:iCs/>
          <w:color w:val="auto"/>
          <w:highlight w:val="none"/>
          <w:u w:val="single"/>
          <w:lang w:eastAsia="zh-CN"/>
        </w:rPr>
        <w:t>业绩以“交易业绩库”</w:t>
      </w:r>
      <w:r>
        <w:rPr>
          <w:rFonts w:hint="eastAsia" w:ascii="宋体" w:hAnsi="宋体" w:cs="宋体"/>
          <w:i/>
          <w:iCs/>
          <w:color w:val="auto"/>
          <w:highlight w:val="none"/>
          <w:u w:val="single"/>
          <w:lang w:eastAsia="zh-CN"/>
        </w:rPr>
        <w:t>为准。</w:t>
      </w:r>
    </w:p>
    <w:p>
      <w:pPr>
        <w:rPr>
          <w:color w:val="auto"/>
          <w:highlight w:val="none"/>
        </w:rPr>
      </w:pPr>
    </w:p>
    <w:p>
      <w:pPr>
        <w:adjustRightInd/>
        <w:ind w:firstLine="2200" w:firstLineChars="500"/>
        <w:jc w:val="both"/>
        <w:rPr>
          <w:rFonts w:ascii="Times New Roman" w:hAnsi="Times New Roman" w:eastAsia="黑体"/>
          <w:bCs/>
          <w:color w:val="auto"/>
          <w:kern w:val="44"/>
          <w:sz w:val="44"/>
          <w:szCs w:val="44"/>
          <w:highlight w:val="none"/>
        </w:rPr>
      </w:pPr>
      <w:r>
        <w:rPr>
          <w:rFonts w:ascii="黑体" w:hAnsi="黑体" w:eastAsia="黑体"/>
          <w:color w:val="auto"/>
          <w:sz w:val="44"/>
          <w:szCs w:val="44"/>
          <w:highlight w:val="none"/>
        </w:rPr>
        <w:t>□</w:t>
      </w:r>
      <w:r>
        <w:rPr>
          <w:rFonts w:hint="eastAsia" w:ascii="黑体" w:hAnsi="黑体" w:eastAsia="黑体"/>
          <w:bCs/>
          <w:color w:val="auto"/>
          <w:kern w:val="44"/>
          <w:sz w:val="44"/>
          <w:szCs w:val="44"/>
          <w:highlight w:val="none"/>
        </w:rPr>
        <w:t>第</w:t>
      </w:r>
      <w:r>
        <w:rPr>
          <w:rFonts w:hint="eastAsia" w:ascii="Times New Roman" w:hAnsi="Times New Roman" w:eastAsia="黑体"/>
          <w:bCs/>
          <w:color w:val="auto"/>
          <w:kern w:val="44"/>
          <w:sz w:val="44"/>
          <w:szCs w:val="44"/>
          <w:highlight w:val="none"/>
        </w:rPr>
        <w:t>一章</w:t>
      </w:r>
      <w:r>
        <w:rPr>
          <w:rFonts w:ascii="Times New Roman" w:hAnsi="Times New Roman" w:eastAsia="黑体"/>
          <w:bCs/>
          <w:color w:val="auto"/>
          <w:kern w:val="44"/>
          <w:sz w:val="44"/>
          <w:szCs w:val="44"/>
          <w:highlight w:val="none"/>
        </w:rPr>
        <w:t xml:space="preserve"> </w:t>
      </w:r>
      <w:r>
        <w:rPr>
          <w:rFonts w:hint="eastAsia" w:ascii="Times New Roman" w:hAnsi="Times New Roman" w:eastAsia="黑体"/>
          <w:bCs/>
          <w:color w:val="auto"/>
          <w:kern w:val="44"/>
          <w:sz w:val="44"/>
          <w:szCs w:val="44"/>
          <w:highlight w:val="none"/>
        </w:rPr>
        <w:t>投标邀请书</w:t>
      </w:r>
      <w:bookmarkEnd w:id="73"/>
    </w:p>
    <w:p>
      <w:pPr>
        <w:pStyle w:val="7"/>
        <w:adjustRightInd/>
        <w:ind w:left="0" w:firstLine="480" w:firstLineChars="200"/>
        <w:jc w:val="center"/>
        <w:rPr>
          <w:color w:val="auto"/>
          <w:highlight w:val="none"/>
        </w:rPr>
      </w:pPr>
    </w:p>
    <w:p>
      <w:pPr>
        <w:pStyle w:val="7"/>
        <w:adjustRightInd/>
        <w:ind w:left="0" w:firstLine="562" w:firstLineChars="200"/>
        <w:jc w:val="center"/>
        <w:rPr>
          <w:color w:val="auto"/>
          <w:sz w:val="32"/>
          <w:highlight w:val="none"/>
        </w:rPr>
      </w:pPr>
      <w:r>
        <w:rPr>
          <w:rFonts w:hint="eastAsia" w:hAnsi="宋体"/>
          <w:b/>
          <w:i/>
          <w:iCs/>
          <w:color w:val="auto"/>
          <w:sz w:val="28"/>
          <w:szCs w:val="28"/>
          <w:highlight w:val="none"/>
          <w:u w:val="single"/>
        </w:rPr>
        <w:t>（工程名称）（标段名称）</w:t>
      </w:r>
      <w:r>
        <w:rPr>
          <w:color w:val="auto"/>
          <w:sz w:val="32"/>
          <w:highlight w:val="none"/>
          <w:u w:val="single"/>
        </w:rPr>
        <w:t xml:space="preserve"> </w:t>
      </w:r>
      <w:r>
        <w:rPr>
          <w:rFonts w:hint="eastAsia"/>
          <w:color w:val="auto"/>
          <w:sz w:val="32"/>
          <w:highlight w:val="none"/>
        </w:rPr>
        <w:t>邀请招标</w:t>
      </w:r>
    </w:p>
    <w:p>
      <w:pPr>
        <w:pStyle w:val="7"/>
        <w:adjustRightInd/>
        <w:ind w:left="0" w:firstLine="640" w:firstLineChars="200"/>
        <w:jc w:val="center"/>
        <w:rPr>
          <w:rFonts w:hint="eastAsia"/>
          <w:color w:val="auto"/>
          <w:sz w:val="32"/>
          <w:highlight w:val="none"/>
        </w:rPr>
      </w:pPr>
      <w:r>
        <w:rPr>
          <w:rFonts w:hint="eastAsia"/>
          <w:color w:val="auto"/>
          <w:sz w:val="32"/>
          <w:highlight w:val="none"/>
        </w:rPr>
        <w:t>投标邀请书</w:t>
      </w:r>
    </w:p>
    <w:p>
      <w:pPr>
        <w:pStyle w:val="8"/>
        <w:ind w:firstLine="210"/>
        <w:rPr>
          <w:rFonts w:hint="eastAsia"/>
          <w:color w:val="auto"/>
          <w:highlight w:val="none"/>
        </w:rPr>
      </w:pPr>
    </w:p>
    <w:p>
      <w:pPr>
        <w:pStyle w:val="7"/>
        <w:adjustRightInd/>
        <w:ind w:left="0"/>
        <w:rPr>
          <w:rFonts w:hint="eastAsia" w:ascii="宋体" w:hAnsi="宋体" w:cs="宋体"/>
          <w:color w:val="auto"/>
          <w:highlight w:val="none"/>
        </w:rPr>
      </w:pPr>
      <w:r>
        <w:rPr>
          <w:rFonts w:hint="eastAsia" w:ascii="宋体" w:hAnsi="宋体" w:cs="宋体"/>
          <w:color w:val="auto"/>
          <w:highlight w:val="none"/>
          <w:u w:val="single"/>
        </w:rPr>
        <w:t xml:space="preserve">  （被邀请单位名称）   </w:t>
      </w:r>
      <w:r>
        <w:rPr>
          <w:rFonts w:hint="eastAsia" w:ascii="宋体" w:hAnsi="宋体" w:cs="宋体"/>
          <w:color w:val="auto"/>
          <w:highlight w:val="none"/>
        </w:rPr>
        <w:t>：</w:t>
      </w:r>
    </w:p>
    <w:p>
      <w:pPr>
        <w:adjustRightInd/>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1.招标条件</w:t>
      </w:r>
    </w:p>
    <w:p>
      <w:pPr>
        <w:pStyle w:val="7"/>
        <w:tabs>
          <w:tab w:val="left" w:pos="1343"/>
          <w:tab w:val="left" w:pos="2697"/>
          <w:tab w:val="left" w:pos="3264"/>
          <w:tab w:val="left" w:pos="4896"/>
          <w:tab w:val="left" w:pos="6005"/>
          <w:tab w:val="left" w:pos="7085"/>
          <w:tab w:val="left" w:pos="7498"/>
        </w:tabs>
        <w:adjustRightInd/>
        <w:ind w:left="0" w:firstLine="476" w:firstLineChars="200"/>
        <w:jc w:val="both"/>
        <w:rPr>
          <w:rFonts w:hint="eastAsia" w:ascii="宋体" w:hAnsi="宋体" w:cs="宋体"/>
          <w:color w:val="auto"/>
          <w:highlight w:val="none"/>
        </w:rPr>
      </w:pPr>
      <w:r>
        <w:rPr>
          <w:rFonts w:hint="eastAsia" w:ascii="宋体" w:hAnsi="宋体" w:cs="宋体"/>
          <w:color w:val="auto"/>
          <w:spacing w:val="-1"/>
          <w:highlight w:val="none"/>
          <w:u w:val="single"/>
        </w:rPr>
        <w:t xml:space="preserve">   </w:t>
      </w:r>
      <w:r>
        <w:rPr>
          <w:rFonts w:hint="eastAsia" w:ascii="宋体" w:hAnsi="宋体" w:cs="宋体"/>
          <w:i/>
          <w:iCs/>
          <w:color w:val="auto"/>
          <w:spacing w:val="-1"/>
          <w:highlight w:val="none"/>
          <w:u w:val="single"/>
        </w:rPr>
        <w:t>(工程名称）</w:t>
      </w:r>
      <w:r>
        <w:rPr>
          <w:rFonts w:hint="eastAsia" w:ascii="宋体" w:hAnsi="宋体" w:cs="宋体"/>
          <w:color w:val="auto"/>
          <w:spacing w:val="-1"/>
          <w:highlight w:val="none"/>
        </w:rPr>
        <w:t>已经</w:t>
      </w:r>
      <w:r>
        <w:rPr>
          <w:rFonts w:hint="eastAsia" w:ascii="宋体" w:hAnsi="宋体" w:cs="宋体"/>
          <w:color w:val="auto"/>
          <w:spacing w:val="-1"/>
          <w:highlight w:val="none"/>
          <w:u w:val="single"/>
        </w:rPr>
        <w:t xml:space="preserve">  </w:t>
      </w:r>
      <w:r>
        <w:rPr>
          <w:rFonts w:hint="eastAsia" w:ascii="宋体" w:hAnsi="宋体" w:cs="宋体"/>
          <w:i/>
          <w:iCs/>
          <w:color w:val="auto"/>
          <w:spacing w:val="-1"/>
          <w:highlight w:val="none"/>
          <w:u w:val="single"/>
        </w:rPr>
        <w:t>（项目审批、核准或备案机关</w:t>
      </w:r>
      <w:r>
        <w:rPr>
          <w:rFonts w:hint="eastAsia" w:ascii="宋体" w:hAnsi="宋体" w:cs="宋体"/>
          <w:i/>
          <w:iCs/>
          <w:color w:val="auto"/>
          <w:spacing w:val="-5"/>
          <w:highlight w:val="none"/>
          <w:u w:val="single"/>
        </w:rPr>
        <w:t>名称）</w:t>
      </w:r>
      <w:r>
        <w:rPr>
          <w:rFonts w:hint="eastAsia" w:ascii="宋体" w:hAnsi="宋体" w:cs="宋体"/>
          <w:color w:val="auto"/>
          <w:spacing w:val="-5"/>
          <w:highlight w:val="none"/>
        </w:rPr>
        <w:t>以</w:t>
      </w:r>
      <w:r>
        <w:rPr>
          <w:rFonts w:hint="eastAsia" w:ascii="宋体" w:hAnsi="宋体" w:cs="宋体"/>
          <w:color w:val="auto"/>
          <w:spacing w:val="-4"/>
          <w:highlight w:val="none"/>
          <w:u w:val="single"/>
        </w:rPr>
        <w:t xml:space="preserve"> （批文名称及编号）</w:t>
      </w:r>
      <w:r>
        <w:rPr>
          <w:rFonts w:hint="eastAsia" w:ascii="宋体" w:hAnsi="宋体" w:cs="宋体"/>
          <w:color w:val="auto"/>
          <w:spacing w:val="-4"/>
          <w:highlight w:val="none"/>
        </w:rPr>
        <w:t>批准建设，建设资金来</w:t>
      </w:r>
      <w:r>
        <w:rPr>
          <w:rFonts w:hint="eastAsia" w:ascii="宋体" w:hAnsi="宋体" w:cs="宋体"/>
          <w:color w:val="auto"/>
          <w:spacing w:val="-97"/>
          <w:highlight w:val="none"/>
        </w:rPr>
        <w:t xml:space="preserve"> </w:t>
      </w:r>
      <w:r>
        <w:rPr>
          <w:rFonts w:hint="eastAsia" w:ascii="宋体" w:hAnsi="宋体" w:cs="宋体"/>
          <w:color w:val="auto"/>
          <w:spacing w:val="-1"/>
          <w:highlight w:val="none"/>
        </w:rPr>
        <w:t>自</w:t>
      </w:r>
      <w:r>
        <w:rPr>
          <w:rFonts w:hint="eastAsia" w:ascii="宋体" w:hAnsi="宋体" w:cs="宋体"/>
          <w:color w:val="auto"/>
          <w:spacing w:val="-12"/>
          <w:highlight w:val="none"/>
          <w:u w:val="single"/>
        </w:rPr>
        <w:t xml:space="preserve"> </w:t>
      </w:r>
      <w:r>
        <w:rPr>
          <w:rFonts w:hint="eastAsia" w:ascii="宋体" w:hAnsi="宋体" w:cs="宋体"/>
          <w:i/>
          <w:iCs/>
          <w:color w:val="auto"/>
          <w:spacing w:val="-12"/>
          <w:highlight w:val="none"/>
          <w:u w:val="single"/>
        </w:rPr>
        <w:t>（资金来源）</w:t>
      </w:r>
      <w:r>
        <w:rPr>
          <w:rFonts w:hint="eastAsia" w:ascii="宋体" w:hAnsi="宋体" w:cs="宋体"/>
          <w:color w:val="auto"/>
          <w:spacing w:val="-12"/>
          <w:highlight w:val="none"/>
        </w:rPr>
        <w:t>，出资比例为</w:t>
      </w:r>
      <w:r>
        <w:rPr>
          <w:rFonts w:hint="eastAsia" w:ascii="宋体" w:hAnsi="宋体" w:cs="宋体"/>
          <w:i/>
          <w:iCs/>
          <w:color w:val="auto"/>
          <w:spacing w:val="-12"/>
          <w:highlight w:val="none"/>
          <w:u w:val="single"/>
        </w:rPr>
        <w:t>（国有资金或财政资金占比）</w:t>
      </w:r>
      <w:r>
        <w:rPr>
          <w:rFonts w:hint="eastAsia" w:ascii="宋体" w:hAnsi="宋体" w:cs="宋体"/>
          <w:color w:val="auto"/>
          <w:spacing w:val="-12"/>
          <w:highlight w:val="none"/>
          <w:u w:val="single"/>
        </w:rPr>
        <w:t xml:space="preserve">  </w:t>
      </w:r>
      <w:r>
        <w:rPr>
          <w:rFonts w:hint="eastAsia" w:ascii="宋体" w:hAnsi="宋体" w:cs="宋体"/>
          <w:color w:val="auto"/>
          <w:spacing w:val="-6"/>
          <w:highlight w:val="none"/>
        </w:rPr>
        <w:t>，项目业主为</w:t>
      </w:r>
      <w:r>
        <w:rPr>
          <w:rFonts w:hint="eastAsia" w:ascii="宋体" w:hAnsi="宋体" w:cs="宋体"/>
          <w:color w:val="auto"/>
          <w:spacing w:val="-6"/>
          <w:highlight w:val="none"/>
          <w:u w:val="single"/>
        </w:rPr>
        <w:t xml:space="preserve">        </w:t>
      </w:r>
      <w:r>
        <w:rPr>
          <w:rFonts w:hint="eastAsia" w:ascii="宋体" w:hAnsi="宋体" w:cs="宋体"/>
          <w:color w:val="auto"/>
          <w:spacing w:val="-6"/>
          <w:highlight w:val="none"/>
        </w:rPr>
        <w:t>，招标人为</w:t>
      </w:r>
      <w:r>
        <w:rPr>
          <w:rFonts w:hint="eastAsia" w:ascii="宋体" w:hAnsi="宋体" w:cs="宋体"/>
          <w:color w:val="auto"/>
          <w:spacing w:val="-6"/>
          <w:highlight w:val="none"/>
          <w:u w:val="single"/>
        </w:rPr>
        <w:tab/>
      </w:r>
      <w:r>
        <w:rPr>
          <w:rFonts w:hint="eastAsia" w:ascii="宋体" w:hAnsi="宋体" w:cs="宋体"/>
          <w:color w:val="auto"/>
          <w:spacing w:val="-6"/>
          <w:highlight w:val="none"/>
        </w:rPr>
        <w:t>委托代理机构为</w:t>
      </w:r>
      <w:r>
        <w:rPr>
          <w:rFonts w:hint="eastAsia" w:ascii="宋体" w:hAnsi="宋体" w:cs="宋体"/>
          <w:color w:val="auto"/>
          <w:spacing w:val="-6"/>
          <w:highlight w:val="none"/>
          <w:u w:val="single"/>
        </w:rPr>
        <w:t xml:space="preserve">         </w:t>
      </w:r>
      <w:r>
        <w:rPr>
          <w:rFonts w:hint="eastAsia" w:ascii="宋体" w:hAnsi="宋体" w:cs="宋体"/>
          <w:color w:val="auto"/>
          <w:spacing w:val="-4"/>
          <w:highlight w:val="none"/>
        </w:rPr>
        <w:t>。项目已具备招标</w:t>
      </w:r>
      <w:r>
        <w:rPr>
          <w:rFonts w:hint="eastAsia" w:ascii="宋体" w:hAnsi="宋体" w:cs="宋体"/>
          <w:color w:val="auto"/>
          <w:spacing w:val="-95"/>
          <w:highlight w:val="none"/>
        </w:rPr>
        <w:t xml:space="preserve"> </w:t>
      </w:r>
      <w:r>
        <w:rPr>
          <w:rFonts w:hint="eastAsia" w:ascii="宋体" w:hAnsi="宋体" w:cs="宋体"/>
          <w:color w:val="auto"/>
          <w:highlight w:val="none"/>
        </w:rPr>
        <w:t>条件，现对该项目的</w:t>
      </w:r>
      <w:r>
        <w:rPr>
          <w:rFonts w:hint="eastAsia" w:ascii="宋体" w:hAnsi="宋体" w:cs="宋体"/>
          <w:i/>
          <w:iCs/>
          <w:color w:val="auto"/>
          <w:highlight w:val="none"/>
          <w:u w:val="single"/>
        </w:rPr>
        <w:t>（标段名称）</w:t>
      </w:r>
      <w:r>
        <w:rPr>
          <w:rFonts w:hint="eastAsia" w:ascii="宋体" w:hAnsi="宋体" w:cs="宋体"/>
          <w:color w:val="auto"/>
          <w:highlight w:val="none"/>
        </w:rPr>
        <w:t>的施工进行邀请招标。</w:t>
      </w:r>
    </w:p>
    <w:p>
      <w:pPr>
        <w:adjustRightInd/>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2.项目概况与招标范围</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2.1 项目概况：本项目投资估算</w:t>
      </w:r>
      <w:r>
        <w:rPr>
          <w:rFonts w:hint="eastAsia" w:ascii="宋体" w:hAnsi="宋体" w:cs="宋体"/>
          <w:color w:val="auto"/>
          <w:highlight w:val="none"/>
          <w:u w:val="single"/>
        </w:rPr>
        <w:t xml:space="preserve">          </w:t>
      </w:r>
      <w:r>
        <w:rPr>
          <w:rFonts w:hint="eastAsia" w:ascii="宋体" w:hAnsi="宋体" w:cs="宋体"/>
          <w:color w:val="auto"/>
          <w:highlight w:val="none"/>
        </w:rPr>
        <w:t>万元，工程概算</w:t>
      </w:r>
      <w:r>
        <w:rPr>
          <w:rFonts w:hint="eastAsia" w:ascii="宋体" w:hAnsi="宋体" w:cs="宋体"/>
          <w:color w:val="auto"/>
          <w:highlight w:val="none"/>
          <w:u w:val="single"/>
        </w:rPr>
        <w:t xml:space="preserve">          </w:t>
      </w:r>
      <w:r>
        <w:rPr>
          <w:rFonts w:hint="eastAsia" w:ascii="宋体" w:hAnsi="宋体" w:cs="宋体"/>
          <w:color w:val="auto"/>
          <w:highlight w:val="none"/>
        </w:rPr>
        <w:t>万元，其中建安工程造价</w:t>
      </w:r>
      <w:r>
        <w:rPr>
          <w:rFonts w:hint="eastAsia" w:ascii="宋体" w:hAnsi="宋体" w:cs="宋体"/>
          <w:color w:val="auto"/>
          <w:highlight w:val="none"/>
          <w:u w:val="single"/>
        </w:rPr>
        <w:t xml:space="preserve">     </w:t>
      </w:r>
      <w:r>
        <w:rPr>
          <w:rFonts w:hint="eastAsia" w:ascii="宋体" w:hAnsi="宋体" w:cs="宋体"/>
          <w:color w:val="auto"/>
          <w:highlight w:val="none"/>
        </w:rPr>
        <w:t>万元，建设规模：</w:t>
      </w:r>
      <w:r>
        <w:rPr>
          <w:rFonts w:hint="eastAsia" w:ascii="宋体" w:hAnsi="宋体" w:cs="宋体"/>
          <w:color w:val="auto"/>
          <w:highlight w:val="none"/>
          <w:u w:val="single"/>
        </w:rPr>
        <w:t xml:space="preserve">          </w:t>
      </w:r>
      <w:r>
        <w:rPr>
          <w:rFonts w:hint="eastAsia" w:ascii="宋体" w:hAnsi="宋体" w:cs="宋体"/>
          <w:color w:val="auto"/>
          <w:highlight w:val="none"/>
        </w:rPr>
        <w:t>，建设地点：</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default"/>
          <w:b/>
          <w:bCs/>
          <w:color w:val="auto"/>
          <w:szCs w:val="21"/>
          <w:highlight w:val="none"/>
          <w:lang w:val="en-US"/>
        </w:rPr>
      </w:pPr>
      <w:r>
        <w:rPr>
          <w:rFonts w:hint="eastAsia" w:ascii="宋体" w:hAnsi="宋体" w:cs="宋体"/>
          <w:color w:val="auto"/>
          <w:highlight w:val="none"/>
        </w:rPr>
        <w:t>2.2 招标范围：</w:t>
      </w:r>
      <w:r>
        <w:rPr>
          <w:rFonts w:hint="eastAsia" w:ascii="宋体" w:hAnsi="宋体" w:cs="宋体"/>
          <w:color w:val="auto"/>
          <w:highlight w:val="none"/>
          <w:u w:val="single"/>
        </w:rPr>
        <w:t xml:space="preserve">                 </w:t>
      </w:r>
      <w:r>
        <w:rPr>
          <w:rFonts w:hint="eastAsia" w:ascii="宋体" w:hAnsi="宋体" w:cs="宋体"/>
          <w:color w:val="auto"/>
          <w:highlight w:val="none"/>
          <w:u w:val="single"/>
          <w:lang w:eastAsia="zh-CN"/>
        </w:rPr>
        <w:t>，</w:t>
      </w:r>
      <w:r>
        <w:rPr>
          <w:rFonts w:hint="eastAsia" w:ascii="宋体" w:hAnsi="宋体" w:cs="宋体"/>
          <w:color w:val="auto"/>
          <w:highlight w:val="none"/>
          <w:u w:val="none"/>
          <w:lang w:eastAsia="zh-CN"/>
        </w:rPr>
        <w:t>招标工程主要特征指标详见附件</w:t>
      </w:r>
      <w:r>
        <w:rPr>
          <w:rFonts w:hint="eastAsia" w:ascii="宋体" w:hAnsi="宋体" w:cs="宋体"/>
          <w:color w:val="auto"/>
          <w:highlight w:val="none"/>
          <w:u w:val="none"/>
          <w:lang w:val="en-US" w:eastAsia="zh-CN"/>
        </w:rPr>
        <w:t>1</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2.3 施工工期：</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2.4 是否属于政府采购工程   □是  □否</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 xml:space="preserve">2.5 是否专门面向中小企业预留  </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 xml:space="preserve">□是  </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 xml:space="preserve">□否 </w:t>
      </w:r>
      <w:r>
        <w:rPr>
          <w:rFonts w:hint="eastAsia" w:ascii="宋体" w:hAnsi="宋体" w:cs="宋体"/>
          <w:i/>
          <w:iCs/>
          <w:color w:val="auto"/>
          <w:highlight w:val="none"/>
          <w:u w:val="single"/>
        </w:rPr>
        <w:t>（不专门面向中小企业采购的原因及适用条款）</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2.6 专门面向中小企业预留的实施方式</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□2.6.1 本标段整体面向中小企业；</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□2.6.2 本标段联合体形式面向中小企业，以联合体形式参加本次投标的，联合体中中小企业承担的合同份额需达到</w:t>
      </w:r>
      <w:r>
        <w:rPr>
          <w:rFonts w:hint="eastAsia" w:ascii="宋体" w:hAnsi="宋体" w:cs="宋体"/>
          <w:i/>
          <w:iCs/>
          <w:color w:val="auto"/>
          <w:highlight w:val="none"/>
          <w:u w:val="single"/>
        </w:rPr>
        <w:t>（不低于40%）</w:t>
      </w:r>
      <w:r>
        <w:rPr>
          <w:rFonts w:hint="eastAsia" w:ascii="宋体" w:hAnsi="宋体" w:cs="宋体"/>
          <w:color w:val="auto"/>
          <w:highlight w:val="none"/>
        </w:rPr>
        <w:t>以上。</w:t>
      </w:r>
    </w:p>
    <w:p>
      <w:pPr>
        <w:adjustRightInd/>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3.投标人资格要求</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shd w:val="clear" w:color="auto" w:fill="FFFFFF"/>
        </w:rPr>
        <w:t>（一）投标人</w:t>
      </w:r>
      <w:r>
        <w:rPr>
          <w:rFonts w:hint="eastAsia" w:ascii="宋体" w:hAnsi="宋体" w:cs="宋体"/>
          <w:color w:val="auto"/>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i/>
          <w:iCs/>
          <w:color w:val="auto"/>
          <w:highlight w:val="none"/>
        </w:rPr>
      </w:pPr>
      <w:r>
        <w:rPr>
          <w:rFonts w:hint="eastAsia" w:ascii="宋体" w:hAnsi="宋体" w:cs="宋体"/>
          <w:color w:val="auto"/>
          <w:highlight w:val="none"/>
        </w:rPr>
        <w:t>□3.1 具备</w:t>
      </w:r>
      <w:r>
        <w:rPr>
          <w:rFonts w:hint="eastAsia"/>
          <w:b/>
          <w:bCs/>
          <w:color w:val="auto"/>
          <w:highlight w:val="none"/>
          <w:u w:val="single"/>
        </w:rPr>
        <w:t>由系统根据</w:t>
      </w:r>
      <w:r>
        <w:rPr>
          <w:rFonts w:hint="eastAsia"/>
          <w:b/>
          <w:bCs/>
          <w:color w:val="auto"/>
          <w:highlight w:val="none"/>
          <w:u w:val="single"/>
          <w:lang w:eastAsia="zh-CN"/>
        </w:rPr>
        <w:t>招标项目</w:t>
      </w:r>
      <w:r>
        <w:rPr>
          <w:rFonts w:hint="eastAsia" w:ascii="宋体" w:hAnsi="宋体" w:cs="宋体"/>
          <w:b/>
          <w:bCs/>
          <w:color w:val="auto"/>
          <w:highlight w:val="none"/>
          <w:u w:val="single"/>
          <w:lang w:eastAsia="zh-CN"/>
        </w:rPr>
        <w:t>特征</w:t>
      </w:r>
      <w:r>
        <w:rPr>
          <w:rFonts w:hint="eastAsia"/>
          <w:b/>
          <w:bCs/>
          <w:color w:val="auto"/>
          <w:highlight w:val="none"/>
          <w:u w:val="single"/>
        </w:rPr>
        <w:t>指标牵引项自动匹配</w:t>
      </w:r>
      <w:r>
        <w:rPr>
          <w:rFonts w:hint="eastAsia" w:ascii="宋体" w:hAnsi="宋体" w:cs="宋体"/>
          <w:color w:val="auto"/>
          <w:highlight w:val="none"/>
        </w:rPr>
        <w:t>资质；</w:t>
      </w:r>
      <w:r>
        <w:rPr>
          <w:rFonts w:hint="eastAsia" w:ascii="宋体" w:hAnsi="宋体" w:cs="宋体"/>
          <w:i/>
          <w:iCs/>
          <w:color w:val="auto"/>
          <w:highlight w:val="none"/>
          <w:u w:val="single"/>
        </w:rPr>
        <w:t>（对应资质应在“浙江省建筑市场监管公共服务系统”上资质动态核查结果处于“合格”状态）</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default"/>
          <w:color w:val="auto"/>
          <w:highlight w:val="none"/>
          <w:lang w:val="en"/>
        </w:rPr>
      </w:pPr>
      <w:r>
        <w:rPr>
          <w:rFonts w:hint="eastAsia" w:ascii="宋体" w:hAnsi="宋体" w:cs="宋体"/>
          <w:color w:val="auto"/>
          <w:highlight w:val="none"/>
        </w:rPr>
        <w:t>□3.2 具备有效的企业安全生产许可证，企业主要负责人（法定代表人、企业经理、企业分管安全生产的副经理、企业技术负责人）具有对应有效的安全生产考核合格证书；</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 xml:space="preserve">□3.3 </w:t>
      </w:r>
      <w:r>
        <w:rPr>
          <w:rFonts w:hint="eastAsia" w:ascii="宋体" w:hAnsi="宋体" w:cs="宋体"/>
          <w:color w:val="auto"/>
          <w:highlight w:val="none"/>
          <w:lang w:eastAsia="zh-CN"/>
        </w:rPr>
        <w:t>投标人资格</w:t>
      </w:r>
      <w:r>
        <w:rPr>
          <w:rFonts w:hint="eastAsia" w:ascii="宋体" w:hAnsi="宋体" w:cs="宋体"/>
          <w:i w:val="0"/>
          <w:iCs w:val="0"/>
          <w:color w:val="auto"/>
          <w:highlight w:val="none"/>
          <w:lang w:val="en-US" w:eastAsia="zh-CN"/>
        </w:rPr>
        <w:t>业绩要求详见招标公告附件2；</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3.4 本次招标□接受/□不接受联合体投标；</w:t>
      </w:r>
    </w:p>
    <w:p>
      <w:pPr>
        <w:pStyle w:val="7"/>
        <w:tabs>
          <w:tab w:val="left" w:pos="1343"/>
          <w:tab w:val="left" w:pos="2697"/>
          <w:tab w:val="left" w:pos="3264"/>
          <w:tab w:val="left" w:pos="4896"/>
          <w:tab w:val="left" w:pos="6005"/>
          <w:tab w:val="left" w:pos="7085"/>
          <w:tab w:val="left" w:pos="7498"/>
        </w:tabs>
        <w:jc w:val="both"/>
        <w:rPr>
          <w:rFonts w:hint="eastAsia" w:ascii="宋体" w:hAnsi="宋体" w:cs="宋体"/>
          <w:color w:val="auto"/>
          <w:highlight w:val="none"/>
        </w:rPr>
      </w:pPr>
      <w:r>
        <w:rPr>
          <w:rFonts w:hint="eastAsia" w:ascii="宋体" w:hAnsi="宋体" w:cs="宋体"/>
          <w:color w:val="auto"/>
          <w:highlight w:val="none"/>
        </w:rPr>
        <w:t>联合体投标的应满足下列要求：</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5</w:t>
      </w:r>
      <w:r>
        <w:rPr>
          <w:rFonts w:hint="eastAsia" w:ascii="宋体" w:hAnsi="宋体" w:cs="宋体"/>
          <w:color w:val="auto"/>
          <w:highlight w:val="none"/>
        </w:rPr>
        <w:t xml:space="preserve"> 面向中小企业招标的，投标人（或联合体中的中小企业）须为中小企业，并提供《中小企业声明函》。</w:t>
      </w:r>
    </w:p>
    <w:p>
      <w:pPr>
        <w:pStyle w:val="28"/>
        <w:widowControl w:val="0"/>
        <w:spacing w:line="240" w:lineRule="auto"/>
        <w:ind w:firstLine="410" w:firstLineChars="171"/>
        <w:rPr>
          <w:rFonts w:hint="eastAsia" w:hAnsi="宋体" w:cs="宋体"/>
          <w:color w:val="auto"/>
          <w:sz w:val="24"/>
          <w:szCs w:val="24"/>
          <w:highlight w:val="none"/>
        </w:rPr>
      </w:pPr>
      <w:r>
        <w:rPr>
          <w:rFonts w:hint="eastAsia" w:hAnsi="宋体" w:cs="宋体"/>
          <w:color w:val="auto"/>
          <w:sz w:val="24"/>
          <w:szCs w:val="24"/>
          <w:highlight w:val="none"/>
        </w:rPr>
        <w:t>（二）拟派项目负责人：</w:t>
      </w:r>
    </w:p>
    <w:p>
      <w:pPr>
        <w:ind w:firstLine="480" w:firstLineChars="200"/>
        <w:jc w:val="both"/>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6</w:t>
      </w:r>
      <w:r>
        <w:rPr>
          <w:rFonts w:hint="eastAsia" w:ascii="宋体" w:hAnsi="宋体" w:cs="宋体"/>
          <w:color w:val="auto"/>
          <w:highlight w:val="none"/>
        </w:rPr>
        <w:t xml:space="preserve"> 拟派项目负责人具有</w:t>
      </w:r>
      <w:r>
        <w:rPr>
          <w:rFonts w:hint="eastAsia" w:ascii="宋体" w:hAnsi="宋体" w:cs="宋体"/>
          <w:i w:val="0"/>
          <w:iCs w:val="0"/>
          <w:color w:val="auto"/>
          <w:highlight w:val="none"/>
        </w:rPr>
        <w:t>注册在投标人单位的</w:t>
      </w:r>
      <w:r>
        <w:rPr>
          <w:rFonts w:hint="eastAsia"/>
          <w:b/>
          <w:bCs/>
          <w:i/>
          <w:iCs/>
          <w:color w:val="auto"/>
          <w:highlight w:val="none"/>
          <w:u w:val="single"/>
        </w:rPr>
        <w:t>由系统根据</w:t>
      </w:r>
      <w:r>
        <w:rPr>
          <w:rFonts w:hint="eastAsia"/>
          <w:b/>
          <w:bCs/>
          <w:i/>
          <w:iCs/>
          <w:color w:val="auto"/>
          <w:highlight w:val="none"/>
          <w:u w:val="single"/>
          <w:lang w:eastAsia="zh-CN"/>
        </w:rPr>
        <w:t>招标项目</w:t>
      </w:r>
      <w:r>
        <w:rPr>
          <w:rFonts w:hint="eastAsia" w:ascii="宋体" w:hAnsi="宋体" w:cs="宋体"/>
          <w:b/>
          <w:bCs/>
          <w:i/>
          <w:iCs/>
          <w:color w:val="auto"/>
          <w:highlight w:val="none"/>
          <w:u w:val="single"/>
          <w:lang w:eastAsia="zh-CN"/>
        </w:rPr>
        <w:t>特征</w:t>
      </w:r>
      <w:r>
        <w:rPr>
          <w:rFonts w:hint="eastAsia"/>
          <w:b/>
          <w:bCs/>
          <w:i/>
          <w:iCs/>
          <w:color w:val="auto"/>
          <w:highlight w:val="none"/>
          <w:u w:val="single"/>
        </w:rPr>
        <w:t>指标牵引项自动匹配</w:t>
      </w:r>
      <w:r>
        <w:rPr>
          <w:rFonts w:hint="eastAsia" w:ascii="宋体" w:hAnsi="宋体" w:cs="宋体"/>
          <w:i w:val="0"/>
          <w:iCs w:val="0"/>
          <w:color w:val="auto"/>
          <w:highlight w:val="none"/>
        </w:rPr>
        <w:t>建造师执业资格，</w:t>
      </w:r>
      <w:r>
        <w:rPr>
          <w:rFonts w:hint="eastAsia" w:ascii="宋体" w:hAnsi="宋体" w:cs="宋体"/>
          <w:color w:val="auto"/>
          <w:highlight w:val="none"/>
        </w:rPr>
        <w:t>□</w:t>
      </w:r>
      <w:r>
        <w:rPr>
          <w:rFonts w:hint="eastAsia" w:ascii="宋体" w:hAnsi="宋体" w:cs="宋体"/>
          <w:i w:val="0"/>
          <w:iCs w:val="0"/>
          <w:color w:val="auto"/>
          <w:highlight w:val="none"/>
        </w:rPr>
        <w:t>同时具有对应有效的安全生产考核合格证书。</w:t>
      </w:r>
      <w:r>
        <w:rPr>
          <w:rFonts w:hint="eastAsia" w:ascii="宋体" w:hAnsi="宋体" w:cs="宋体"/>
          <w:color w:val="auto"/>
          <w:highlight w:val="none"/>
        </w:rPr>
        <w:t>如在投标截止日存在在其他任何在建合同工程（在建合同工程的开始时间为合同工程中标通知书发出日期，或者不通过招标方式的则以合同签订日期为开始时间，结束时间为该合同工程验收合格或合同解除日期）担任项目负责人（包括工程总承包项目中的施工负责人）的，不得以拟派项目负责人的身份参加本次投标；□在建合同工程项目负责人更换的，更换后该人员不得以项目负责人身份参与本次投标。</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i/>
          <w:iCs/>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3.7</w:t>
      </w:r>
      <w:r>
        <w:rPr>
          <w:rFonts w:hint="eastAsia" w:ascii="宋体" w:hAnsi="宋体" w:cs="宋体"/>
          <w:i/>
          <w:iCs/>
          <w:color w:val="auto"/>
          <w:highlight w:val="none"/>
        </w:rPr>
        <w:t>拟派项目负责人</w:t>
      </w:r>
      <w:r>
        <w:rPr>
          <w:rFonts w:hint="eastAsia" w:ascii="宋体" w:hAnsi="宋体" w:cs="宋体"/>
          <w:i/>
          <w:iCs/>
          <w:color w:val="auto"/>
          <w:highlight w:val="none"/>
          <w:lang w:eastAsia="zh-CN"/>
        </w:rPr>
        <w:t>资格</w:t>
      </w:r>
      <w:r>
        <w:rPr>
          <w:rFonts w:hint="eastAsia" w:ascii="宋体" w:hAnsi="宋体" w:cs="宋体"/>
          <w:i/>
          <w:iCs/>
          <w:color w:val="auto"/>
          <w:highlight w:val="none"/>
          <w:lang w:val="en-US" w:eastAsia="zh-CN"/>
        </w:rPr>
        <w:t>业绩要求详见招标公告附件2</w:t>
      </w:r>
      <w:r>
        <w:rPr>
          <w:rFonts w:hint="eastAsia" w:ascii="宋体" w:hAnsi="宋体" w:cs="宋体"/>
          <w:i w:val="0"/>
          <w:iCs w:val="0"/>
          <w:color w:val="auto"/>
          <w:highlight w:val="none"/>
          <w:lang w:val="en-US" w:eastAsia="zh-CN"/>
        </w:rPr>
        <w:t>；</w:t>
      </w:r>
    </w:p>
    <w:p>
      <w:pPr>
        <w:pStyle w:val="28"/>
        <w:widowControl w:val="0"/>
        <w:spacing w:line="240" w:lineRule="auto"/>
        <w:rPr>
          <w:rFonts w:hint="eastAsia" w:hAnsi="宋体" w:cs="宋体"/>
          <w:color w:val="auto"/>
          <w:sz w:val="24"/>
          <w:szCs w:val="24"/>
          <w:highlight w:val="none"/>
        </w:rPr>
      </w:pPr>
      <w:r>
        <w:rPr>
          <w:rFonts w:hint="eastAsia" w:hAnsi="宋体" w:cs="宋体"/>
          <w:color w:val="auto"/>
          <w:sz w:val="24"/>
          <w:szCs w:val="24"/>
          <w:highlight w:val="none"/>
        </w:rPr>
        <w:t>（三）其他：</w:t>
      </w:r>
    </w:p>
    <w:p>
      <w:pPr>
        <w:pStyle w:val="28"/>
        <w:widowControl w:val="0"/>
        <w:spacing w:line="240" w:lineRule="auto"/>
        <w:ind w:firstLine="420"/>
        <w:rPr>
          <w:rFonts w:hint="eastAsia" w:hAnsi="宋体" w:cs="宋体"/>
          <w:color w:val="auto"/>
          <w:sz w:val="24"/>
          <w:szCs w:val="24"/>
          <w:highlight w:val="none"/>
        </w:rPr>
      </w:pPr>
      <w:r>
        <w:rPr>
          <w:rFonts w:hint="eastAsia" w:hAnsi="宋体" w:cs="宋体"/>
          <w:color w:val="auto"/>
          <w:highlight w:val="none"/>
        </w:rPr>
        <w:t>□</w:t>
      </w:r>
      <w:r>
        <w:rPr>
          <w:rFonts w:hint="eastAsia" w:hAnsi="宋体" w:cs="宋体"/>
          <w:color w:val="auto"/>
          <w:sz w:val="24"/>
          <w:szCs w:val="24"/>
          <w:highlight w:val="none"/>
        </w:rPr>
        <w:t>3.</w:t>
      </w:r>
      <w:r>
        <w:rPr>
          <w:rFonts w:hint="eastAsia" w:hAnsi="宋体" w:cs="宋体"/>
          <w:color w:val="auto"/>
          <w:sz w:val="24"/>
          <w:szCs w:val="24"/>
          <w:highlight w:val="none"/>
          <w:lang w:val="en-US" w:eastAsia="zh-CN"/>
        </w:rPr>
        <w:t>8</w:t>
      </w:r>
      <w:r>
        <w:rPr>
          <w:rFonts w:hint="eastAsia" w:hAnsi="宋体" w:cs="宋体"/>
          <w:color w:val="auto"/>
          <w:sz w:val="24"/>
          <w:szCs w:val="24"/>
          <w:highlight w:val="none"/>
        </w:rPr>
        <w:t xml:space="preserve"> 拟派施工现场专职安全生产管理人员，具有对应有效的安全生产考核合格证书，人数符合住房和城乡建设部相关规定要求；</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w:t>
      </w:r>
      <w:r>
        <w:rPr>
          <w:rFonts w:hint="eastAsia" w:hAnsi="宋体" w:cs="宋体"/>
          <w:color w:val="auto"/>
          <w:sz w:val="24"/>
          <w:highlight w:val="none"/>
          <w:lang w:val="en-US" w:eastAsia="zh-CN"/>
        </w:rPr>
        <w:t>9</w:t>
      </w:r>
      <w:r>
        <w:rPr>
          <w:rFonts w:hint="eastAsia" w:hAnsi="宋体" w:cs="宋体"/>
          <w:color w:val="auto"/>
          <w:sz w:val="24"/>
          <w:highlight w:val="none"/>
        </w:rPr>
        <w:t xml:space="preserve"> 投标人及其拟派项目负责人未被列入建筑市场严重失信名单（以全国建筑市场监管公共服务平台黑名单记录、失信联合惩戒记录和浙江省建筑市场监管公共服务系统严重失信名单的信息为准）；</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0</w:t>
      </w:r>
      <w:r>
        <w:rPr>
          <w:rFonts w:hint="eastAsia" w:hAnsi="宋体" w:cs="宋体"/>
          <w:color w:val="auto"/>
          <w:sz w:val="24"/>
          <w:highlight w:val="none"/>
        </w:rPr>
        <w:t xml:space="preserve"> 投标人及其拟派项目负责人自</w:t>
      </w:r>
      <w:r>
        <w:rPr>
          <w:rFonts w:hint="eastAsia" w:hAnsi="宋体" w:cs="宋体"/>
          <w:color w:val="auto"/>
          <w:sz w:val="24"/>
          <w:highlight w:val="none"/>
          <w:u w:val="single"/>
        </w:rPr>
        <w:t xml:space="preserve">   </w:t>
      </w:r>
      <w:r>
        <w:rPr>
          <w:rFonts w:hint="eastAsia" w:hAnsi="宋体" w:cs="宋体"/>
          <w:color w:val="auto"/>
          <w:sz w:val="24"/>
          <w:highlight w:val="none"/>
        </w:rPr>
        <w:t>年</w:t>
      </w:r>
      <w:r>
        <w:rPr>
          <w:rFonts w:hint="eastAsia" w:hAnsi="宋体" w:cs="宋体"/>
          <w:color w:val="auto"/>
          <w:sz w:val="24"/>
          <w:highlight w:val="none"/>
          <w:u w:val="single"/>
        </w:rPr>
        <w:t xml:space="preserve">   </w:t>
      </w:r>
      <w:r>
        <w:rPr>
          <w:rFonts w:hint="eastAsia" w:hAnsi="宋体" w:cs="宋体"/>
          <w:color w:val="auto"/>
          <w:sz w:val="24"/>
          <w:highlight w:val="none"/>
        </w:rPr>
        <w:t>月</w:t>
      </w:r>
      <w:r>
        <w:rPr>
          <w:rFonts w:hint="eastAsia" w:hAnsi="宋体" w:cs="宋体"/>
          <w:color w:val="auto"/>
          <w:sz w:val="24"/>
          <w:highlight w:val="none"/>
          <w:u w:val="single"/>
        </w:rPr>
        <w:t xml:space="preserve">   </w:t>
      </w:r>
      <w:r>
        <w:rPr>
          <w:rFonts w:hint="eastAsia" w:hAnsi="宋体" w:cs="宋体"/>
          <w:color w:val="auto"/>
          <w:sz w:val="24"/>
          <w:highlight w:val="none"/>
        </w:rPr>
        <w:t>日起至投标截止日止无行贿犯罪记录；</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1</w:t>
      </w:r>
      <w:r>
        <w:rPr>
          <w:rFonts w:hint="eastAsia" w:hAnsi="宋体" w:cs="宋体"/>
          <w:color w:val="auto"/>
          <w:sz w:val="24"/>
          <w:highlight w:val="none"/>
        </w:rPr>
        <w:t xml:space="preserve"> 投标人及其拟派项目负责人投标截止日未被列入失信被执行人名单；</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2</w:t>
      </w:r>
      <w:r>
        <w:rPr>
          <w:rFonts w:hint="eastAsia" w:hAnsi="宋体" w:cs="宋体"/>
          <w:color w:val="auto"/>
          <w:sz w:val="24"/>
          <w:highlight w:val="none"/>
        </w:rPr>
        <w:t xml:space="preserve"> 投标人未被市场监督管理机关在国家企业信用信息公示系统中列入严重违法失信名单；</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3</w:t>
      </w:r>
      <w:r>
        <w:rPr>
          <w:rFonts w:hint="eastAsia" w:hAnsi="宋体" w:cs="宋体"/>
          <w:color w:val="auto"/>
          <w:sz w:val="24"/>
          <w:highlight w:val="none"/>
        </w:rPr>
        <w:t xml:space="preserve"> 投标人及其拟派项目负责人未被人力资源社会保障行政部门列入失信联合惩戒名单（有效期内）并共享至信用信息共享平台；</w:t>
      </w:r>
    </w:p>
    <w:p>
      <w:pPr>
        <w:pStyle w:val="28"/>
        <w:widowControl w:val="0"/>
        <w:spacing w:line="240" w:lineRule="auto"/>
        <w:ind w:firstLine="480"/>
        <w:rPr>
          <w:rFonts w:hint="eastAsia" w:hAnsi="宋体" w:cs="宋体"/>
          <w:color w:val="auto"/>
          <w:sz w:val="24"/>
          <w:highlight w:val="none"/>
        </w:rPr>
      </w:pPr>
      <w:r>
        <w:rPr>
          <w:rFonts w:hint="eastAsia" w:hAnsi="宋体" w:cs="宋体"/>
          <w:color w:val="auto"/>
          <w:sz w:val="24"/>
          <w:highlight w:val="none"/>
        </w:rPr>
        <w:t>3.1</w:t>
      </w:r>
      <w:r>
        <w:rPr>
          <w:rFonts w:hint="eastAsia" w:hAnsi="宋体" w:cs="宋体"/>
          <w:color w:val="auto"/>
          <w:sz w:val="24"/>
          <w:highlight w:val="none"/>
          <w:lang w:val="en-US" w:eastAsia="zh-CN"/>
        </w:rPr>
        <w:t>4</w:t>
      </w:r>
      <w:r>
        <w:rPr>
          <w:rFonts w:hint="eastAsia" w:hAnsi="宋体" w:cs="宋体"/>
          <w:color w:val="auto"/>
          <w:sz w:val="24"/>
          <w:highlight w:val="none"/>
        </w:rPr>
        <w:t xml:space="preserve"> 省外企业应按规定办理“省外建设工程企业进浙备案”手续；</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□3.1</w:t>
      </w:r>
      <w:r>
        <w:rPr>
          <w:rFonts w:hint="eastAsia" w:ascii="宋体" w:hAnsi="宋体" w:cs="宋体"/>
          <w:color w:val="auto"/>
          <w:highlight w:val="none"/>
          <w:lang w:val="en-US" w:eastAsia="zh-CN"/>
        </w:rPr>
        <w:t>5</w:t>
      </w:r>
      <w:r>
        <w:rPr>
          <w:rFonts w:hint="eastAsia" w:ascii="宋体" w:hAnsi="宋体" w:cs="宋体"/>
          <w:color w:val="auto"/>
          <w:highlight w:val="none"/>
          <w:u w:val="single"/>
        </w:rPr>
        <w:t xml:space="preserve">     </w:t>
      </w:r>
      <w:r>
        <w:rPr>
          <w:rFonts w:hint="eastAsia" w:ascii="宋体" w:hAnsi="宋体" w:cs="宋体"/>
          <w:i/>
          <w:iCs/>
          <w:color w:val="auto"/>
          <w:highlight w:val="none"/>
          <w:u w:val="single"/>
        </w:rPr>
        <w:t>（招标人需要增加的、符合法律法规的其他要求）</w:t>
      </w:r>
      <w:r>
        <w:rPr>
          <w:rFonts w:hint="eastAsia" w:ascii="宋体" w:hAnsi="宋体" w:cs="宋体"/>
          <w:color w:val="auto"/>
          <w:highlight w:val="none"/>
        </w:rPr>
        <w:t>。</w:t>
      </w:r>
    </w:p>
    <w:p>
      <w:pPr>
        <w:adjustRightInd/>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4.招投标方式</w:t>
      </w:r>
    </w:p>
    <w:p>
      <w:pPr>
        <w:ind w:firstLine="480" w:firstLineChars="200"/>
        <w:rPr>
          <w:rFonts w:hint="eastAsia" w:ascii="宋体" w:hAnsi="宋体" w:cs="宋体"/>
          <w:color w:val="auto"/>
          <w:highlight w:val="none"/>
        </w:rPr>
      </w:pPr>
      <w:r>
        <w:rPr>
          <w:rFonts w:hint="eastAsia" w:ascii="宋体" w:hAnsi="宋体" w:cs="宋体"/>
          <w:color w:val="auto"/>
          <w:highlight w:val="none"/>
        </w:rPr>
        <w:t>4.1 邀请招标。</w:t>
      </w:r>
    </w:p>
    <w:p>
      <w:pPr>
        <w:ind w:firstLine="480" w:firstLineChars="200"/>
        <w:rPr>
          <w:rFonts w:hint="eastAsia" w:ascii="宋体" w:hAnsi="宋体" w:cs="宋体"/>
          <w:color w:val="auto"/>
          <w:highlight w:val="none"/>
        </w:rPr>
      </w:pPr>
      <w:r>
        <w:rPr>
          <w:rFonts w:hint="eastAsia" w:ascii="宋体" w:hAnsi="宋体" w:cs="宋体"/>
          <w:color w:val="auto"/>
          <w:highlight w:val="none"/>
        </w:rPr>
        <w:t xml:space="preserve">4.2 </w:t>
      </w:r>
      <w:r>
        <w:rPr>
          <w:rFonts w:hint="eastAsia" w:ascii="宋体" w:hAnsi="宋体" w:cs="宋体"/>
          <w:color w:val="auto"/>
          <w:szCs w:val="28"/>
          <w:highlight w:val="none"/>
        </w:rPr>
        <w:sym w:font="Wingdings 2" w:char="00A3"/>
      </w:r>
      <w:r>
        <w:rPr>
          <w:rFonts w:hint="eastAsia" w:ascii="宋体" w:hAnsi="宋体" w:cs="宋体"/>
          <w:color w:val="auto"/>
          <w:szCs w:val="28"/>
          <w:highlight w:val="none"/>
        </w:rPr>
        <w:t>采用评定分离，</w:t>
      </w:r>
      <w:r>
        <w:rPr>
          <w:rFonts w:hint="eastAsia" w:ascii="宋体" w:hAnsi="宋体" w:cs="宋体"/>
          <w:color w:val="auto"/>
          <w:szCs w:val="28"/>
          <w:highlight w:val="none"/>
        </w:rPr>
        <w:sym w:font="Wingdings 2" w:char="00A3"/>
      </w:r>
      <w:r>
        <w:rPr>
          <w:rFonts w:hint="eastAsia" w:ascii="宋体" w:hAnsi="宋体" w:cs="宋体"/>
          <w:color w:val="auto"/>
          <w:szCs w:val="28"/>
          <w:highlight w:val="none"/>
        </w:rPr>
        <w:t>不采用评定分离。</w:t>
      </w:r>
    </w:p>
    <w:p>
      <w:pPr>
        <w:adjustRightInd/>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5.招标文件的获取</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5.1 本项目招标文件（含图纸）和补充（答疑、澄清）、修改文件以网上下载方式发放</w:t>
      </w:r>
      <w:r>
        <w:rPr>
          <w:rFonts w:hint="eastAsia" w:ascii="宋体" w:hAnsi="宋体" w:cs="宋体"/>
          <w:color w:val="auto"/>
          <w:highlight w:val="none"/>
          <w:u w:val="single"/>
        </w:rPr>
        <w:t xml:space="preserve">  </w:t>
      </w:r>
      <w:r>
        <w:rPr>
          <w:rFonts w:hint="eastAsia" w:ascii="宋体" w:hAnsi="宋体" w:cs="宋体"/>
          <w:i/>
          <w:iCs/>
          <w:color w:val="auto"/>
          <w:highlight w:val="none"/>
          <w:u w:val="single"/>
        </w:rPr>
        <w:t xml:space="preserve">（招投标交易平台）   </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5.2 招标文件下载网址：潜在投标人登录</w:t>
      </w:r>
      <w:r>
        <w:rPr>
          <w:rFonts w:hint="eastAsia" w:ascii="宋体" w:hAnsi="宋体" w:cs="宋体"/>
          <w:color w:val="auto"/>
          <w:highlight w:val="none"/>
          <w:u w:val="single"/>
        </w:rPr>
        <w:t xml:space="preserve">  </w:t>
      </w:r>
      <w:r>
        <w:rPr>
          <w:rFonts w:hint="eastAsia" w:ascii="宋体" w:hAnsi="宋体" w:cs="宋体"/>
          <w:i/>
          <w:iCs/>
          <w:color w:val="auto"/>
          <w:highlight w:val="none"/>
          <w:u w:val="single"/>
        </w:rPr>
        <w:t xml:space="preserve">（招投标交易平台）  </w:t>
      </w:r>
      <w:r>
        <w:rPr>
          <w:rFonts w:hint="eastAsia" w:ascii="宋体" w:hAnsi="宋体" w:cs="宋体"/>
          <w:color w:val="auto"/>
          <w:highlight w:val="none"/>
        </w:rPr>
        <w:t>自行下载招标文件。</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5.3 招标文件网上下载时间：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default" w:ascii="宋体" w:hAnsi="宋体" w:cs="宋体"/>
          <w:color w:val="auto"/>
          <w:highlight w:val="none"/>
          <w:lang w:val="en-US"/>
        </w:rPr>
        <w:t>~</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pPr>
        <w:adjustRightInd/>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6.投标文件的递交</w:t>
      </w:r>
    </w:p>
    <w:p>
      <w:pPr>
        <w:pStyle w:val="7"/>
        <w:tabs>
          <w:tab w:val="left" w:pos="8381"/>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6.1 投标文件递交的截止时间（投标截止时间，下同）为</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eastAsia" w:ascii="宋体" w:hAnsi="宋体" w:cs="宋体"/>
          <w:color w:val="auto"/>
          <w:highlight w:val="none"/>
          <w:u w:val="single"/>
        </w:rPr>
        <w:t xml:space="preserve">   </w:t>
      </w:r>
      <w:r>
        <w:rPr>
          <w:rFonts w:hint="eastAsia" w:ascii="宋体" w:hAnsi="宋体" w:cs="宋体"/>
          <w:color w:val="auto"/>
          <w:highlight w:val="none"/>
        </w:rPr>
        <w:t>时</w:t>
      </w:r>
      <w:r>
        <w:rPr>
          <w:rFonts w:hint="eastAsia" w:ascii="宋体" w:hAnsi="宋体" w:cs="宋体"/>
          <w:color w:val="auto"/>
          <w:highlight w:val="none"/>
          <w:u w:val="single"/>
        </w:rPr>
        <w:t xml:space="preserve">   </w:t>
      </w:r>
      <w:r>
        <w:rPr>
          <w:rFonts w:hint="eastAsia" w:ascii="宋体" w:hAnsi="宋体" w:cs="宋体"/>
          <w:color w:val="auto"/>
          <w:highlight w:val="none"/>
        </w:rPr>
        <w:t>分</w:t>
      </w:r>
      <w:r>
        <w:rPr>
          <w:rFonts w:hint="eastAsia" w:ascii="宋体" w:hAnsi="宋体" w:cs="宋体"/>
          <w:color w:val="auto"/>
          <w:spacing w:val="-1"/>
          <w:highlight w:val="none"/>
        </w:rPr>
        <w:t>，</w:t>
      </w:r>
      <w:r>
        <w:rPr>
          <w:rFonts w:hint="eastAsia" w:ascii="宋体" w:hAnsi="宋体" w:cs="宋体"/>
          <w:color w:val="auto"/>
          <w:highlight w:val="none"/>
        </w:rPr>
        <w:t>电子招标投标交易平台：</w:t>
      </w:r>
      <w:r>
        <w:rPr>
          <w:rFonts w:hint="eastAsia" w:ascii="宋体" w:hAnsi="宋体" w:cs="宋体"/>
          <w:color w:val="auto"/>
          <w:highlight w:val="none"/>
          <w:u w:val="single"/>
        </w:rPr>
        <w:t xml:space="preserve">                          </w:t>
      </w:r>
      <w:r>
        <w:rPr>
          <w:rFonts w:hint="eastAsia" w:ascii="宋体" w:hAnsi="宋体" w:cs="宋体"/>
          <w:color w:val="auto"/>
          <w:highlight w:val="none"/>
        </w:rPr>
        <w:t>。</w:t>
      </w:r>
    </w:p>
    <w:p>
      <w:pPr>
        <w:pStyle w:val="7"/>
        <w:tabs>
          <w:tab w:val="left" w:pos="8381"/>
        </w:tabs>
        <w:adjustRightInd/>
        <w:ind w:left="0" w:firstLine="480" w:firstLineChars="200"/>
        <w:jc w:val="both"/>
        <w:rPr>
          <w:rFonts w:hint="eastAsia" w:ascii="宋体" w:hAnsi="宋体" w:cs="宋体"/>
          <w:i/>
          <w:iCs/>
          <w:color w:val="auto"/>
          <w:highlight w:val="none"/>
        </w:rPr>
      </w:pPr>
      <w:r>
        <w:rPr>
          <w:rFonts w:hint="eastAsia" w:ascii="宋体" w:hAnsi="宋体" w:cs="宋体"/>
          <w:color w:val="auto"/>
          <w:highlight w:val="none"/>
        </w:rPr>
        <w:t xml:space="preserve">□ 6.2 </w:t>
      </w:r>
      <w:r>
        <w:rPr>
          <w:rFonts w:hint="eastAsia" w:ascii="宋体" w:hAnsi="宋体" w:cs="宋体"/>
          <w:i/>
          <w:iCs/>
          <w:color w:val="auto"/>
          <w:highlight w:val="none"/>
        </w:rPr>
        <w:t>（投标文件需递交的其他内容，如纸质投标文件、样品等，递交的地点、方式、要求等）。</w:t>
      </w:r>
    </w:p>
    <w:p>
      <w:pPr>
        <w:tabs>
          <w:tab w:val="left" w:pos="8381"/>
        </w:tabs>
        <w:adjustRightInd/>
        <w:ind w:firstLine="0" w:firstLineChars="0"/>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7.行政监督部门</w:t>
      </w:r>
    </w:p>
    <w:p>
      <w:pPr>
        <w:spacing w:line="360" w:lineRule="exact"/>
        <w:ind w:firstLine="480" w:firstLineChars="200"/>
        <w:rPr>
          <w:color w:val="auto"/>
          <w:szCs w:val="21"/>
          <w:highlight w:val="none"/>
        </w:rPr>
      </w:pPr>
      <w:r>
        <w:rPr>
          <w:rFonts w:hint="eastAsia"/>
          <w:color w:val="auto"/>
          <w:szCs w:val="21"/>
          <w:highlight w:val="none"/>
        </w:rPr>
        <w:t>行政监督：</w:t>
      </w:r>
      <w:r>
        <w:rPr>
          <w:color w:val="auto"/>
          <w:highlight w:val="none"/>
        </w:rPr>
        <w:t>______________</w:t>
      </w:r>
      <w:r>
        <w:rPr>
          <w:color w:val="auto"/>
          <w:szCs w:val="21"/>
          <w:highlight w:val="none"/>
        </w:rPr>
        <w:t xml:space="preserve">  </w:t>
      </w:r>
    </w:p>
    <w:p>
      <w:pPr>
        <w:spacing w:line="360" w:lineRule="exact"/>
        <w:ind w:firstLine="480" w:firstLineChars="200"/>
        <w:rPr>
          <w:rFonts w:ascii="Arial" w:hAnsi="Arial"/>
          <w:color w:val="auto"/>
          <w:szCs w:val="21"/>
          <w:highlight w:val="none"/>
          <w:lang w:val="de-DE" w:eastAsia="de-DE"/>
        </w:rPr>
      </w:pPr>
      <w:r>
        <w:rPr>
          <w:rFonts w:hint="eastAsia"/>
          <w:color w:val="auto"/>
          <w:szCs w:val="21"/>
          <w:highlight w:val="none"/>
        </w:rPr>
        <w:t>地</w:t>
      </w:r>
      <w:r>
        <w:rPr>
          <w:color w:val="auto"/>
          <w:szCs w:val="21"/>
          <w:highlight w:val="none"/>
        </w:rPr>
        <w:t xml:space="preserve">    </w:t>
      </w:r>
      <w:r>
        <w:rPr>
          <w:rFonts w:hint="eastAsia"/>
          <w:color w:val="auto"/>
          <w:szCs w:val="21"/>
          <w:highlight w:val="none"/>
        </w:rPr>
        <w:t xml:space="preserve">  址：</w:t>
      </w:r>
      <w:r>
        <w:rPr>
          <w:color w:val="auto"/>
          <w:highlight w:val="none"/>
        </w:rPr>
        <w:t>______________</w:t>
      </w:r>
      <w:r>
        <w:rPr>
          <w:color w:val="auto"/>
          <w:szCs w:val="21"/>
          <w:highlight w:val="none"/>
        </w:rPr>
        <w:t xml:space="preserve">  </w:t>
      </w:r>
    </w:p>
    <w:p>
      <w:pPr>
        <w:spacing w:line="360" w:lineRule="exact"/>
        <w:ind w:firstLine="480" w:firstLineChars="200"/>
        <w:rPr>
          <w:rFonts w:ascii="Arial" w:hAnsi="Arial"/>
          <w:color w:val="auto"/>
          <w:szCs w:val="21"/>
          <w:highlight w:val="none"/>
          <w:lang w:val="de-DE" w:eastAsia="de-DE"/>
        </w:rPr>
      </w:pPr>
      <w:r>
        <w:rPr>
          <w:rFonts w:hint="eastAsia"/>
          <w:color w:val="auto"/>
          <w:szCs w:val="21"/>
          <w:highlight w:val="none"/>
        </w:rPr>
        <w:t>邮政编码：</w:t>
      </w:r>
      <w:r>
        <w:rPr>
          <w:color w:val="auto"/>
          <w:highlight w:val="none"/>
        </w:rPr>
        <w:t>______________</w:t>
      </w:r>
    </w:p>
    <w:p>
      <w:pPr>
        <w:spacing w:line="360" w:lineRule="exact"/>
        <w:ind w:firstLine="480" w:firstLineChars="200"/>
        <w:rPr>
          <w:rFonts w:ascii="Arial" w:hAnsi="Arial"/>
          <w:color w:val="auto"/>
          <w:szCs w:val="21"/>
          <w:highlight w:val="none"/>
          <w:lang w:val="de-DE" w:eastAsia="de-DE"/>
        </w:rPr>
      </w:pPr>
      <w:r>
        <w:rPr>
          <w:rFonts w:hint="eastAsia"/>
          <w:color w:val="auto"/>
          <w:szCs w:val="21"/>
          <w:highlight w:val="none"/>
        </w:rPr>
        <w:t>电</w:t>
      </w:r>
      <w:r>
        <w:rPr>
          <w:color w:val="auto"/>
          <w:szCs w:val="21"/>
          <w:highlight w:val="none"/>
        </w:rPr>
        <w:t xml:space="preserve"> </w:t>
      </w:r>
      <w:r>
        <w:rPr>
          <w:rFonts w:hint="eastAsia"/>
          <w:color w:val="auto"/>
          <w:szCs w:val="21"/>
          <w:highlight w:val="none"/>
        </w:rPr>
        <w:t xml:space="preserve">  </w:t>
      </w:r>
      <w:r>
        <w:rPr>
          <w:color w:val="auto"/>
          <w:szCs w:val="21"/>
          <w:highlight w:val="none"/>
        </w:rPr>
        <w:t xml:space="preserve">   </w:t>
      </w:r>
      <w:r>
        <w:rPr>
          <w:rFonts w:hint="eastAsia"/>
          <w:color w:val="auto"/>
          <w:szCs w:val="21"/>
          <w:highlight w:val="none"/>
        </w:rPr>
        <w:t>话：</w:t>
      </w:r>
      <w:r>
        <w:rPr>
          <w:color w:val="auto"/>
          <w:highlight w:val="none"/>
        </w:rPr>
        <w:t>______________</w:t>
      </w:r>
    </w:p>
    <w:p>
      <w:pPr>
        <w:spacing w:line="360" w:lineRule="exact"/>
        <w:ind w:firstLine="480" w:firstLineChars="200"/>
        <w:rPr>
          <w:color w:val="auto"/>
          <w:szCs w:val="21"/>
          <w:highlight w:val="none"/>
        </w:rPr>
      </w:pPr>
      <w:r>
        <w:rPr>
          <w:rFonts w:hint="eastAsia"/>
          <w:color w:val="auto"/>
          <w:szCs w:val="21"/>
          <w:highlight w:val="none"/>
        </w:rPr>
        <w:t>投诉受理部门：</w:t>
      </w:r>
      <w:r>
        <w:rPr>
          <w:color w:val="auto"/>
          <w:highlight w:val="none"/>
        </w:rPr>
        <w:t>______________</w:t>
      </w:r>
      <w:r>
        <w:rPr>
          <w:color w:val="auto"/>
          <w:szCs w:val="21"/>
          <w:highlight w:val="none"/>
        </w:rPr>
        <w:t xml:space="preserve"> </w:t>
      </w:r>
    </w:p>
    <w:p>
      <w:pPr>
        <w:spacing w:line="360" w:lineRule="exact"/>
        <w:ind w:firstLine="480" w:firstLineChars="200"/>
        <w:rPr>
          <w:color w:val="auto"/>
          <w:szCs w:val="21"/>
          <w:highlight w:val="none"/>
        </w:rPr>
      </w:pPr>
      <w:r>
        <w:rPr>
          <w:rFonts w:hint="eastAsia"/>
          <w:color w:val="auto"/>
          <w:szCs w:val="21"/>
          <w:highlight w:val="none"/>
        </w:rPr>
        <w:t>地</w:t>
      </w:r>
      <w:r>
        <w:rPr>
          <w:color w:val="auto"/>
          <w:szCs w:val="21"/>
          <w:highlight w:val="none"/>
        </w:rPr>
        <w:t xml:space="preserve">   </w:t>
      </w:r>
      <w:r>
        <w:rPr>
          <w:rFonts w:hint="eastAsia"/>
          <w:color w:val="auto"/>
          <w:szCs w:val="21"/>
          <w:highlight w:val="none"/>
        </w:rPr>
        <w:t xml:space="preserve">  </w:t>
      </w:r>
      <w:r>
        <w:rPr>
          <w:color w:val="auto"/>
          <w:szCs w:val="21"/>
          <w:highlight w:val="none"/>
        </w:rPr>
        <w:t xml:space="preserve"> </w:t>
      </w:r>
      <w:r>
        <w:rPr>
          <w:rFonts w:hint="eastAsia"/>
          <w:color w:val="auto"/>
          <w:szCs w:val="21"/>
          <w:highlight w:val="none"/>
        </w:rPr>
        <w:t>址：</w:t>
      </w:r>
      <w:r>
        <w:rPr>
          <w:color w:val="auto"/>
          <w:highlight w:val="none"/>
        </w:rPr>
        <w:t>______________</w:t>
      </w:r>
      <w:r>
        <w:rPr>
          <w:color w:val="auto"/>
          <w:szCs w:val="21"/>
          <w:highlight w:val="none"/>
        </w:rPr>
        <w:t xml:space="preserve"> </w:t>
      </w:r>
    </w:p>
    <w:p>
      <w:pPr>
        <w:spacing w:line="360" w:lineRule="exact"/>
        <w:ind w:firstLine="480" w:firstLineChars="200"/>
        <w:rPr>
          <w:color w:val="auto"/>
          <w:szCs w:val="21"/>
          <w:highlight w:val="none"/>
        </w:rPr>
      </w:pPr>
      <w:r>
        <w:rPr>
          <w:rFonts w:hint="eastAsia"/>
          <w:color w:val="auto"/>
          <w:szCs w:val="21"/>
          <w:highlight w:val="none"/>
        </w:rPr>
        <w:t>邮政编码：</w:t>
      </w:r>
      <w:r>
        <w:rPr>
          <w:color w:val="auto"/>
          <w:highlight w:val="none"/>
        </w:rPr>
        <w:t>______________</w:t>
      </w:r>
    </w:p>
    <w:p>
      <w:pPr>
        <w:pStyle w:val="7"/>
        <w:tabs>
          <w:tab w:val="left" w:pos="4228"/>
          <w:tab w:val="left" w:pos="7975"/>
        </w:tabs>
        <w:adjustRightInd/>
        <w:ind w:left="0" w:firstLine="0" w:firstLineChars="0"/>
        <w:jc w:val="both"/>
        <w:rPr>
          <w:rFonts w:ascii="宋体" w:hAnsi="宋体" w:cs="宋体"/>
          <w:i/>
          <w:iCs/>
          <w:color w:val="auto"/>
          <w:highlight w:val="none"/>
        </w:rPr>
      </w:pPr>
      <w:r>
        <w:rPr>
          <w:rFonts w:hint="eastAsia" w:ascii="宋体" w:hAnsi="宋体" w:eastAsia="宋体" w:cs="宋体"/>
          <w:color w:val="auto"/>
          <w:spacing w:val="2"/>
          <w:szCs w:val="24"/>
          <w:highlight w:val="none"/>
          <w:lang w:val="en-US" w:eastAsia="zh-CN"/>
        </w:rPr>
        <w:t xml:space="preserve">    </w:t>
      </w:r>
      <w:r>
        <w:rPr>
          <w:rFonts w:hint="eastAsia" w:ascii="宋体" w:hAnsi="宋体" w:cs="宋体"/>
          <w:color w:val="auto"/>
          <w:spacing w:val="2"/>
          <w:szCs w:val="24"/>
          <w:highlight w:val="none"/>
        </w:rPr>
        <w:t xml:space="preserve">电      </w:t>
      </w:r>
      <w:r>
        <w:rPr>
          <w:rFonts w:hint="eastAsia"/>
          <w:color w:val="auto"/>
          <w:szCs w:val="21"/>
          <w:highlight w:val="none"/>
        </w:rPr>
        <w:t>话：</w:t>
      </w:r>
      <w:r>
        <w:rPr>
          <w:color w:val="auto"/>
          <w:highlight w:val="none"/>
        </w:rPr>
        <w:t>______________</w:t>
      </w:r>
    </w:p>
    <w:p>
      <w:pPr>
        <w:adjustRightInd/>
        <w:jc w:val="both"/>
        <w:rPr>
          <w:rFonts w:hint="eastAsia" w:ascii="宋体" w:hAnsi="宋体" w:cs="宋体"/>
          <w:b/>
          <w:color w:val="auto"/>
          <w:sz w:val="32"/>
          <w:szCs w:val="32"/>
          <w:highlight w:val="none"/>
        </w:rPr>
      </w:pPr>
      <w:r>
        <w:rPr>
          <w:rFonts w:hint="eastAsia" w:ascii="宋体" w:hAnsi="宋体" w:cs="宋体"/>
          <w:b/>
          <w:color w:val="auto"/>
          <w:sz w:val="32"/>
          <w:szCs w:val="32"/>
          <w:highlight w:val="none"/>
        </w:rPr>
        <w:t>8.联系方式</w:t>
      </w:r>
    </w:p>
    <w:p>
      <w:pPr>
        <w:pStyle w:val="7"/>
        <w:tabs>
          <w:tab w:val="left" w:pos="4228"/>
          <w:tab w:val="left" w:pos="7975"/>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招 标</w:t>
      </w:r>
      <w:r>
        <w:rPr>
          <w:rFonts w:hint="eastAsia" w:ascii="宋体" w:hAnsi="宋体" w:cs="宋体"/>
          <w:color w:val="auto"/>
          <w:spacing w:val="2"/>
          <w:highlight w:val="none"/>
        </w:rPr>
        <w:t xml:space="preserve"> </w:t>
      </w:r>
      <w:r>
        <w:rPr>
          <w:rFonts w:hint="eastAsia" w:ascii="宋体" w:hAnsi="宋体" w:cs="宋体"/>
          <w:color w:val="auto"/>
          <w:highlight w:val="none"/>
        </w:rPr>
        <w:t>人：</w:t>
      </w:r>
      <w:r>
        <w:rPr>
          <w:rFonts w:hint="eastAsia" w:ascii="宋体" w:hAnsi="宋体" w:cs="宋体"/>
          <w:color w:val="auto"/>
          <w:highlight w:val="none"/>
          <w:u w:val="single"/>
        </w:rPr>
        <w:tab/>
      </w:r>
      <w:r>
        <w:rPr>
          <w:rFonts w:hint="eastAsia" w:ascii="宋体" w:hAnsi="宋体" w:cs="宋体"/>
          <w:color w:val="auto"/>
          <w:highlight w:val="none"/>
        </w:rPr>
        <w:t>招标代理机构：</w:t>
      </w:r>
      <w:r>
        <w:rPr>
          <w:rFonts w:hint="eastAsia" w:ascii="宋体" w:hAnsi="宋体" w:cs="宋体"/>
          <w:color w:val="auto"/>
          <w:highlight w:val="none"/>
          <w:u w:val="single"/>
        </w:rPr>
        <w:tab/>
      </w:r>
    </w:p>
    <w:p>
      <w:pPr>
        <w:pStyle w:val="7"/>
        <w:tabs>
          <w:tab w:val="left" w:pos="4228"/>
          <w:tab w:val="left" w:pos="7975"/>
        </w:tabs>
        <w:adjustRightInd/>
        <w:ind w:left="0" w:firstLine="480" w:firstLineChars="200"/>
        <w:jc w:val="both"/>
        <w:rPr>
          <w:rFonts w:hint="eastAsia" w:ascii="宋体" w:hAnsi="宋体" w:cs="宋体"/>
          <w:color w:val="auto"/>
          <w:w w:val="28"/>
          <w:highlight w:val="none"/>
          <w:u w:val="single"/>
        </w:rPr>
      </w:pPr>
      <w:r>
        <w:rPr>
          <w:rFonts w:hint="eastAsia" w:ascii="宋体" w:hAnsi="宋体" w:cs="宋体"/>
          <w:color w:val="auto"/>
          <w:highlight w:val="none"/>
        </w:rPr>
        <w:t xml:space="preserve">地     </w:t>
      </w:r>
      <w:r>
        <w:rPr>
          <w:rFonts w:hint="eastAsia" w:ascii="宋体" w:hAnsi="宋体" w:cs="宋体"/>
          <w:color w:val="auto"/>
          <w:spacing w:val="3"/>
          <w:highlight w:val="none"/>
        </w:rPr>
        <w:t xml:space="preserve"> </w:t>
      </w:r>
      <w:r>
        <w:rPr>
          <w:rFonts w:hint="eastAsia" w:ascii="宋体" w:hAnsi="宋体" w:cs="宋体"/>
          <w:color w:val="auto"/>
          <w:highlight w:val="none"/>
        </w:rPr>
        <w:t>址：</w:t>
      </w:r>
      <w:r>
        <w:rPr>
          <w:rFonts w:hint="eastAsia" w:ascii="宋体" w:hAnsi="宋体" w:cs="宋体"/>
          <w:color w:val="auto"/>
          <w:highlight w:val="none"/>
          <w:u w:val="single"/>
        </w:rPr>
        <w:tab/>
      </w:r>
      <w:r>
        <w:rPr>
          <w:rFonts w:hint="eastAsia" w:ascii="宋体" w:hAnsi="宋体" w:cs="宋体"/>
          <w:color w:val="auto"/>
          <w:highlight w:val="none"/>
        </w:rPr>
        <w:t xml:space="preserve">地     </w:t>
      </w:r>
      <w:r>
        <w:rPr>
          <w:rFonts w:hint="eastAsia" w:ascii="宋体" w:hAnsi="宋体" w:cs="宋体"/>
          <w:color w:val="auto"/>
          <w:spacing w:val="5"/>
          <w:highlight w:val="none"/>
        </w:rPr>
        <w:t xml:space="preserve"> </w:t>
      </w:r>
      <w:r>
        <w:rPr>
          <w:rFonts w:hint="eastAsia" w:ascii="宋体" w:hAnsi="宋体" w:cs="宋体"/>
          <w:color w:val="auto"/>
          <w:highlight w:val="none"/>
        </w:rPr>
        <w:t>址：</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r>
        <w:rPr>
          <w:rFonts w:hint="eastAsia" w:ascii="宋体" w:hAnsi="宋体" w:cs="宋体"/>
          <w:color w:val="auto"/>
          <w:w w:val="28"/>
          <w:highlight w:val="none"/>
          <w:u w:val="single"/>
        </w:rPr>
        <w:t xml:space="preserve"> </w:t>
      </w:r>
    </w:p>
    <w:p>
      <w:pPr>
        <w:pStyle w:val="7"/>
        <w:tabs>
          <w:tab w:val="left" w:pos="4228"/>
          <w:tab w:val="left" w:pos="7975"/>
        </w:tabs>
        <w:adjustRightInd/>
        <w:ind w:left="0" w:firstLine="480" w:firstLineChars="200"/>
        <w:jc w:val="both"/>
        <w:rPr>
          <w:rFonts w:hint="eastAsia" w:ascii="宋体" w:hAnsi="宋体" w:cs="宋体"/>
          <w:color w:val="auto"/>
          <w:w w:val="28"/>
          <w:highlight w:val="none"/>
          <w:u w:val="single"/>
        </w:rPr>
      </w:pPr>
      <w:r>
        <w:rPr>
          <w:rFonts w:hint="eastAsia" w:ascii="宋体" w:hAnsi="宋体" w:cs="宋体"/>
          <w:color w:val="auto"/>
          <w:highlight w:val="none"/>
        </w:rPr>
        <w:t>联 系</w:t>
      </w:r>
      <w:r>
        <w:rPr>
          <w:rFonts w:hint="eastAsia" w:ascii="宋体" w:hAnsi="宋体" w:cs="宋体"/>
          <w:color w:val="auto"/>
          <w:spacing w:val="2"/>
          <w:highlight w:val="none"/>
        </w:rPr>
        <w:t xml:space="preserve"> </w:t>
      </w:r>
      <w:r>
        <w:rPr>
          <w:rFonts w:hint="eastAsia" w:ascii="宋体" w:hAnsi="宋体" w:cs="宋体"/>
          <w:color w:val="auto"/>
          <w:highlight w:val="none"/>
        </w:rPr>
        <w:t>人：</w:t>
      </w:r>
      <w:r>
        <w:rPr>
          <w:rFonts w:hint="eastAsia" w:ascii="宋体" w:hAnsi="宋体" w:cs="宋体"/>
          <w:color w:val="auto"/>
          <w:highlight w:val="none"/>
          <w:u w:val="single"/>
        </w:rPr>
        <w:tab/>
      </w:r>
      <w:r>
        <w:rPr>
          <w:rFonts w:hint="eastAsia" w:ascii="宋体" w:hAnsi="宋体" w:cs="宋体"/>
          <w:color w:val="auto"/>
          <w:highlight w:val="none"/>
        </w:rPr>
        <w:t>联 系</w:t>
      </w:r>
      <w:r>
        <w:rPr>
          <w:rFonts w:hint="eastAsia" w:ascii="宋体" w:hAnsi="宋体" w:cs="宋体"/>
          <w:color w:val="auto"/>
          <w:spacing w:val="4"/>
          <w:highlight w:val="none"/>
        </w:rPr>
        <w:t xml:space="preserve"> </w:t>
      </w:r>
      <w:r>
        <w:rPr>
          <w:rFonts w:hint="eastAsia" w:ascii="宋体" w:hAnsi="宋体" w:cs="宋体"/>
          <w:color w:val="auto"/>
          <w:highlight w:val="none"/>
        </w:rPr>
        <w:t>人：</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pPr>
        <w:pStyle w:val="7"/>
        <w:tabs>
          <w:tab w:val="left" w:pos="4228"/>
          <w:tab w:val="left" w:pos="7975"/>
        </w:tabs>
        <w:adjustRightInd/>
        <w:ind w:left="0" w:firstLine="480" w:firstLineChars="200"/>
        <w:jc w:val="both"/>
        <w:rPr>
          <w:rFonts w:hint="eastAsia" w:ascii="宋体" w:hAnsi="宋体" w:cs="宋体"/>
          <w:color w:val="auto"/>
          <w:w w:val="28"/>
          <w:highlight w:val="none"/>
          <w:u w:val="single"/>
        </w:rPr>
      </w:pPr>
      <w:r>
        <w:rPr>
          <w:rFonts w:hint="eastAsia" w:ascii="宋体" w:hAnsi="宋体" w:cs="宋体"/>
          <w:color w:val="auto"/>
          <w:highlight w:val="none"/>
        </w:rPr>
        <w:t xml:space="preserve">电     </w:t>
      </w:r>
      <w:r>
        <w:rPr>
          <w:rFonts w:hint="eastAsia" w:ascii="宋体" w:hAnsi="宋体" w:cs="宋体"/>
          <w:color w:val="auto"/>
          <w:spacing w:val="3"/>
          <w:highlight w:val="none"/>
        </w:rPr>
        <w:t xml:space="preserve"> </w:t>
      </w:r>
      <w:r>
        <w:rPr>
          <w:rFonts w:hint="eastAsia" w:ascii="宋体" w:hAnsi="宋体" w:cs="宋体"/>
          <w:color w:val="auto"/>
          <w:highlight w:val="none"/>
        </w:rPr>
        <w:t>话：</w:t>
      </w:r>
      <w:r>
        <w:rPr>
          <w:rFonts w:hint="eastAsia" w:ascii="宋体" w:hAnsi="宋体" w:cs="宋体"/>
          <w:color w:val="auto"/>
          <w:highlight w:val="none"/>
          <w:u w:val="single"/>
        </w:rPr>
        <w:tab/>
      </w:r>
      <w:r>
        <w:rPr>
          <w:rFonts w:hint="eastAsia" w:ascii="宋体" w:hAnsi="宋体" w:cs="宋体"/>
          <w:color w:val="auto"/>
          <w:highlight w:val="none"/>
        </w:rPr>
        <w:t xml:space="preserve">电     </w:t>
      </w:r>
      <w:r>
        <w:rPr>
          <w:rFonts w:hint="eastAsia" w:ascii="宋体" w:hAnsi="宋体" w:cs="宋体"/>
          <w:color w:val="auto"/>
          <w:spacing w:val="5"/>
          <w:highlight w:val="none"/>
        </w:rPr>
        <w:t xml:space="preserve"> </w:t>
      </w:r>
      <w:r>
        <w:rPr>
          <w:rFonts w:hint="eastAsia" w:ascii="宋体" w:hAnsi="宋体" w:cs="宋体"/>
          <w:color w:val="auto"/>
          <w:highlight w:val="none"/>
        </w:rPr>
        <w:t>话：</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pPr>
        <w:pStyle w:val="7"/>
        <w:tabs>
          <w:tab w:val="left" w:pos="4228"/>
          <w:tab w:val="left" w:pos="7975"/>
        </w:tabs>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邮      箱：</w:t>
      </w:r>
      <w:r>
        <w:rPr>
          <w:rFonts w:hint="eastAsia" w:ascii="宋体" w:hAnsi="宋体" w:cs="宋体"/>
          <w:color w:val="auto"/>
          <w:highlight w:val="none"/>
          <w:u w:val="single"/>
        </w:rPr>
        <w:tab/>
      </w:r>
      <w:r>
        <w:rPr>
          <w:rFonts w:hint="eastAsia" w:ascii="宋体" w:hAnsi="宋体" w:cs="宋体"/>
          <w:color w:val="auto"/>
          <w:highlight w:val="none"/>
        </w:rPr>
        <w:t>邮      箱：</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pPr>
        <w:pStyle w:val="7"/>
        <w:tabs>
          <w:tab w:val="left" w:pos="4228"/>
          <w:tab w:val="left" w:pos="7975"/>
        </w:tabs>
        <w:adjustRightInd/>
        <w:ind w:left="0" w:right="480" w:rightChars="200" w:firstLine="3840" w:firstLineChars="1600"/>
        <w:jc w:val="right"/>
        <w:rPr>
          <w:rFonts w:hint="eastAsia" w:ascii="宋体" w:hAnsi="宋体" w:cs="宋体"/>
          <w:color w:val="auto"/>
          <w:highlight w:val="none"/>
        </w:rPr>
      </w:pPr>
      <w:r>
        <w:rPr>
          <w:rFonts w:hint="eastAsia" w:ascii="宋体" w:hAnsi="宋体" w:cs="宋体"/>
          <w:color w:val="auto"/>
          <w:highlight w:val="none"/>
        </w:rPr>
        <w:t xml:space="preserve">年     </w:t>
      </w:r>
      <w:r>
        <w:rPr>
          <w:rFonts w:hint="eastAsia" w:ascii="宋体" w:hAnsi="宋体" w:cs="宋体"/>
          <w:color w:val="auto"/>
          <w:spacing w:val="-3"/>
          <w:highlight w:val="none"/>
        </w:rPr>
        <w:t xml:space="preserve">月     </w:t>
      </w:r>
      <w:r>
        <w:rPr>
          <w:rFonts w:hint="eastAsia" w:ascii="宋体" w:hAnsi="宋体" w:cs="宋体"/>
          <w:color w:val="auto"/>
          <w:highlight w:val="none"/>
        </w:rPr>
        <w:t xml:space="preserve">日  </w:t>
      </w:r>
    </w:p>
    <w:p>
      <w:pPr>
        <w:pStyle w:val="7"/>
        <w:tabs>
          <w:tab w:val="left" w:pos="4228"/>
          <w:tab w:val="left" w:pos="7975"/>
        </w:tabs>
        <w:adjustRightInd/>
        <w:ind w:left="0" w:right="480" w:rightChars="200" w:firstLine="3840" w:firstLineChars="1600"/>
        <w:jc w:val="right"/>
        <w:rPr>
          <w:rFonts w:hint="eastAsia" w:ascii="宋体" w:hAnsi="宋体" w:cs="宋体"/>
          <w:color w:val="auto"/>
          <w:highlight w:val="none"/>
        </w:rPr>
      </w:pPr>
    </w:p>
    <w:p>
      <w:pPr>
        <w:pStyle w:val="7"/>
        <w:adjustRightInd/>
        <w:ind w:left="0"/>
        <w:rPr>
          <w:rFonts w:hint="eastAsia" w:ascii="宋体" w:hAnsi="宋体" w:cs="宋体"/>
          <w:color w:val="auto"/>
          <w:highlight w:val="none"/>
        </w:rPr>
      </w:pPr>
      <w:r>
        <w:rPr>
          <w:rFonts w:hint="eastAsia" w:ascii="宋体" w:hAnsi="宋体" w:cs="宋体"/>
          <w:b/>
          <w:color w:val="auto"/>
          <w:highlight w:val="none"/>
        </w:rPr>
        <w:t>备注：</w:t>
      </w:r>
      <w:r>
        <w:rPr>
          <w:rFonts w:hint="eastAsia" w:ascii="宋体" w:hAnsi="宋体" w:cs="宋体"/>
          <w:color w:val="auto"/>
          <w:spacing w:val="-1"/>
          <w:highlight w:val="none"/>
        </w:rPr>
        <w:t>你单位收到本邀请书后，请于</w:t>
      </w:r>
      <w:r>
        <w:rPr>
          <w:rFonts w:hint="eastAsia" w:ascii="宋体" w:hAnsi="宋体" w:cs="宋体"/>
          <w:color w:val="auto"/>
          <w:spacing w:val="-1"/>
          <w:highlight w:val="none"/>
          <w:u w:val="single"/>
        </w:rPr>
        <w:tab/>
      </w:r>
      <w:r>
        <w:rPr>
          <w:rFonts w:hint="eastAsia" w:ascii="宋体" w:hAnsi="宋体" w:cs="宋体"/>
          <w:color w:val="auto"/>
          <w:highlight w:val="none"/>
        </w:rPr>
        <w:t>年</w:t>
      </w:r>
      <w:r>
        <w:rPr>
          <w:rFonts w:hint="eastAsia" w:ascii="宋体" w:hAnsi="宋体" w:cs="宋体"/>
          <w:color w:val="auto"/>
          <w:highlight w:val="none"/>
          <w:u w:val="single"/>
        </w:rPr>
        <w:tab/>
      </w:r>
      <w:r>
        <w:rPr>
          <w:rFonts w:hint="eastAsia" w:ascii="宋体" w:hAnsi="宋体" w:cs="宋体"/>
          <w:color w:val="auto"/>
          <w:highlight w:val="none"/>
        </w:rPr>
        <w:t>月</w:t>
      </w:r>
      <w:r>
        <w:rPr>
          <w:rFonts w:hint="eastAsia" w:ascii="宋体" w:hAnsi="宋体" w:cs="宋体"/>
          <w:color w:val="auto"/>
          <w:highlight w:val="none"/>
          <w:u w:val="single"/>
        </w:rPr>
        <w:tab/>
      </w:r>
      <w:r>
        <w:rPr>
          <w:rFonts w:hint="eastAsia" w:ascii="宋体" w:hAnsi="宋体" w:cs="宋体"/>
          <w:color w:val="auto"/>
          <w:highlight w:val="none"/>
        </w:rPr>
        <w:t>日</w:t>
      </w:r>
      <w:r>
        <w:rPr>
          <w:rFonts w:hint="eastAsia" w:ascii="宋体" w:hAnsi="宋体" w:cs="宋体"/>
          <w:color w:val="auto"/>
          <w:highlight w:val="none"/>
          <w:u w:val="single"/>
        </w:rPr>
        <w:tab/>
      </w:r>
      <w:r>
        <w:rPr>
          <w:rFonts w:hint="eastAsia" w:ascii="宋体" w:hAnsi="宋体" w:cs="宋体"/>
          <w:color w:val="auto"/>
          <w:spacing w:val="-1"/>
          <w:highlight w:val="none"/>
        </w:rPr>
        <w:t>时前，以书面或电子信件形式确认是否收到本邀请书</w:t>
      </w:r>
      <w:r>
        <w:rPr>
          <w:rFonts w:hint="eastAsia" w:ascii="宋体" w:hAnsi="宋体" w:cs="宋体"/>
          <w:color w:val="auto"/>
          <w:highlight w:val="none"/>
        </w:rPr>
        <w:t>。</w:t>
      </w:r>
    </w:p>
    <w:p>
      <w:pPr>
        <w:keepNext w:val="0"/>
        <w:keepLines w:val="0"/>
        <w:widowControl/>
        <w:suppressLineNumbers w:val="0"/>
        <w:jc w:val="left"/>
        <w:rPr>
          <w:rFonts w:hint="eastAsia" w:ascii="宋体" w:hAnsi="宋体" w:eastAsia="宋体" w:cs="宋体"/>
          <w:b/>
          <w:bCs/>
          <w:color w:val="auto"/>
          <w:sz w:val="24"/>
          <w:szCs w:val="24"/>
          <w:highlight w:val="none"/>
          <w:lang w:val="en-US" w:eastAsia="zh-CN" w:bidi="ar-SA"/>
        </w:rPr>
      </w:pPr>
      <w:r>
        <w:rPr>
          <w:rFonts w:hint="default" w:ascii="宋体" w:hAnsi="宋体" w:eastAsia="宋体" w:cs="宋体"/>
          <w:b/>
          <w:bCs/>
          <w:color w:val="auto"/>
          <w:sz w:val="24"/>
          <w:szCs w:val="24"/>
          <w:highlight w:val="none"/>
          <w:lang w:val="en-US" w:eastAsia="zh-CN" w:bidi="ar-SA"/>
        </w:rPr>
        <w:t>温馨提示</w:t>
      </w:r>
      <w:r>
        <w:rPr>
          <w:rFonts w:hint="eastAsia" w:ascii="宋体" w:hAnsi="宋体" w:eastAsia="宋体" w:cs="宋体"/>
          <w:b/>
          <w:bCs/>
          <w:color w:val="auto"/>
          <w:sz w:val="24"/>
          <w:szCs w:val="24"/>
          <w:highlight w:val="none"/>
          <w:lang w:val="en-US" w:eastAsia="zh-CN" w:bidi="ar-SA"/>
        </w:rPr>
        <w:t>：</w:t>
      </w:r>
    </w:p>
    <w:p>
      <w:pPr>
        <w:keepNext w:val="0"/>
        <w:keepLines w:val="0"/>
        <w:widowControl/>
        <w:suppressLineNumbers w:val="0"/>
        <w:ind w:firstLine="480" w:firstLineChars="200"/>
        <w:jc w:val="left"/>
        <w:rPr>
          <w:rFonts w:hint="eastAsia" w:ascii="宋体" w:hAnsi="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1.</w:t>
      </w:r>
      <w:r>
        <w:rPr>
          <w:rFonts w:hint="default" w:ascii="宋体" w:hAnsi="宋体" w:eastAsia="宋体" w:cs="宋体"/>
          <w:color w:val="auto"/>
          <w:sz w:val="24"/>
          <w:szCs w:val="24"/>
          <w:highlight w:val="none"/>
          <w:lang w:val="en-US" w:eastAsia="zh-CN" w:bidi="ar-SA"/>
        </w:rPr>
        <w:t>未</w:t>
      </w:r>
      <w:r>
        <w:rPr>
          <w:rFonts w:hint="eastAsia" w:ascii="宋体" w:hAnsi="宋体" w:eastAsia="宋体" w:cs="宋体"/>
          <w:color w:val="auto"/>
          <w:sz w:val="24"/>
          <w:szCs w:val="24"/>
          <w:highlight w:val="none"/>
          <w:lang w:val="en-US" w:eastAsia="zh-CN" w:bidi="ar-SA"/>
        </w:rPr>
        <w:t>在“</w:t>
      </w:r>
      <w:r>
        <w:rPr>
          <w:rFonts w:hint="eastAsia" w:ascii="宋体" w:hAnsi="宋体" w:cs="宋体"/>
          <w:color w:val="auto"/>
          <w:sz w:val="24"/>
          <w:szCs w:val="24"/>
          <w:highlight w:val="none"/>
          <w:lang w:val="en-US" w:eastAsia="zh-CN" w:bidi="ar-SA"/>
        </w:rPr>
        <w:t>交易业绩</w:t>
      </w:r>
      <w:r>
        <w:rPr>
          <w:rFonts w:hint="eastAsia" w:ascii="宋体" w:hAnsi="宋体" w:eastAsia="宋体" w:cs="宋体"/>
          <w:color w:val="auto"/>
          <w:sz w:val="24"/>
          <w:szCs w:val="24"/>
          <w:highlight w:val="none"/>
          <w:lang w:val="en-US" w:eastAsia="zh-CN" w:bidi="ar-SA"/>
        </w:rPr>
        <w:t>库”录入信息</w:t>
      </w:r>
      <w:r>
        <w:rPr>
          <w:rFonts w:hint="default" w:ascii="宋体" w:hAnsi="宋体" w:eastAsia="宋体" w:cs="宋体"/>
          <w:color w:val="auto"/>
          <w:sz w:val="24"/>
          <w:szCs w:val="24"/>
          <w:highlight w:val="none"/>
          <w:lang w:val="en-US" w:eastAsia="zh-CN" w:bidi="ar-SA"/>
        </w:rPr>
        <w:t>的交易主体，请</w:t>
      </w:r>
      <w:r>
        <w:rPr>
          <w:rFonts w:hint="eastAsia" w:ascii="宋体" w:hAnsi="宋体" w:cs="宋体"/>
          <w:color w:val="auto"/>
          <w:sz w:val="24"/>
          <w:szCs w:val="24"/>
          <w:highlight w:val="none"/>
          <w:lang w:val="en-US" w:eastAsia="zh-CN" w:bidi="ar-SA"/>
        </w:rPr>
        <w:t>按相关规定在投标截止日前规定时间前</w:t>
      </w:r>
      <w:r>
        <w:rPr>
          <w:rFonts w:hint="default" w:ascii="宋体" w:hAnsi="宋体" w:eastAsia="宋体" w:cs="宋体"/>
          <w:color w:val="auto"/>
          <w:sz w:val="24"/>
          <w:szCs w:val="24"/>
          <w:highlight w:val="none"/>
          <w:lang w:val="en-US" w:eastAsia="zh-CN" w:bidi="ar-SA"/>
        </w:rPr>
        <w:t>通过以下链接（</w:t>
      </w:r>
      <w:r>
        <w:rPr>
          <w:rFonts w:hint="default" w:ascii="宋体" w:hAnsi="宋体" w:eastAsia="宋体" w:cs="宋体"/>
          <w:color w:val="auto"/>
          <w:sz w:val="24"/>
          <w:szCs w:val="24"/>
          <w:highlight w:val="none"/>
          <w:lang w:val="en-US" w:eastAsia="zh-CN" w:bidi="ar-SA"/>
        </w:rPr>
        <w:fldChar w:fldCharType="begin"/>
      </w:r>
      <w:r>
        <w:rPr>
          <w:rFonts w:hint="default" w:ascii="宋体" w:hAnsi="宋体" w:eastAsia="宋体" w:cs="宋体"/>
          <w:color w:val="auto"/>
          <w:sz w:val="24"/>
          <w:szCs w:val="24"/>
          <w:highlight w:val="none"/>
          <w:lang w:val="en-US" w:eastAsia="zh-CN" w:bidi="ar-SA"/>
        </w:rPr>
        <w:instrText xml:space="preserve"> HYPERLINK "https://trade.szggzy.com/ggzy/center/" \l "/login" \t "/home/uos/Documents\\x/_blank" </w:instrText>
      </w:r>
      <w:r>
        <w:rPr>
          <w:rFonts w:hint="default" w:ascii="宋体" w:hAnsi="宋体" w:eastAsia="宋体" w:cs="宋体"/>
          <w:color w:val="auto"/>
          <w:sz w:val="24"/>
          <w:szCs w:val="24"/>
          <w:highlight w:val="none"/>
          <w:lang w:val="en-US" w:eastAsia="zh-CN" w:bidi="ar-SA"/>
        </w:rPr>
        <w:fldChar w:fldCharType="separate"/>
      </w:r>
      <w:r>
        <w:rPr>
          <w:rFonts w:hint="default" w:ascii="宋体" w:hAnsi="宋体" w:eastAsia="宋体" w:cs="宋体"/>
          <w:color w:val="auto"/>
          <w:sz w:val="24"/>
          <w:szCs w:val="24"/>
          <w:highlight w:val="none"/>
          <w:lang w:val="en-US" w:eastAsia="zh-CN" w:bidi="ar-SA"/>
        </w:rPr>
        <w:t>https://</w:t>
      </w:r>
      <w:r>
        <w:rPr>
          <w:rFonts w:hint="eastAsia" w:ascii="宋体" w:hAnsi="宋体" w:eastAsia="宋体" w:cs="宋体"/>
          <w:color w:val="auto"/>
          <w:sz w:val="24"/>
          <w:szCs w:val="24"/>
          <w:highlight w:val="none"/>
          <w:lang w:val="en-US" w:eastAsia="zh-CN" w:bidi="ar-SA"/>
        </w:rPr>
        <w:t>X</w:t>
      </w:r>
      <w:r>
        <w:rPr>
          <w:rFonts w:hint="default" w:ascii="宋体" w:hAnsi="宋体" w:eastAsia="宋体" w:cs="宋体"/>
          <w:color w:val="auto"/>
          <w:sz w:val="24"/>
          <w:szCs w:val="24"/>
          <w:highlight w:val="none"/>
          <w:lang w:val="en-US" w:eastAsia="zh-CN" w:bidi="ar-SA"/>
        </w:rPr>
        <w:fldChar w:fldCharType="end"/>
      </w:r>
      <w:r>
        <w:rPr>
          <w:rFonts w:hint="eastAsia" w:ascii="宋体" w:hAnsi="宋体" w:eastAsia="宋体" w:cs="宋体"/>
          <w:color w:val="auto"/>
          <w:sz w:val="24"/>
          <w:szCs w:val="24"/>
          <w:highlight w:val="none"/>
          <w:lang w:val="en-US" w:eastAsia="zh-CN" w:bidi="ar-SA"/>
        </w:rPr>
        <w:t>XXXXXXX</w:t>
      </w:r>
      <w:r>
        <w:rPr>
          <w:rFonts w:hint="default" w:ascii="宋体" w:hAnsi="宋体" w:eastAsia="宋体" w:cs="宋体"/>
          <w:color w:val="auto"/>
          <w:sz w:val="24"/>
          <w:szCs w:val="24"/>
          <w:highlight w:val="none"/>
          <w:lang w:val="en-US" w:eastAsia="zh-CN" w:bidi="ar-SA"/>
        </w:rPr>
        <w:t>）进入系统完成企业</w:t>
      </w:r>
      <w:r>
        <w:rPr>
          <w:rFonts w:hint="eastAsia" w:ascii="宋体" w:hAnsi="宋体" w:cs="宋体"/>
          <w:color w:val="auto"/>
          <w:sz w:val="24"/>
          <w:szCs w:val="24"/>
          <w:highlight w:val="none"/>
          <w:lang w:val="en-US" w:eastAsia="zh-CN" w:bidi="ar-SA"/>
        </w:rPr>
        <w:t>及人员</w:t>
      </w:r>
      <w:r>
        <w:rPr>
          <w:rFonts w:hint="eastAsia" w:ascii="Times New Roman" w:hAnsi="宋体" w:eastAsia="宋体" w:cs="Times New Roman"/>
          <w:color w:val="auto"/>
          <w:highlight w:val="none"/>
          <w:lang w:val="en-US" w:eastAsia="zh-CN"/>
        </w:rPr>
        <w:t>（</w:t>
      </w:r>
      <w:r>
        <w:rPr>
          <w:rFonts w:ascii="Times New Roman" w:cs="Times New Roman"/>
          <w:color w:val="auto"/>
          <w:szCs w:val="24"/>
          <w:highlight w:val="none"/>
        </w:rPr>
        <w:t>企业法定代表人、企业经理、企业分管安全生产的副经理、企业技术负责人</w:t>
      </w:r>
      <w:r>
        <w:rPr>
          <w:rFonts w:hint="eastAsia" w:ascii="Times New Roman" w:hAnsi="宋体" w:cs="Times New Roman"/>
          <w:color w:val="auto"/>
          <w:highlight w:val="none"/>
          <w:lang w:val="en-US" w:eastAsia="zh-CN"/>
        </w:rPr>
        <w:t>，</w:t>
      </w:r>
      <w:r>
        <w:rPr>
          <w:rFonts w:hint="eastAsia" w:ascii="Times New Roman" w:hAnsi="宋体" w:cs="Times New Roman"/>
          <w:b w:val="0"/>
          <w:bCs w:val="0"/>
          <w:i w:val="0"/>
          <w:iCs w:val="0"/>
          <w:color w:val="auto"/>
          <w:kern w:val="2"/>
          <w:highlight w:val="none"/>
          <w:u w:val="none"/>
          <w:lang w:val="en-US" w:eastAsia="zh-CN"/>
        </w:rPr>
        <w:t>拟派</w:t>
      </w:r>
      <w:r>
        <w:rPr>
          <w:rFonts w:hint="eastAsia" w:ascii="Times New Roman" w:hAnsi="宋体" w:cs="Times New Roman"/>
          <w:b w:val="0"/>
          <w:bCs w:val="0"/>
          <w:i w:val="0"/>
          <w:iCs w:val="0"/>
          <w:color w:val="auto"/>
          <w:kern w:val="2"/>
          <w:highlight w:val="none"/>
          <w:u w:val="none"/>
          <w:lang w:eastAsia="zh-CN"/>
        </w:rPr>
        <w:t>项目管理班子成员</w:t>
      </w:r>
      <w:r>
        <w:rPr>
          <w:rFonts w:hint="eastAsia" w:ascii="宋体" w:hAnsi="宋体" w:cs="宋体"/>
          <w:color w:val="auto"/>
          <w:sz w:val="24"/>
          <w:szCs w:val="24"/>
          <w:highlight w:val="none"/>
          <w:lang w:val="en-US" w:eastAsia="zh-CN" w:bidi="ar-SA"/>
        </w:rPr>
        <w:t>）</w:t>
      </w:r>
      <w:r>
        <w:rPr>
          <w:rFonts w:hint="default" w:ascii="宋体" w:hAnsi="宋体" w:eastAsia="宋体" w:cs="宋体"/>
          <w:color w:val="auto"/>
          <w:sz w:val="24"/>
          <w:szCs w:val="24"/>
          <w:highlight w:val="none"/>
          <w:lang w:val="en-US" w:eastAsia="zh-CN" w:bidi="ar-SA"/>
        </w:rPr>
        <w:t>信息登记，已经完成信息登记的交易主体，</w:t>
      </w:r>
      <w:r>
        <w:rPr>
          <w:rFonts w:hint="eastAsia" w:ascii="宋体" w:hAnsi="宋体" w:cs="宋体"/>
          <w:color w:val="auto"/>
          <w:sz w:val="24"/>
          <w:szCs w:val="24"/>
          <w:highlight w:val="none"/>
          <w:lang w:val="en-US" w:eastAsia="zh-CN" w:bidi="ar-SA"/>
        </w:rPr>
        <w:t>可依规</w:t>
      </w:r>
      <w:r>
        <w:rPr>
          <w:rFonts w:hint="default" w:ascii="宋体" w:hAnsi="宋体" w:eastAsia="宋体" w:cs="宋体"/>
          <w:color w:val="auto"/>
          <w:sz w:val="24"/>
          <w:szCs w:val="24"/>
          <w:highlight w:val="none"/>
          <w:lang w:val="en-US" w:eastAsia="zh-CN" w:bidi="ar-SA"/>
        </w:rPr>
        <w:t>完善信息</w:t>
      </w:r>
      <w:r>
        <w:rPr>
          <w:rFonts w:hint="eastAsia" w:ascii="宋体" w:hAnsi="宋体" w:cs="宋体"/>
          <w:color w:val="auto"/>
          <w:sz w:val="24"/>
          <w:szCs w:val="24"/>
          <w:highlight w:val="none"/>
          <w:lang w:val="en-US" w:eastAsia="zh-CN" w:bidi="ar-SA"/>
        </w:rPr>
        <w:t>。</w:t>
      </w:r>
    </w:p>
    <w:p>
      <w:pPr>
        <w:keepNext w:val="0"/>
        <w:keepLines w:val="0"/>
        <w:widowControl/>
        <w:suppressLineNumbers w:val="0"/>
        <w:ind w:firstLine="480" w:firstLineChars="200"/>
        <w:jc w:val="left"/>
        <w:rPr>
          <w:rFonts w:hint="default" w:ascii="宋体" w:hAnsi="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2.</w:t>
      </w:r>
      <w:r>
        <w:rPr>
          <w:rFonts w:hint="default" w:ascii="Times New Roman" w:hAnsi="宋体"/>
          <w:color w:val="auto"/>
          <w:kern w:val="2"/>
          <w:sz w:val="24"/>
          <w:szCs w:val="24"/>
          <w:highlight w:val="none"/>
        </w:rPr>
        <w:t>投标</w:t>
      </w:r>
      <w:r>
        <w:rPr>
          <w:rFonts w:hint="eastAsia" w:ascii="Times New Roman" w:hAnsi="宋体"/>
          <w:color w:val="auto"/>
          <w:kern w:val="2"/>
          <w:sz w:val="24"/>
          <w:szCs w:val="24"/>
          <w:highlight w:val="none"/>
          <w:lang w:eastAsia="zh-CN"/>
        </w:rPr>
        <w:t>文件中</w:t>
      </w:r>
      <w:r>
        <w:rPr>
          <w:rFonts w:hint="default" w:ascii="Times New Roman" w:hAnsi="宋体"/>
          <w:color w:val="auto"/>
          <w:kern w:val="2"/>
          <w:sz w:val="24"/>
          <w:szCs w:val="24"/>
          <w:highlight w:val="none"/>
          <w:lang w:eastAsia="zh-CN"/>
        </w:rPr>
        <w:t>无需提交资质证书、</w:t>
      </w:r>
      <w:r>
        <w:rPr>
          <w:rFonts w:hint="eastAsia" w:ascii="Times New Roman" w:hAnsi="宋体"/>
          <w:color w:val="auto"/>
          <w:kern w:val="2"/>
          <w:sz w:val="24"/>
          <w:szCs w:val="24"/>
          <w:highlight w:val="none"/>
          <w:lang w:eastAsia="zh-CN"/>
        </w:rPr>
        <w:t>人员</w:t>
      </w:r>
      <w:r>
        <w:rPr>
          <w:rFonts w:hint="default" w:ascii="Times New Roman" w:hAnsi="宋体"/>
          <w:color w:val="auto"/>
          <w:kern w:val="2"/>
          <w:sz w:val="24"/>
          <w:szCs w:val="24"/>
          <w:highlight w:val="none"/>
          <w:lang w:eastAsia="zh-CN"/>
        </w:rPr>
        <w:t>资格证书，以及相关</w:t>
      </w:r>
      <w:r>
        <w:rPr>
          <w:rFonts w:hint="eastAsia" w:ascii="Times New Roman" w:hAnsi="宋体"/>
          <w:color w:val="auto"/>
          <w:kern w:val="2"/>
          <w:sz w:val="24"/>
          <w:szCs w:val="24"/>
          <w:highlight w:val="none"/>
          <w:lang w:eastAsia="zh-CN"/>
        </w:rPr>
        <w:t>“动态”核查结果、</w:t>
      </w:r>
      <w:r>
        <w:rPr>
          <w:rFonts w:hint="default" w:ascii="Times New Roman" w:hAnsi="宋体"/>
          <w:color w:val="auto"/>
          <w:kern w:val="2"/>
          <w:sz w:val="24"/>
          <w:szCs w:val="24"/>
          <w:highlight w:val="none"/>
          <w:lang w:eastAsia="zh-CN"/>
        </w:rPr>
        <w:t>业绩</w:t>
      </w:r>
      <w:r>
        <w:rPr>
          <w:rFonts w:hint="eastAsia" w:ascii="Times New Roman" w:hAnsi="宋体"/>
          <w:color w:val="auto"/>
          <w:kern w:val="2"/>
          <w:sz w:val="24"/>
          <w:szCs w:val="24"/>
          <w:highlight w:val="none"/>
          <w:lang w:eastAsia="zh-CN"/>
        </w:rPr>
        <w:t>证明、信用评价</w:t>
      </w:r>
      <w:r>
        <w:rPr>
          <w:rFonts w:hint="default" w:ascii="Times New Roman" w:hAnsi="宋体"/>
          <w:color w:val="auto"/>
          <w:kern w:val="2"/>
          <w:sz w:val="24"/>
          <w:szCs w:val="24"/>
          <w:highlight w:val="none"/>
          <w:lang w:eastAsia="zh-CN"/>
        </w:rPr>
        <w:t>，评标系统将自动匹配</w:t>
      </w:r>
      <w:r>
        <w:rPr>
          <w:rFonts w:hint="eastAsia" w:ascii="Times New Roman" w:hAnsi="宋体"/>
          <w:color w:val="auto"/>
          <w:kern w:val="2"/>
          <w:sz w:val="24"/>
          <w:szCs w:val="24"/>
          <w:highlight w:val="none"/>
          <w:lang w:eastAsia="zh-CN"/>
        </w:rPr>
        <w:t>投标人在</w:t>
      </w:r>
      <w:r>
        <w:rPr>
          <w:rFonts w:hint="eastAsia" w:ascii="Times New Roman" w:hAnsi="宋体" w:cs="Times New Roman"/>
          <w:i w:val="0"/>
          <w:iCs w:val="0"/>
          <w:color w:val="auto"/>
          <w:kern w:val="2"/>
          <w:highlight w:val="none"/>
          <w:u w:val="none"/>
          <w:lang w:eastAsia="zh-CN"/>
        </w:rPr>
        <w:t>“</w:t>
      </w:r>
      <w:r>
        <w:rPr>
          <w:rFonts w:hint="eastAsia" w:ascii="Times New Roman" w:hAnsi="宋体" w:cs="Times New Roman"/>
          <w:b w:val="0"/>
          <w:bCs w:val="0"/>
          <w:i w:val="0"/>
          <w:iCs w:val="0"/>
          <w:color w:val="auto"/>
          <w:kern w:val="2"/>
          <w:highlight w:val="none"/>
          <w:u w:val="none"/>
          <w:lang w:eastAsia="zh-CN"/>
        </w:rPr>
        <w:t>交易业绩</w:t>
      </w:r>
      <w:r>
        <w:rPr>
          <w:rFonts w:hint="default" w:ascii="Times New Roman" w:hAnsi="宋体"/>
          <w:color w:val="auto"/>
          <w:kern w:val="2"/>
          <w:sz w:val="24"/>
          <w:szCs w:val="24"/>
          <w:highlight w:val="none"/>
          <w:lang w:eastAsia="zh-CN"/>
        </w:rPr>
        <w:t>库”</w:t>
      </w:r>
      <w:r>
        <w:rPr>
          <w:rFonts w:hint="eastAsia" w:ascii="Times New Roman" w:hAnsi="宋体"/>
          <w:color w:val="auto"/>
          <w:kern w:val="2"/>
          <w:sz w:val="24"/>
          <w:szCs w:val="24"/>
          <w:highlight w:val="none"/>
          <w:lang w:eastAsia="zh-CN"/>
        </w:rPr>
        <w:t>的中相关信息，供</w:t>
      </w:r>
      <w:r>
        <w:rPr>
          <w:rFonts w:hint="eastAsia" w:ascii="Times New Roman" w:hAnsi="宋体"/>
          <w:color w:val="auto"/>
          <w:kern w:val="2"/>
          <w:sz w:val="24"/>
          <w:szCs w:val="24"/>
          <w:highlight w:val="none"/>
          <w:lang w:val="en-US" w:eastAsia="zh-CN"/>
        </w:rPr>
        <w:t>AI进行辅助评标</w:t>
      </w:r>
      <w:r>
        <w:rPr>
          <w:rFonts w:hint="eastAsia" w:ascii="Times New Roman" w:hAnsi="宋体"/>
          <w:color w:val="auto"/>
          <w:kern w:val="2"/>
          <w:sz w:val="24"/>
          <w:szCs w:val="24"/>
          <w:highlight w:val="none"/>
          <w:lang w:eastAsia="zh-CN"/>
        </w:rPr>
        <w:t>。</w:t>
      </w:r>
    </w:p>
    <w:p>
      <w:pPr>
        <w:adjustRightInd/>
        <w:rPr>
          <w:color w:val="auto"/>
          <w:highlight w:val="none"/>
        </w:rPr>
      </w:pPr>
      <w:r>
        <w:rPr>
          <w:color w:val="auto"/>
          <w:highlight w:val="none"/>
        </w:rPr>
        <w:br w:type="page"/>
      </w:r>
    </w:p>
    <w:p>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附件1：</w:t>
      </w:r>
    </w:p>
    <w:p>
      <w:pPr>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rPr>
          <w:rFonts w:hint="eastAsia" w:ascii="仿宋_GB2312" w:hAnsi="宋体" w:eastAsia="仿宋_GB2312" w:cs="仿宋_GB2312"/>
          <w:b/>
          <w:i w:val="0"/>
          <w:color w:val="auto"/>
          <w:kern w:val="0"/>
          <w:sz w:val="28"/>
          <w:szCs w:val="28"/>
          <w:highlight w:val="none"/>
          <w:u w:val="none"/>
          <w:lang w:val="en-US" w:eastAsia="zh-CN" w:bidi="ar"/>
        </w:rPr>
      </w:pPr>
      <w:r>
        <w:rPr>
          <w:rFonts w:hint="eastAsia" w:ascii="仿宋_GB2312" w:hAnsi="宋体" w:eastAsia="仿宋_GB2312" w:cs="仿宋_GB2312"/>
          <w:b/>
          <w:i w:val="0"/>
          <w:color w:val="auto"/>
          <w:kern w:val="0"/>
          <w:sz w:val="28"/>
          <w:szCs w:val="28"/>
          <w:highlight w:val="none"/>
          <w:u w:val="none"/>
          <w:lang w:val="en-US" w:eastAsia="zh-CN" w:bidi="ar"/>
        </w:rPr>
        <w:t>本次招标项目特征指标表（一）</w:t>
      </w:r>
    </w:p>
    <w:p>
      <w:pPr>
        <w:keepNext w:val="0"/>
        <w:keepLines w:val="0"/>
        <w:pageBreakBefore w:val="0"/>
        <w:widowControl w:val="0"/>
        <w:kinsoku/>
        <w:wordWrap/>
        <w:overflowPunct/>
        <w:topLinePunct w:val="0"/>
        <w:autoSpaceDE w:val="0"/>
        <w:autoSpaceDN w:val="0"/>
        <w:bidi w:val="0"/>
        <w:adjustRightInd w:val="0"/>
        <w:snapToGrid/>
        <w:spacing w:line="400" w:lineRule="exact"/>
        <w:ind w:firstLine="2400" w:firstLineChars="1000"/>
        <w:textAlignment w:val="auto"/>
        <w:rPr>
          <w:color w:val="auto"/>
          <w:highlight w:val="none"/>
        </w:rPr>
      </w:pPr>
      <w:r>
        <w:rPr>
          <w:rFonts w:hint="default" w:ascii="宋体" w:hAnsi="宋体" w:cs="宋体"/>
          <w:color w:val="auto"/>
          <w:highlight w:val="none"/>
          <w:lang w:val="en" w:eastAsia="zh-CN"/>
        </w:rPr>
        <w:t>(</w:t>
      </w:r>
      <w:r>
        <w:rPr>
          <w:rFonts w:hint="eastAsia" w:ascii="宋体" w:hAnsi="宋体" w:cs="宋体"/>
          <w:color w:val="auto"/>
          <w:highlight w:val="none"/>
          <w:lang w:val="en-US" w:eastAsia="zh-CN"/>
        </w:rPr>
        <w:t>□适用于</w:t>
      </w:r>
      <w:r>
        <w:rPr>
          <w:rFonts w:hint="default" w:ascii="宋体" w:hAnsi="宋体" w:cs="宋体"/>
          <w:color w:val="auto"/>
          <w:highlight w:val="none"/>
          <w:lang w:val="en-US" w:eastAsia="zh-CN"/>
        </w:rPr>
        <w:t>建筑工程施工总承包</w:t>
      </w:r>
      <w:r>
        <w:rPr>
          <w:rFonts w:hint="eastAsia" w:ascii="宋体" w:hAnsi="宋体" w:cs="宋体"/>
          <w:color w:val="auto"/>
          <w:highlight w:val="none"/>
          <w:lang w:val="en-US" w:eastAsia="zh-CN"/>
        </w:rPr>
        <w:t>招标</w:t>
      </w:r>
      <w:r>
        <w:rPr>
          <w:rFonts w:hint="default" w:ascii="宋体" w:hAnsi="宋体" w:cs="宋体"/>
          <w:color w:val="auto"/>
          <w:highlight w:val="none"/>
          <w:lang w:val="en" w:eastAsia="zh-CN"/>
        </w:rPr>
        <w:t>)</w:t>
      </w:r>
    </w:p>
    <w:tbl>
      <w:tblPr>
        <w:tblStyle w:val="16"/>
        <w:tblW w:w="8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7"/>
        <w:gridCol w:w="1889"/>
        <w:gridCol w:w="2444"/>
        <w:gridCol w:w="108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序号</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工程项目类型</w:t>
            </w:r>
          </w:p>
        </w:tc>
        <w:tc>
          <w:tcPr>
            <w:tcW w:w="24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ind w:firstLine="602" w:firstLineChars="300"/>
              <w:jc w:val="left"/>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指标类型</w:t>
            </w:r>
          </w:p>
        </w:tc>
        <w:tc>
          <w:tcPr>
            <w:tcW w:w="10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指标单位</w:t>
            </w:r>
          </w:p>
        </w:tc>
        <w:tc>
          <w:tcPr>
            <w:tcW w:w="24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 xml:space="preserve"> 招标项目指标数 （多个数值的，填写最大值）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4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4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4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4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□工业建筑工程</w:t>
            </w:r>
          </w:p>
        </w:tc>
        <w:tc>
          <w:tcPr>
            <w:tcW w:w="24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单跨跨度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建筑群建筑面积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2</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□民用建筑工程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单跨跨度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建筑群建筑面积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3</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□公共建筑工程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单跨跨度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建筑群建筑面积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4</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□冷却塔及附属工程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淋水面积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5</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□其他高耸构筑物工程</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淋水面积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1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总承包工程项目中包含的，与总承包建造师资格等级相关的其它指标</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开挖基坑深度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□软弱地基处理深度</w:t>
            </w:r>
          </w:p>
        </w:tc>
        <w:tc>
          <w:tcPr>
            <w:tcW w:w="108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其他地基与基础单项工程造价额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□建筑智能化单项工程造价额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□钢结构建筑物或构筑物工程（包括轻钢结构工程）总重量</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□钢结构建筑物或构筑物工程（包括轻钢结构工程）单体建筑面积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□网架工程边长</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□壳、网架结构总重量</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□壳、网架结构总重量单体建筑面积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□装饰装修工程单项工程造价额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□单体建筑幕墙高度</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□仿古建筑工程单体建筑面积</w:t>
            </w:r>
          </w:p>
        </w:tc>
        <w:tc>
          <w:tcPr>
            <w:tcW w:w="108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□国家级重点文物保护单位的古建筑修缮工程修缮建筑面积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省级重点文物保护单位的古建筑修缮工程修缮建筑面积</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□其它古建筑工程单项工程造价额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□建筑物纠偏和平移等工程单项工程造价额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8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□结构补强、特殊设备的起重吊装、特种防雷技术等工程单项工程合同额</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bl>
    <w:p>
      <w:pPr>
        <w:rPr>
          <w:color w:val="auto"/>
          <w:highlight w:val="none"/>
        </w:rPr>
      </w:pPr>
    </w:p>
    <w:p>
      <w:pPr>
        <w:rPr>
          <w:color w:val="auto"/>
          <w:highlight w:val="none"/>
        </w:rPr>
      </w:pPr>
    </w:p>
    <w:p>
      <w:pPr>
        <w:rPr>
          <w:color w:val="auto"/>
          <w:highlight w:val="none"/>
        </w:rPr>
      </w:pPr>
    </w:p>
    <w:p>
      <w:pPr>
        <w:jc w:val="center"/>
        <w:rPr>
          <w:rFonts w:hint="eastAsia" w:ascii="仿宋_GB2312" w:hAnsi="宋体" w:eastAsia="仿宋_GB2312" w:cs="仿宋_GB2312"/>
          <w:b/>
          <w:i w:val="0"/>
          <w:color w:val="auto"/>
          <w:kern w:val="0"/>
          <w:sz w:val="28"/>
          <w:szCs w:val="28"/>
          <w:highlight w:val="none"/>
          <w:u w:val="none"/>
          <w:lang w:val="en-US" w:eastAsia="zh-CN" w:bidi="ar"/>
        </w:rPr>
      </w:pPr>
    </w:p>
    <w:p>
      <w:pPr>
        <w:jc w:val="center"/>
        <w:rPr>
          <w:rFonts w:hint="eastAsia" w:ascii="仿宋_GB2312" w:hAnsi="宋体" w:eastAsia="仿宋_GB2312" w:cs="仿宋_GB2312"/>
          <w:b/>
          <w:i w:val="0"/>
          <w:color w:val="auto"/>
          <w:kern w:val="0"/>
          <w:sz w:val="28"/>
          <w:szCs w:val="28"/>
          <w:highlight w:val="none"/>
          <w:u w:val="none"/>
          <w:lang w:val="en-US" w:eastAsia="zh-CN" w:bidi="ar"/>
        </w:rPr>
      </w:pPr>
    </w:p>
    <w:p>
      <w:pPr>
        <w:jc w:val="center"/>
        <w:rPr>
          <w:rFonts w:hint="eastAsia" w:ascii="仿宋_GB2312" w:hAnsi="宋体" w:eastAsia="仿宋_GB2312" w:cs="仿宋_GB2312"/>
          <w:b/>
          <w:i w:val="0"/>
          <w:color w:val="auto"/>
          <w:kern w:val="0"/>
          <w:sz w:val="28"/>
          <w:szCs w:val="28"/>
          <w:highlight w:val="none"/>
          <w:u w:val="none"/>
          <w:lang w:val="en-US" w:eastAsia="zh-CN" w:bidi="ar"/>
        </w:rPr>
      </w:pPr>
    </w:p>
    <w:p>
      <w:pPr>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rPr>
          <w:rFonts w:hint="eastAsia" w:ascii="仿宋_GB2312" w:hAnsi="宋体" w:eastAsia="仿宋_GB2312" w:cs="仿宋_GB2312"/>
          <w:b/>
          <w:i w:val="0"/>
          <w:color w:val="auto"/>
          <w:kern w:val="0"/>
          <w:sz w:val="28"/>
          <w:szCs w:val="28"/>
          <w:highlight w:val="none"/>
          <w:u w:val="none"/>
          <w:lang w:val="en-US" w:eastAsia="zh-CN" w:bidi="ar"/>
        </w:rPr>
      </w:pPr>
      <w:r>
        <w:rPr>
          <w:rFonts w:hint="eastAsia" w:ascii="仿宋_GB2312" w:hAnsi="宋体" w:eastAsia="仿宋_GB2312" w:cs="仿宋_GB2312"/>
          <w:b/>
          <w:i w:val="0"/>
          <w:color w:val="auto"/>
          <w:kern w:val="0"/>
          <w:sz w:val="28"/>
          <w:szCs w:val="28"/>
          <w:highlight w:val="none"/>
          <w:u w:val="none"/>
          <w:lang w:val="en-US" w:eastAsia="zh-CN" w:bidi="ar"/>
        </w:rPr>
        <w:t>本次招标项目特征指标表（二）</w:t>
      </w:r>
    </w:p>
    <w:p>
      <w:pPr>
        <w:keepNext w:val="0"/>
        <w:keepLines w:val="0"/>
        <w:pageBreakBefore w:val="0"/>
        <w:widowControl w:val="0"/>
        <w:kinsoku/>
        <w:wordWrap/>
        <w:overflowPunct/>
        <w:topLinePunct w:val="0"/>
        <w:autoSpaceDE w:val="0"/>
        <w:autoSpaceDN w:val="0"/>
        <w:bidi w:val="0"/>
        <w:adjustRightInd w:val="0"/>
        <w:snapToGrid/>
        <w:spacing w:line="400" w:lineRule="exact"/>
        <w:ind w:firstLine="2160" w:firstLineChars="900"/>
        <w:textAlignment w:val="auto"/>
        <w:rPr>
          <w:color w:val="auto"/>
          <w:highlight w:val="none"/>
        </w:rPr>
      </w:pPr>
      <w:r>
        <w:rPr>
          <w:rFonts w:hint="default" w:ascii="宋体" w:hAnsi="宋体" w:cs="宋体"/>
          <w:color w:val="auto"/>
          <w:highlight w:val="none"/>
          <w:lang w:val="en" w:eastAsia="zh-CN"/>
        </w:rPr>
        <w:t>(</w:t>
      </w:r>
      <w:r>
        <w:rPr>
          <w:rFonts w:hint="eastAsia" w:ascii="宋体" w:hAnsi="宋体" w:cs="宋体"/>
          <w:color w:val="auto"/>
          <w:highlight w:val="none"/>
          <w:lang w:val="en-US" w:eastAsia="zh-CN"/>
        </w:rPr>
        <w:t>□适用于</w:t>
      </w:r>
      <w:r>
        <w:rPr>
          <w:rFonts w:hint="default" w:ascii="宋体" w:hAnsi="宋体" w:cs="宋体"/>
          <w:color w:val="auto"/>
          <w:highlight w:val="none"/>
          <w:lang w:val="en-US" w:eastAsia="zh-CN"/>
        </w:rPr>
        <w:t>市政公用工程施工总承包</w:t>
      </w:r>
      <w:r>
        <w:rPr>
          <w:rFonts w:hint="eastAsia" w:ascii="宋体" w:hAnsi="宋体" w:cs="宋体"/>
          <w:color w:val="auto"/>
          <w:highlight w:val="none"/>
          <w:lang w:val="en-US" w:eastAsia="zh-CN"/>
        </w:rPr>
        <w:t>招标</w:t>
      </w:r>
      <w:r>
        <w:rPr>
          <w:rFonts w:hint="default" w:ascii="宋体" w:hAnsi="宋体" w:cs="宋体"/>
          <w:color w:val="auto"/>
          <w:highlight w:val="none"/>
          <w:lang w:val="en" w:eastAsia="zh-CN"/>
        </w:rPr>
        <w:t>)</w:t>
      </w:r>
    </w:p>
    <w:tbl>
      <w:tblPr>
        <w:tblStyle w:val="16"/>
        <w:tblW w:w="86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0"/>
        <w:gridCol w:w="1916"/>
        <w:gridCol w:w="2640"/>
        <w:gridCol w:w="1281"/>
        <w:gridCol w:w="23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序号</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工程项目类型</w:t>
            </w:r>
          </w:p>
        </w:tc>
        <w:tc>
          <w:tcPr>
            <w:tcW w:w="26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ind w:firstLine="602" w:firstLineChars="300"/>
              <w:jc w:val="left"/>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指标类型</w:t>
            </w:r>
          </w:p>
        </w:tc>
        <w:tc>
          <w:tcPr>
            <w:tcW w:w="12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指标单位</w:t>
            </w:r>
          </w:p>
        </w:tc>
        <w:tc>
          <w:tcPr>
            <w:tcW w:w="23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 xml:space="preserve"> 招标项目指标数 （多个数值的，填写最大值）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b/>
                <w:i w:val="0"/>
                <w:color w:val="auto"/>
                <w:sz w:val="20"/>
                <w:szCs w:val="20"/>
                <w:highlight w:val="none"/>
                <w:u w:val="none"/>
              </w:rPr>
            </w:pP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3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□城市道路工程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路基长度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高等级路面面积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□城市公共广场工程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广场工程、体育场面积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w:t>
            </w:r>
            <w:r>
              <w:rPr>
                <w:rStyle w:val="38"/>
                <w:rFonts w:hAnsi="宋体"/>
                <w:color w:val="auto"/>
                <w:highlight w:val="none"/>
                <w:lang w:val="en-US" w:eastAsia="zh-CN" w:bidi="ar"/>
              </w:rPr>
              <w:t>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3</w:t>
            </w:r>
          </w:p>
        </w:tc>
        <w:tc>
          <w:tcPr>
            <w:tcW w:w="1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□地下交通工程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4</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□城市供水（含中水工程，加压站工程）工程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□供水厂日处理量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□给水泵站日处理量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供水管道管径</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5</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□城市排水工程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□污水处理厂日处理量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□污水泵站、雨水泵站日处理量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排水管道管径</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47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6</w:t>
            </w:r>
          </w:p>
        </w:tc>
        <w:tc>
          <w:tcPr>
            <w:tcW w:w="191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□城市供气（含调压站、混气站、气化站、压缩天然气站、汽车加气站等）工程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燃气管道工程压力、调压站</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燃气管道工程供气规模</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万立方米/日</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□燃气源工程日产气量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万立方米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□储备厂（站）工程设计压力</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兆帕</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□液化石油气储备厂（站）工程总贮存容积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立方米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470"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□液化天然气贮罐厂（站）工程总贮存容积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立方米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7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7</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□城市供热工程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□热源工程产热量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吨/小时</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□热源工程供热面积</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管道工程管径</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毫米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8</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□生活垃圾工程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□填埋场工程日处理量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□焚烧厂工程日处理量</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9</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□轻轨交通（不含轨道铺设）工程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路基工程长度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□桥涵工程单跨跨度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10</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□其他市政公用工程</w:t>
            </w: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□其中城市桥梁（含过街天桥）单跨</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□其中城市桥梁（含过街天桥）单项造价额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其中隧道工程断面</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□其中隧道工程内径（宽或高）</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□包括城市道路和桥梁、供水、排水、中水、燃气、热力、电力、通信、照明等中的任意两类以上的工程单项合同额</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11</w:t>
            </w:r>
          </w:p>
        </w:tc>
        <w:tc>
          <w:tcPr>
            <w:tcW w:w="1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总承包工程项目中包含的，与总承包建造师资格等级相关的其它指标</w:t>
            </w: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基坑围护工程开挖基坑深度</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□软弱地基处理工程地基处理深度</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□其他地基与基础工程单项工程造价额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□城市桥梁（含过街天桥）单跨</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□隧道工程内径（宽或高）</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□隧道工程单洞洞长</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□城市及道路照明工程单项工程造价额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□市政公用工程交通安全设施单项工程造价额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□市政公用工程机电系统单项工程造价额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宋体" w:hAnsi="宋体" w:eastAsia="宋体" w:cs="宋体"/>
                <w:i w:val="0"/>
                <w:color w:val="auto"/>
                <w:sz w:val="18"/>
                <w:szCs w:val="18"/>
                <w:highlight w:val="none"/>
                <w:u w:val="none"/>
              </w:rPr>
            </w:pPr>
          </w:p>
        </w:tc>
        <w:tc>
          <w:tcPr>
            <w:tcW w:w="1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□结构补强、特殊设备的起重吊装、特种防雷技术等工程单项工程造价额</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bl>
    <w:p>
      <w:pPr>
        <w:rPr>
          <w:color w:val="auto"/>
          <w:highlight w:val="none"/>
        </w:rPr>
      </w:pPr>
    </w:p>
    <w:p>
      <w:pPr>
        <w:keepNext w:val="0"/>
        <w:keepLines w:val="0"/>
        <w:pageBreakBefore w:val="0"/>
        <w:widowControl w:val="0"/>
        <w:kinsoku/>
        <w:wordWrap/>
        <w:overflowPunct/>
        <w:topLinePunct w:val="0"/>
        <w:autoSpaceDE w:val="0"/>
        <w:autoSpaceDN w:val="0"/>
        <w:bidi w:val="0"/>
        <w:adjustRightInd w:val="0"/>
        <w:snapToGrid/>
        <w:spacing w:line="400" w:lineRule="exact"/>
        <w:jc w:val="center"/>
        <w:textAlignment w:val="auto"/>
        <w:rPr>
          <w:rFonts w:hint="eastAsia" w:ascii="仿宋_GB2312" w:hAnsi="宋体" w:eastAsia="仿宋_GB2312" w:cs="仿宋_GB2312"/>
          <w:b/>
          <w:i w:val="0"/>
          <w:color w:val="auto"/>
          <w:kern w:val="0"/>
          <w:sz w:val="28"/>
          <w:szCs w:val="28"/>
          <w:highlight w:val="none"/>
          <w:u w:val="none"/>
          <w:lang w:val="en-US" w:eastAsia="zh-CN" w:bidi="ar"/>
        </w:rPr>
      </w:pPr>
      <w:r>
        <w:rPr>
          <w:rFonts w:hint="eastAsia" w:ascii="仿宋_GB2312" w:hAnsi="宋体" w:eastAsia="仿宋_GB2312" w:cs="仿宋_GB2312"/>
          <w:b/>
          <w:i w:val="0"/>
          <w:color w:val="auto"/>
          <w:kern w:val="0"/>
          <w:sz w:val="28"/>
          <w:szCs w:val="28"/>
          <w:highlight w:val="none"/>
          <w:u w:val="none"/>
          <w:lang w:val="en-US" w:eastAsia="zh-CN" w:bidi="ar"/>
        </w:rPr>
        <w:t>本次招标项目特征指标表（三）</w:t>
      </w:r>
    </w:p>
    <w:p>
      <w:pPr>
        <w:keepNext w:val="0"/>
        <w:keepLines w:val="0"/>
        <w:pageBreakBefore w:val="0"/>
        <w:widowControl w:val="0"/>
        <w:kinsoku/>
        <w:wordWrap/>
        <w:overflowPunct/>
        <w:topLinePunct w:val="0"/>
        <w:autoSpaceDE w:val="0"/>
        <w:autoSpaceDN w:val="0"/>
        <w:bidi w:val="0"/>
        <w:adjustRightInd w:val="0"/>
        <w:snapToGrid/>
        <w:spacing w:line="400" w:lineRule="exact"/>
        <w:ind w:firstLine="2880" w:firstLineChars="1200"/>
        <w:textAlignment w:val="auto"/>
        <w:rPr>
          <w:rFonts w:hint="default" w:ascii="宋体" w:hAnsi="宋体" w:cs="宋体"/>
          <w:color w:val="auto"/>
          <w:highlight w:val="none"/>
          <w:lang w:val="en" w:eastAsia="zh-CN"/>
        </w:rPr>
      </w:pPr>
      <w:r>
        <w:rPr>
          <w:rFonts w:hint="default" w:ascii="宋体" w:hAnsi="宋体" w:cs="宋体"/>
          <w:color w:val="auto"/>
          <w:highlight w:val="none"/>
          <w:lang w:val="en" w:eastAsia="zh-CN"/>
        </w:rPr>
        <w:t>(</w:t>
      </w:r>
      <w:r>
        <w:rPr>
          <w:rFonts w:hint="eastAsia" w:ascii="宋体" w:hAnsi="宋体" w:cs="宋体"/>
          <w:color w:val="auto"/>
          <w:highlight w:val="none"/>
          <w:lang w:val="en-US" w:eastAsia="zh-CN"/>
        </w:rPr>
        <w:t>□适用于</w:t>
      </w:r>
      <w:r>
        <w:rPr>
          <w:rFonts w:hint="default" w:ascii="宋体" w:hAnsi="宋体" w:cs="宋体"/>
          <w:color w:val="auto"/>
          <w:highlight w:val="none"/>
          <w:lang w:val="en-US" w:eastAsia="zh-CN"/>
        </w:rPr>
        <w:t>专业工程承包</w:t>
      </w:r>
      <w:r>
        <w:rPr>
          <w:rFonts w:hint="eastAsia" w:ascii="宋体" w:hAnsi="宋体" w:cs="宋体"/>
          <w:color w:val="auto"/>
          <w:highlight w:val="none"/>
          <w:lang w:val="en-US" w:eastAsia="zh-CN"/>
        </w:rPr>
        <w:t>招标</w:t>
      </w:r>
      <w:r>
        <w:rPr>
          <w:rFonts w:hint="default" w:ascii="宋体" w:hAnsi="宋体" w:cs="宋体"/>
          <w:color w:val="auto"/>
          <w:highlight w:val="none"/>
          <w:lang w:val="en" w:eastAsia="zh-CN"/>
        </w:rPr>
        <w:t>)</w:t>
      </w:r>
    </w:p>
    <w:tbl>
      <w:tblPr>
        <w:tblStyle w:val="16"/>
        <w:tblW w:w="86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6"/>
        <w:gridCol w:w="651"/>
        <w:gridCol w:w="2178"/>
        <w:gridCol w:w="1730"/>
        <w:gridCol w:w="1108"/>
        <w:gridCol w:w="24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序号</w:t>
            </w:r>
          </w:p>
        </w:tc>
        <w:tc>
          <w:tcPr>
            <w:tcW w:w="282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工程项目类型</w:t>
            </w:r>
          </w:p>
        </w:tc>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ind w:firstLine="602" w:firstLineChars="300"/>
              <w:jc w:val="left"/>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指标类型</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指标单位</w:t>
            </w:r>
          </w:p>
        </w:tc>
        <w:tc>
          <w:tcPr>
            <w:tcW w:w="24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b/>
                <w:i w:val="0"/>
                <w:color w:val="auto"/>
                <w:sz w:val="20"/>
                <w:szCs w:val="20"/>
                <w:highlight w:val="none"/>
                <w:u w:val="none"/>
              </w:rPr>
            </w:pPr>
            <w:r>
              <w:rPr>
                <w:rFonts w:hint="eastAsia" w:ascii="仿宋_GB2312" w:hAnsi="宋体" w:eastAsia="仿宋_GB2312" w:cs="仿宋_GB2312"/>
                <w:b/>
                <w:i w:val="0"/>
                <w:color w:val="auto"/>
                <w:kern w:val="0"/>
                <w:sz w:val="20"/>
                <w:szCs w:val="20"/>
                <w:highlight w:val="none"/>
                <w:u w:val="none"/>
                <w:lang w:val="en-US" w:eastAsia="zh-CN" w:bidi="ar"/>
              </w:rPr>
              <w:t xml:space="preserve"> 招标项目指标数 （多个数值的，填写最大值）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82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c>
          <w:tcPr>
            <w:tcW w:w="24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b/>
                <w:i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□基 础类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□房屋建筑地基与基础工程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建筑物层数</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层</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□构筑物地基与基础工程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构筑物高度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基坑围护工程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开挖</w:t>
            </w:r>
            <w:r>
              <w:rPr>
                <w:rStyle w:val="39"/>
                <w:rFonts w:hAnsi="宋体"/>
                <w:color w:val="auto"/>
                <w:highlight w:val="none"/>
                <w:lang w:val="en-US" w:eastAsia="zh-CN" w:bidi="ar"/>
              </w:rPr>
              <w:t>基坑深度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□软弱地基处理工程</w:t>
            </w:r>
          </w:p>
        </w:tc>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地基处理深度</w:t>
            </w:r>
          </w:p>
        </w:tc>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□桩基础工程</w:t>
            </w: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□刚性桩复合地基处理工程</w:t>
            </w: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□其他地基处理工程</w:t>
            </w: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39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2</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□起 重类</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□一般起重设备安装</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额定起重力矩</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□起重机（或龙门起重机）安装或拆卸</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额定起重力矩</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额定起重量</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□电梯安装及维修工程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额定起重能力</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电梯运行速度</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米/秒</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电梯数量</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台</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□索道、游乐设施安装工程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额定起重能力</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千牛·米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w:t>
            </w:r>
            <w:r>
              <w:rPr>
                <w:rStyle w:val="40"/>
                <w:rFonts w:hAnsi="宋体"/>
                <w:color w:val="auto"/>
                <w:highlight w:val="none"/>
                <w:lang w:val="en-US" w:eastAsia="zh-CN" w:bidi="ar"/>
              </w:rPr>
              <w:t>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3</w:t>
            </w:r>
          </w:p>
        </w:tc>
        <w:tc>
          <w:tcPr>
            <w:tcW w:w="651"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□智能类</w:t>
            </w:r>
          </w:p>
        </w:tc>
        <w:tc>
          <w:tcPr>
            <w:tcW w:w="217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建筑智能化工程</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4</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□消 防类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□一类高层民用建筑以外的民用建筑工程消防设施</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□火灾危险性丙类以下的厂房、仓库、储罐、堆场工程消防设施</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□火灾危险性乙类以上的厂房、仓库、储罐、堆场工程消防设施</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5</w:t>
            </w:r>
          </w:p>
        </w:tc>
        <w:tc>
          <w:tcPr>
            <w:tcW w:w="651"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□防水类</w:t>
            </w:r>
          </w:p>
        </w:tc>
        <w:tc>
          <w:tcPr>
            <w:tcW w:w="2178"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建筑防水工程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6</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□保温类</w:t>
            </w: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防腐</w:t>
            </w:r>
            <w:r>
              <w:rPr>
                <w:rStyle w:val="18"/>
                <w:rFonts w:ascii="仿宋_GB2312" w:hAnsi="宋体" w:eastAsia="仿宋_GB2312" w:cs="仿宋_GB2312"/>
                <w:color w:val="auto"/>
                <w:sz w:val="20"/>
                <w:szCs w:val="20"/>
                <w:highlight w:val="none"/>
                <w:lang w:val="en-US" w:eastAsia="zh-CN" w:bidi="ar"/>
              </w:rPr>
              <w:t>保温工程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7</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□桥梁类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城市桥梁（含过街天桥）</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单跨</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桥梁总长</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auto"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8</w:t>
            </w:r>
          </w:p>
        </w:tc>
        <w:tc>
          <w:tcPr>
            <w:tcW w:w="651"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□隧道类</w:t>
            </w:r>
          </w:p>
        </w:tc>
        <w:tc>
          <w:tcPr>
            <w:tcW w:w="2178"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隧道工程</w:t>
            </w:r>
          </w:p>
        </w:tc>
        <w:tc>
          <w:tcPr>
            <w:tcW w:w="17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断面</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内径（宽或高）</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单洞洞长</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9</w:t>
            </w:r>
          </w:p>
        </w:tc>
        <w:tc>
          <w:tcPr>
            <w:tcW w:w="651"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□钢结构类</w:t>
            </w:r>
          </w:p>
        </w:tc>
        <w:tc>
          <w:tcPr>
            <w:tcW w:w="2178"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□钢结构建筑物或构筑物工程（包括轻钢结构工程）</w:t>
            </w:r>
          </w:p>
        </w:tc>
        <w:tc>
          <w:tcPr>
            <w:tcW w:w="1730"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钢结构</w:t>
            </w:r>
            <w:r>
              <w:rPr>
                <w:rStyle w:val="40"/>
                <w:rFonts w:hAnsi="宋体"/>
                <w:color w:val="auto"/>
                <w:highlight w:val="none"/>
                <w:lang w:val="en-US" w:eastAsia="zh-CN" w:bidi="ar"/>
              </w:rPr>
              <w:t>单</w:t>
            </w:r>
            <w:r>
              <w:rPr>
                <w:rFonts w:hint="eastAsia" w:ascii="仿宋_GB2312" w:hAnsi="宋体" w:eastAsia="仿宋_GB2312" w:cs="仿宋_GB2312"/>
                <w:i w:val="0"/>
                <w:color w:val="auto"/>
                <w:kern w:val="0"/>
                <w:sz w:val="20"/>
                <w:szCs w:val="20"/>
                <w:highlight w:val="none"/>
                <w:u w:val="none"/>
                <w:lang w:val="en-US" w:eastAsia="zh-CN" w:bidi="ar"/>
              </w:rPr>
              <w:t>跨跨度</w:t>
            </w:r>
          </w:p>
        </w:tc>
        <w:tc>
          <w:tcPr>
            <w:tcW w:w="1108"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总重量</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□网壳、</w:t>
            </w:r>
            <w:r>
              <w:rPr>
                <w:rStyle w:val="18"/>
                <w:rFonts w:ascii="仿宋_GB2312" w:hAnsi="宋体" w:eastAsia="仿宋_GB2312" w:cs="仿宋_GB2312"/>
                <w:color w:val="auto"/>
                <w:sz w:val="20"/>
                <w:szCs w:val="20"/>
                <w:highlight w:val="none"/>
                <w:lang w:val="en-US" w:eastAsia="zh-CN" w:bidi="ar"/>
              </w:rPr>
              <w:t>网架结构的制作安装工程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网架工程边长</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结构短边边跨跨度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总重量</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39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10</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□装饰类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装饰装修工程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装配式装修面积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11</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□机电类</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□建筑工程项目的设备、线路、管道安装工程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□35千伏以下</w:t>
            </w:r>
            <w:r>
              <w:rPr>
                <w:rStyle w:val="41"/>
                <w:rFonts w:hAnsi="宋体"/>
                <w:color w:val="auto"/>
                <w:highlight w:val="none"/>
                <w:lang w:val="en-US" w:eastAsia="zh-CN" w:bidi="ar"/>
              </w:rPr>
              <w:t>变配电站工程</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电压</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千伏</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容量</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千伏安</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□非标准钢结构件制作</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 xml:space="preserve">单项工程合同额 </w:t>
            </w:r>
          </w:p>
        </w:tc>
        <w:tc>
          <w:tcPr>
            <w:tcW w:w="110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总重量</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吨</w:t>
            </w:r>
          </w:p>
        </w:tc>
        <w:tc>
          <w:tcPr>
            <w:tcW w:w="247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12</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□幕墙类</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幕墙工程</w:t>
            </w:r>
          </w:p>
        </w:tc>
        <w:tc>
          <w:tcPr>
            <w:tcW w:w="173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单体建筑幕墙高度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单体建筑幕墙面积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13</w:t>
            </w:r>
          </w:p>
        </w:tc>
        <w:tc>
          <w:tcPr>
            <w:tcW w:w="651" w:type="dxa"/>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□古建类</w:t>
            </w:r>
          </w:p>
        </w:tc>
        <w:tc>
          <w:tcPr>
            <w:tcW w:w="2178"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□仿古建筑工程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单体建筑面积</w:t>
            </w:r>
          </w:p>
        </w:tc>
        <w:tc>
          <w:tcPr>
            <w:tcW w:w="1108"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□国家级重点文物保护单位的古建筑修缮工程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修缮建筑面积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□省级重点文物保护单位的古建筑修缮工程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修缮建筑面积</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平方米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39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14</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□道路配套类</w:t>
            </w:r>
          </w:p>
        </w:tc>
        <w:tc>
          <w:tcPr>
            <w:tcW w:w="2178"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□城市及道路照明工程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□市政公用工程交通安全设施</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交通道路类型</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□市政公用工程机电系统</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left"/>
              <w:rPr>
                <w:rFonts w:hint="eastAsia" w:ascii="仿宋_GB2312" w:hAnsi="宋体" w:eastAsia="仿宋_GB2312" w:cs="仿宋_GB2312"/>
                <w:i w:val="0"/>
                <w:color w:val="auto"/>
                <w:sz w:val="20"/>
                <w:szCs w:val="20"/>
                <w:highlight w:val="none"/>
                <w:u w:val="none"/>
              </w:rPr>
            </w:pP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交通道路类型</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15</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□特 种类</w:t>
            </w: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□建筑物纠偏和平移等工程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□结构补强、特殊设备的起重吊装、特种防雷技术等工程</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16</w:t>
            </w:r>
          </w:p>
        </w:tc>
        <w:tc>
          <w:tcPr>
            <w:tcW w:w="651" w:type="dxa"/>
            <w:vMerge w:val="restart"/>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 他类</w:t>
            </w:r>
          </w:p>
        </w:tc>
        <w:tc>
          <w:tcPr>
            <w:tcW w:w="217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□生产预拌混凝土</w:t>
            </w:r>
            <w:r>
              <w:rPr>
                <w:rStyle w:val="40"/>
                <w:rFonts w:hAnsi="宋体"/>
                <w:color w:val="auto"/>
                <w:highlight w:val="none"/>
                <w:lang w:val="en-US" w:eastAsia="zh-CN" w:bidi="ar"/>
              </w:rPr>
              <w:t>或</w:t>
            </w:r>
            <w:r>
              <w:rPr>
                <w:rStyle w:val="41"/>
                <w:rFonts w:hAnsi="宋体"/>
                <w:color w:val="auto"/>
                <w:highlight w:val="none"/>
                <w:lang w:val="en-US" w:eastAsia="zh-CN" w:bidi="ar"/>
              </w:rPr>
              <w:t>特种混凝土</w:t>
            </w:r>
          </w:p>
        </w:tc>
        <w:tc>
          <w:tcPr>
            <w:tcW w:w="17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单项工程合同额</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万元</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□附着升降脚手架工程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高度</w:t>
            </w:r>
          </w:p>
        </w:tc>
        <w:tc>
          <w:tcPr>
            <w:tcW w:w="11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651" w:type="dxa"/>
            <w:vMerge w:val="continue"/>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kinsoku/>
              <w:wordWrap/>
              <w:overflowPunct/>
              <w:topLinePunct w:val="0"/>
              <w:autoSpaceDE w:val="0"/>
              <w:autoSpaceDN w:val="0"/>
              <w:bidi w:val="0"/>
              <w:adjustRightInd w:val="0"/>
              <w:snapToGrid/>
              <w:spacing w:line="260" w:lineRule="exact"/>
              <w:jc w:val="center"/>
              <w:rPr>
                <w:rFonts w:hint="eastAsia" w:ascii="仿宋_GB2312" w:hAnsi="宋体" w:eastAsia="仿宋_GB2312" w:cs="仿宋_GB2312"/>
                <w:i w:val="0"/>
                <w:color w:val="auto"/>
                <w:sz w:val="20"/>
                <w:szCs w:val="20"/>
                <w:highlight w:val="none"/>
                <w:u w:val="none"/>
              </w:rPr>
            </w:pP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left"/>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□其他模板、脚手架工程</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搭设空间体积</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center"/>
              <w:textAlignment w:val="center"/>
              <w:rPr>
                <w:rFonts w:hint="eastAsia" w:ascii="仿宋_GB2312" w:hAnsi="宋体" w:eastAsia="仿宋_GB2312" w:cs="仿宋_GB2312"/>
                <w:i w:val="0"/>
                <w:color w:val="auto"/>
                <w:sz w:val="20"/>
                <w:szCs w:val="20"/>
                <w:highlight w:val="none"/>
                <w:u w:val="none"/>
              </w:rPr>
            </w:pPr>
            <w:r>
              <w:rPr>
                <w:rFonts w:hint="eastAsia" w:ascii="仿宋_GB2312" w:hAnsi="宋体" w:eastAsia="仿宋_GB2312" w:cs="仿宋_GB2312"/>
                <w:i w:val="0"/>
                <w:color w:val="auto"/>
                <w:kern w:val="0"/>
                <w:sz w:val="20"/>
                <w:szCs w:val="20"/>
                <w:highlight w:val="none"/>
                <w:u w:val="none"/>
                <w:lang w:val="en-US" w:eastAsia="zh-CN" w:bidi="ar"/>
              </w:rPr>
              <w:t>立方米</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val="0"/>
              <w:snapToGrid/>
              <w:spacing w:line="260" w:lineRule="exact"/>
              <w:jc w:val="both"/>
              <w:textAlignment w:val="center"/>
              <w:rPr>
                <w:rFonts w:hint="eastAsia" w:ascii="仿宋_GB2312" w:hAnsi="宋体" w:eastAsia="仿宋_GB2312" w:cs="仿宋_GB2312"/>
                <w:i w:val="0"/>
                <w:color w:val="auto"/>
                <w:sz w:val="20"/>
                <w:szCs w:val="20"/>
                <w:highlight w:val="none"/>
                <w:u w:val="single"/>
              </w:rPr>
            </w:pPr>
            <w:r>
              <w:rPr>
                <w:rFonts w:hint="eastAsia" w:ascii="仿宋_GB2312" w:hAnsi="宋体" w:eastAsia="仿宋_GB2312" w:cs="仿宋_GB2312"/>
                <w:i w:val="0"/>
                <w:color w:val="auto"/>
                <w:kern w:val="0"/>
                <w:sz w:val="20"/>
                <w:szCs w:val="20"/>
                <w:highlight w:val="none"/>
                <w:u w:val="none"/>
                <w:lang w:val="en-US" w:eastAsia="zh-CN" w:bidi="ar"/>
              </w:rPr>
              <w:t xml:space="preserve">      </w:t>
            </w:r>
            <w:r>
              <w:rPr>
                <w:rFonts w:hint="eastAsia" w:ascii="仿宋_GB2312" w:hAnsi="宋体" w:eastAsia="仿宋_GB2312" w:cs="仿宋_GB2312"/>
                <w:i w:val="0"/>
                <w:color w:val="auto"/>
                <w:kern w:val="0"/>
                <w:sz w:val="20"/>
                <w:szCs w:val="20"/>
                <w:highlight w:val="none"/>
                <w:u w:val="single"/>
                <w:lang w:val="en-US" w:eastAsia="zh-CN" w:bidi="ar"/>
              </w:rPr>
              <w:t xml:space="preserve">          </w:t>
            </w:r>
          </w:p>
        </w:tc>
      </w:tr>
    </w:tbl>
    <w:p>
      <w:pPr>
        <w:pStyle w:val="28"/>
        <w:widowControl w:val="0"/>
        <w:spacing w:line="240" w:lineRule="auto"/>
        <w:ind w:firstLine="560" w:firstLineChars="0"/>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附件2</w:t>
      </w:r>
    </w:p>
    <w:p>
      <w:pPr>
        <w:pStyle w:val="28"/>
        <w:widowControl w:val="0"/>
        <w:spacing w:line="240" w:lineRule="auto"/>
        <w:ind w:left="0" w:leftChars="0" w:firstLine="0" w:firstLineChars="0"/>
        <w:jc w:val="center"/>
        <w:rPr>
          <w:rFonts w:hint="eastAsia" w:hAnsi="宋体" w:cs="宋体"/>
          <w:color w:val="auto"/>
          <w:sz w:val="44"/>
          <w:szCs w:val="44"/>
          <w:highlight w:val="none"/>
          <w:lang w:eastAsia="zh-CN"/>
        </w:rPr>
      </w:pPr>
      <w:r>
        <w:rPr>
          <w:rFonts w:hint="eastAsia" w:hAnsi="宋体" w:cs="宋体"/>
          <w:color w:val="auto"/>
          <w:sz w:val="44"/>
          <w:szCs w:val="44"/>
          <w:highlight w:val="none"/>
          <w:lang w:val="en-US" w:eastAsia="zh-CN"/>
        </w:rPr>
        <w:t>资格业</w:t>
      </w:r>
      <w:r>
        <w:rPr>
          <w:rFonts w:hint="eastAsia" w:hAnsi="宋体" w:cs="宋体"/>
          <w:color w:val="auto"/>
          <w:sz w:val="44"/>
          <w:szCs w:val="44"/>
          <w:highlight w:val="none"/>
          <w:lang w:eastAsia="zh-CN"/>
        </w:rPr>
        <w:t>绩要求</w:t>
      </w:r>
    </w:p>
    <w:p>
      <w:pPr>
        <w:widowControl w:val="0"/>
        <w:ind w:firstLine="480" w:firstLineChars="200"/>
        <w:rPr>
          <w:rFonts w:hint="eastAsia" w:ascii="宋体" w:hAnsi="宋体" w:cs="宋体"/>
          <w:i w:val="0"/>
          <w:iCs w:val="0"/>
          <w:color w:val="auto"/>
          <w:highlight w:val="none"/>
          <w:lang w:eastAsia="zh-CN"/>
        </w:rPr>
      </w:pPr>
      <w:r>
        <w:rPr>
          <w:rFonts w:hint="eastAsia" w:ascii="宋体" w:hAnsi="宋体" w:cs="宋体"/>
          <w:color w:val="auto"/>
          <w:highlight w:val="none"/>
        </w:rPr>
        <w:t>□</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投标人</w:t>
      </w:r>
      <w:r>
        <w:rPr>
          <w:rFonts w:hint="eastAsia" w:ascii="宋体" w:hAnsi="宋体" w:cs="宋体"/>
          <w:color w:val="auto"/>
          <w:highlight w:val="none"/>
        </w:rPr>
        <w:t>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w:t>
      </w:r>
      <w:r>
        <w:rPr>
          <w:rFonts w:hint="eastAsia" w:ascii="宋体" w:hAnsi="宋体" w:cs="宋体"/>
          <w:i w:val="0"/>
          <w:iCs w:val="0"/>
          <w:color w:val="auto"/>
          <w:highlight w:val="none"/>
          <w:lang w:eastAsia="zh-CN"/>
        </w:rPr>
        <w:t>□</w:t>
      </w:r>
      <w:r>
        <w:rPr>
          <w:rFonts w:hint="eastAsia" w:ascii="宋体" w:hAnsi="宋体" w:cs="宋体"/>
          <w:i w:val="0"/>
          <w:iCs w:val="0"/>
          <w:color w:val="auto"/>
          <w:highlight w:val="none"/>
        </w:rPr>
        <w:t>完成过</w:t>
      </w:r>
      <w:r>
        <w:rPr>
          <w:rFonts w:hint="eastAsia" w:ascii="宋体" w:hAnsi="宋体" w:cs="宋体"/>
          <w:i w:val="0"/>
          <w:iCs w:val="0"/>
          <w:color w:val="auto"/>
          <w:highlight w:val="none"/>
          <w:u w:val="single"/>
          <w:lang w:eastAsia="zh-CN"/>
        </w:rPr>
        <w:t>以下</w:t>
      </w:r>
      <w:r>
        <w:rPr>
          <w:rFonts w:hint="eastAsia" w:ascii="宋体" w:hAnsi="宋体" w:cs="宋体"/>
          <w:i w:val="0"/>
          <w:iCs w:val="0"/>
          <w:color w:val="auto"/>
          <w:highlight w:val="none"/>
        </w:rPr>
        <w:t>业绩</w:t>
      </w:r>
      <w:r>
        <w:rPr>
          <w:rFonts w:hint="eastAsia" w:ascii="宋体" w:hAnsi="宋体" w:cs="宋体"/>
          <w:i w:val="0"/>
          <w:iCs w:val="0"/>
          <w:color w:val="auto"/>
          <w:highlight w:val="none"/>
          <w:lang w:eastAsia="zh-CN"/>
        </w:rPr>
        <w:t>（具体指标</w:t>
      </w:r>
      <w:r>
        <w:rPr>
          <w:rFonts w:hint="eastAsia" w:ascii="宋体" w:hAnsi="宋体" w:cs="宋体"/>
          <w:i w:val="0"/>
          <w:iCs w:val="0"/>
          <w:color w:val="auto"/>
          <w:highlight w:val="none"/>
          <w:lang w:val="en-US" w:eastAsia="zh-CN"/>
        </w:rPr>
        <w:t>不低于</w:t>
      </w:r>
      <w:r>
        <w:rPr>
          <w:rFonts w:hint="eastAsia" w:ascii="宋体" w:hAnsi="宋体" w:cs="宋体"/>
          <w:i w:val="0"/>
          <w:iCs w:val="0"/>
          <w:color w:val="auto"/>
          <w:highlight w:val="none"/>
          <w:lang w:eastAsia="zh-CN"/>
        </w:rPr>
        <w:t>下表</w:t>
      </w:r>
      <w:r>
        <w:rPr>
          <w:rFonts w:hint="eastAsia" w:ascii="宋体" w:hAnsi="宋体" w:cs="宋体"/>
          <w:i w:val="0"/>
          <w:iCs w:val="0"/>
          <w:color w:val="auto"/>
          <w:highlight w:val="none"/>
          <w:lang w:val="en-US" w:eastAsia="zh-CN"/>
        </w:rPr>
        <w:t>要求，业绩最多可设置1个</w:t>
      </w:r>
      <w:r>
        <w:rPr>
          <w:rFonts w:hint="eastAsia" w:ascii="宋体" w:hAnsi="宋体" w:cs="宋体"/>
          <w:i w:val="0"/>
          <w:iCs w:val="0"/>
          <w:color w:val="auto"/>
          <w:highlight w:val="none"/>
          <w:lang w:eastAsia="zh-CN"/>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515"/>
        <w:gridCol w:w="1600"/>
        <w:gridCol w:w="1537"/>
        <w:gridCol w:w="2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工程项目类型</w:t>
            </w:r>
          </w:p>
        </w:tc>
        <w:tc>
          <w:tcPr>
            <w:tcW w:w="1515"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工程用途</w:t>
            </w:r>
          </w:p>
        </w:tc>
        <w:tc>
          <w:tcPr>
            <w:tcW w:w="1600"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指标类型</w:t>
            </w:r>
          </w:p>
        </w:tc>
        <w:tc>
          <w:tcPr>
            <w:tcW w:w="1537"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指标单位</w:t>
            </w:r>
          </w:p>
        </w:tc>
        <w:tc>
          <w:tcPr>
            <w:tcW w:w="2597" w:type="dxa"/>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rPr>
                <w:rFonts w:hint="eastAsia" w:ascii="宋体" w:hAnsi="宋体" w:cs="宋体"/>
                <w:i w:val="0"/>
                <w:iCs w:val="0"/>
                <w:color w:val="auto"/>
                <w:highlight w:val="none"/>
                <w:vertAlign w:val="baseline"/>
                <w:lang w:val="en-US" w:eastAsia="zh-CN"/>
              </w:rPr>
            </w:pPr>
          </w:p>
        </w:tc>
        <w:tc>
          <w:tcPr>
            <w:tcW w:w="1515" w:type="dxa"/>
          </w:tcPr>
          <w:p>
            <w:pPr>
              <w:rPr>
                <w:rFonts w:hint="eastAsia" w:ascii="宋体" w:hAnsi="宋体" w:cs="宋体"/>
                <w:i w:val="0"/>
                <w:iCs w:val="0"/>
                <w:color w:val="auto"/>
                <w:highlight w:val="none"/>
                <w:vertAlign w:val="baseline"/>
                <w:lang w:val="en-US" w:eastAsia="zh-CN"/>
              </w:rPr>
            </w:pPr>
          </w:p>
        </w:tc>
        <w:tc>
          <w:tcPr>
            <w:tcW w:w="1600" w:type="dxa"/>
          </w:tcPr>
          <w:p>
            <w:pPr>
              <w:rPr>
                <w:rFonts w:hint="eastAsia" w:ascii="宋体" w:hAnsi="宋体" w:cs="宋体"/>
                <w:i w:val="0"/>
                <w:iCs w:val="0"/>
                <w:color w:val="auto"/>
                <w:highlight w:val="none"/>
                <w:vertAlign w:val="baseline"/>
                <w:lang w:val="en-US" w:eastAsia="zh-CN"/>
              </w:rPr>
            </w:pPr>
          </w:p>
        </w:tc>
        <w:tc>
          <w:tcPr>
            <w:tcW w:w="1537" w:type="dxa"/>
          </w:tcPr>
          <w:p>
            <w:pPr>
              <w:rPr>
                <w:rFonts w:hint="eastAsia" w:ascii="宋体" w:hAnsi="宋体" w:cs="宋体"/>
                <w:i w:val="0"/>
                <w:iCs w:val="0"/>
                <w:color w:val="auto"/>
                <w:highlight w:val="none"/>
                <w:vertAlign w:val="baseline"/>
                <w:lang w:val="en-US" w:eastAsia="zh-CN"/>
              </w:rPr>
            </w:pPr>
          </w:p>
        </w:tc>
        <w:tc>
          <w:tcPr>
            <w:tcW w:w="2597" w:type="dxa"/>
          </w:tcPr>
          <w:p>
            <w:pPr>
              <w:rPr>
                <w:rFonts w:hint="eastAsia" w:ascii="宋体" w:hAnsi="宋体" w:cs="宋体"/>
                <w:i w:val="0"/>
                <w:iCs w:val="0"/>
                <w:color w:val="auto"/>
                <w:highlight w:val="none"/>
                <w:vertAlign w:val="baseline"/>
                <w:lang w:val="en-US" w:eastAsia="zh-CN"/>
              </w:rPr>
            </w:pPr>
          </w:p>
        </w:tc>
      </w:tr>
    </w:tbl>
    <w:p>
      <w:pPr>
        <w:widowControl w:val="0"/>
        <w:ind w:firstLine="480" w:firstLineChars="200"/>
        <w:rPr>
          <w:rFonts w:hint="eastAsia" w:ascii="宋体" w:hAnsi="宋体" w:cs="宋体"/>
          <w:i w:val="0"/>
          <w:iCs w:val="0"/>
          <w:color w:val="auto"/>
          <w:highlight w:val="none"/>
          <w:lang w:val="en-US" w:eastAsia="zh-CN"/>
        </w:rPr>
      </w:pPr>
      <w:r>
        <w:rPr>
          <w:rFonts w:hint="eastAsia" w:ascii="宋体" w:hAnsi="宋体" w:cs="宋体"/>
          <w:color w:val="auto"/>
          <w:highlight w:val="none"/>
        </w:rPr>
        <w:t>□</w:t>
      </w:r>
      <w:r>
        <w:rPr>
          <w:rFonts w:hint="eastAsia" w:ascii="宋体" w:hAnsi="宋体" w:cs="宋体"/>
          <w:color w:val="auto"/>
          <w:highlight w:val="none"/>
          <w:lang w:val="en-US" w:eastAsia="zh-CN"/>
        </w:rPr>
        <w:t>2、</w:t>
      </w:r>
      <w:r>
        <w:rPr>
          <w:rFonts w:hint="eastAsia" w:ascii="宋体" w:hAnsi="宋体" w:cs="宋体"/>
          <w:color w:val="auto"/>
          <w:highlight w:val="none"/>
        </w:rPr>
        <w:t>拟派项目负责人自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□承接过/□完成过</w:t>
      </w:r>
      <w:r>
        <w:rPr>
          <w:rFonts w:hint="eastAsia" w:ascii="宋体" w:hAnsi="宋体" w:cs="宋体"/>
          <w:i w:val="0"/>
          <w:iCs w:val="0"/>
          <w:color w:val="auto"/>
          <w:highlight w:val="none"/>
          <w:u w:val="single"/>
          <w:lang w:eastAsia="zh-CN"/>
        </w:rPr>
        <w:t>以下</w:t>
      </w:r>
      <w:r>
        <w:rPr>
          <w:rFonts w:hint="eastAsia" w:ascii="宋体" w:hAnsi="宋体" w:cs="宋体"/>
          <w:i w:val="0"/>
          <w:iCs w:val="0"/>
          <w:color w:val="auto"/>
          <w:highlight w:val="none"/>
        </w:rPr>
        <w:t>业绩</w:t>
      </w:r>
      <w:r>
        <w:rPr>
          <w:rFonts w:hint="eastAsia" w:ascii="宋体" w:hAnsi="宋体" w:cs="宋体"/>
          <w:i w:val="0"/>
          <w:iCs w:val="0"/>
          <w:color w:val="auto"/>
          <w:highlight w:val="none"/>
          <w:lang w:eastAsia="zh-CN"/>
        </w:rPr>
        <w:t>（具体指标</w:t>
      </w:r>
      <w:r>
        <w:rPr>
          <w:rFonts w:hint="eastAsia" w:ascii="宋体" w:hAnsi="宋体" w:cs="宋体"/>
          <w:i w:val="0"/>
          <w:iCs w:val="0"/>
          <w:color w:val="auto"/>
          <w:highlight w:val="none"/>
          <w:lang w:val="en-US" w:eastAsia="zh-CN"/>
        </w:rPr>
        <w:t>不低于</w:t>
      </w:r>
      <w:r>
        <w:rPr>
          <w:rFonts w:hint="eastAsia" w:ascii="宋体" w:hAnsi="宋体" w:cs="宋体"/>
          <w:i w:val="0"/>
          <w:iCs w:val="0"/>
          <w:color w:val="auto"/>
          <w:highlight w:val="none"/>
          <w:lang w:eastAsia="zh-CN"/>
        </w:rPr>
        <w:t>下表</w:t>
      </w:r>
      <w:r>
        <w:rPr>
          <w:rFonts w:hint="eastAsia" w:ascii="宋体" w:hAnsi="宋体" w:cs="宋体"/>
          <w:i w:val="0"/>
          <w:iCs w:val="0"/>
          <w:color w:val="auto"/>
          <w:highlight w:val="none"/>
          <w:lang w:val="en-US" w:eastAsia="zh-CN"/>
        </w:rPr>
        <w:t>要求，业绩最多可设置1个</w:t>
      </w:r>
      <w:r>
        <w:rPr>
          <w:rFonts w:hint="eastAsia" w:ascii="宋体" w:hAnsi="宋体" w:cs="宋体"/>
          <w:i w:val="0"/>
          <w:iCs w:val="0"/>
          <w:color w:val="auto"/>
          <w:highlight w:val="none"/>
          <w:lang w:eastAsia="zh-CN"/>
        </w:rPr>
        <w:t>）</w:t>
      </w:r>
      <w:r>
        <w:rPr>
          <w:rFonts w:hint="eastAsia" w:ascii="宋体" w:hAnsi="宋体" w:cs="宋体"/>
          <w:i w:val="0"/>
          <w:iCs w:val="0"/>
          <w:color w:val="auto"/>
          <w:highlight w:val="none"/>
          <w:lang w:val="en-US" w:eastAsia="zh-CN"/>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522"/>
        <w:gridCol w:w="1593"/>
        <w:gridCol w:w="1553"/>
        <w:gridCol w:w="2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工程项目类型</w:t>
            </w:r>
          </w:p>
        </w:tc>
        <w:tc>
          <w:tcPr>
            <w:tcW w:w="1522"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工程用途</w:t>
            </w:r>
          </w:p>
        </w:tc>
        <w:tc>
          <w:tcPr>
            <w:tcW w:w="1593"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指标类型</w:t>
            </w:r>
          </w:p>
        </w:tc>
        <w:tc>
          <w:tcPr>
            <w:tcW w:w="1553"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指标单位</w:t>
            </w:r>
          </w:p>
        </w:tc>
        <w:tc>
          <w:tcPr>
            <w:tcW w:w="2581" w:type="dxa"/>
            <w:vAlign w:val="top"/>
          </w:tcPr>
          <w:p>
            <w:pPr>
              <w:jc w:val="center"/>
              <w:rPr>
                <w:rFonts w:hint="eastAsia" w:ascii="宋体" w:hAnsi="宋体" w:cs="宋体"/>
                <w:i w:val="0"/>
                <w:iCs w:val="0"/>
                <w:color w:val="auto"/>
                <w:highlight w:val="none"/>
                <w:vertAlign w:val="baseline"/>
                <w:lang w:val="en-US" w:eastAsia="zh-CN"/>
              </w:rPr>
            </w:pPr>
            <w:r>
              <w:rPr>
                <w:rFonts w:hint="eastAsia" w:ascii="宋体" w:hAnsi="宋体" w:cs="宋体"/>
                <w:i w:val="0"/>
                <w:iCs w:val="0"/>
                <w:color w:val="auto"/>
                <w:highlight w:val="none"/>
                <w:vertAlign w:val="baseline"/>
                <w:lang w:val="en-US" w:eastAsia="zh-CN"/>
              </w:rPr>
              <w:t>指标数值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tcPr>
          <w:p>
            <w:pPr>
              <w:rPr>
                <w:rFonts w:hint="eastAsia" w:ascii="宋体" w:hAnsi="宋体" w:cs="宋体"/>
                <w:i w:val="0"/>
                <w:iCs w:val="0"/>
                <w:color w:val="auto"/>
                <w:highlight w:val="none"/>
                <w:vertAlign w:val="baseline"/>
                <w:lang w:val="en-US" w:eastAsia="zh-CN"/>
              </w:rPr>
            </w:pPr>
          </w:p>
        </w:tc>
        <w:tc>
          <w:tcPr>
            <w:tcW w:w="1522" w:type="dxa"/>
          </w:tcPr>
          <w:p>
            <w:pPr>
              <w:rPr>
                <w:rFonts w:hint="eastAsia" w:ascii="宋体" w:hAnsi="宋体" w:cs="宋体"/>
                <w:i w:val="0"/>
                <w:iCs w:val="0"/>
                <w:color w:val="auto"/>
                <w:highlight w:val="none"/>
                <w:vertAlign w:val="baseline"/>
                <w:lang w:val="en-US" w:eastAsia="zh-CN"/>
              </w:rPr>
            </w:pPr>
          </w:p>
        </w:tc>
        <w:tc>
          <w:tcPr>
            <w:tcW w:w="1593" w:type="dxa"/>
          </w:tcPr>
          <w:p>
            <w:pPr>
              <w:rPr>
                <w:rFonts w:hint="eastAsia" w:ascii="宋体" w:hAnsi="宋体" w:cs="宋体"/>
                <w:i w:val="0"/>
                <w:iCs w:val="0"/>
                <w:color w:val="auto"/>
                <w:highlight w:val="none"/>
                <w:vertAlign w:val="baseline"/>
                <w:lang w:val="en-US" w:eastAsia="zh-CN"/>
              </w:rPr>
            </w:pPr>
          </w:p>
        </w:tc>
        <w:tc>
          <w:tcPr>
            <w:tcW w:w="1553" w:type="dxa"/>
          </w:tcPr>
          <w:p>
            <w:pPr>
              <w:rPr>
                <w:rFonts w:hint="eastAsia" w:ascii="宋体" w:hAnsi="宋体" w:cs="宋体"/>
                <w:i w:val="0"/>
                <w:iCs w:val="0"/>
                <w:color w:val="auto"/>
                <w:highlight w:val="none"/>
                <w:vertAlign w:val="baseline"/>
                <w:lang w:val="en-US" w:eastAsia="zh-CN"/>
              </w:rPr>
            </w:pPr>
          </w:p>
        </w:tc>
        <w:tc>
          <w:tcPr>
            <w:tcW w:w="2581" w:type="dxa"/>
          </w:tcPr>
          <w:p>
            <w:pPr>
              <w:rPr>
                <w:rFonts w:hint="eastAsia" w:ascii="宋体" w:hAnsi="宋体" w:cs="宋体"/>
                <w:i w:val="0"/>
                <w:iCs w:val="0"/>
                <w:color w:val="auto"/>
                <w:highlight w:val="none"/>
                <w:vertAlign w:val="baseline"/>
                <w:lang w:val="en-US" w:eastAsia="zh-CN"/>
              </w:rPr>
            </w:pPr>
          </w:p>
        </w:tc>
      </w:tr>
    </w:tbl>
    <w:p>
      <w:pPr>
        <w:rPr>
          <w:color w:val="auto"/>
          <w:highlight w:val="none"/>
        </w:rPr>
      </w:pPr>
    </w:p>
    <w:p>
      <w:pPr>
        <w:ind w:firstLine="480" w:firstLineChars="200"/>
        <w:rPr>
          <w:rFonts w:hint="eastAsia" w:ascii="宋体" w:hAnsi="宋体" w:cs="宋体"/>
          <w:color w:val="auto"/>
          <w:highlight w:val="none"/>
          <w:lang w:val="en-US" w:eastAsia="zh-CN"/>
        </w:rPr>
      </w:pPr>
      <w:r>
        <w:rPr>
          <w:rFonts w:hint="eastAsia"/>
          <w:color w:val="auto"/>
          <w:highlight w:val="none"/>
          <w:lang w:val="en-US" w:eastAsia="zh-CN"/>
        </w:rPr>
        <w:t>注：1.同时设置投标人和</w:t>
      </w:r>
      <w:r>
        <w:rPr>
          <w:rFonts w:hint="eastAsia" w:ascii="宋体" w:hAnsi="宋体" w:cs="宋体"/>
          <w:color w:val="auto"/>
          <w:highlight w:val="none"/>
        </w:rPr>
        <w:t>拟派项目负责人</w:t>
      </w:r>
      <w:r>
        <w:rPr>
          <w:rFonts w:hint="eastAsia" w:ascii="宋体" w:hAnsi="宋体" w:cs="宋体"/>
          <w:color w:val="auto"/>
          <w:highlight w:val="none"/>
          <w:lang w:val="en-US" w:eastAsia="zh-CN"/>
        </w:rPr>
        <w:t>业绩的，指标类型应保持一致。</w:t>
      </w:r>
    </w:p>
    <w:p>
      <w:pPr>
        <w:ind w:firstLine="481" w:firstLineChars="200"/>
        <w:rPr>
          <w:rFonts w:hint="eastAsia" w:ascii="宋体" w:hAnsi="宋体" w:eastAsia="宋体" w:cs="宋体"/>
          <w:color w:val="auto"/>
          <w:highlight w:val="none"/>
          <w:lang w:val="en-US" w:eastAsia="zh-CN"/>
        </w:rPr>
        <w:sectPr>
          <w:pgSz w:w="11907" w:h="16840"/>
          <w:pgMar w:top="1644" w:right="1531" w:bottom="1644" w:left="1531" w:header="851" w:footer="1134" w:gutter="0"/>
          <w:pgNumType w:start="1"/>
          <w:cols w:space="720" w:num="1"/>
          <w:docGrid w:type="lines" w:linePitch="451" w:charSpace="0"/>
        </w:sectPr>
      </w:pPr>
      <w:r>
        <w:rPr>
          <w:rFonts w:hint="eastAsia" w:ascii="宋体" w:hAnsi="宋体" w:eastAsia="宋体" w:cs="宋体"/>
          <w:b/>
          <w:bCs/>
          <w:i/>
          <w:iCs/>
          <w:color w:val="auto"/>
          <w:highlight w:val="none"/>
          <w:u w:val="single"/>
          <w:lang w:val="en-US" w:eastAsia="zh-CN"/>
        </w:rPr>
        <w:t>2.投标人填报的</w:t>
      </w:r>
      <w:r>
        <w:rPr>
          <w:rFonts w:hint="eastAsia" w:ascii="宋体" w:hAnsi="宋体" w:eastAsia="宋体" w:cs="宋体"/>
          <w:b/>
          <w:bCs/>
          <w:i/>
          <w:iCs/>
          <w:color w:val="auto"/>
          <w:highlight w:val="none"/>
          <w:u w:val="single"/>
          <w:lang w:eastAsia="zh-CN"/>
        </w:rPr>
        <w:t>业绩</w:t>
      </w:r>
      <w:r>
        <w:rPr>
          <w:rFonts w:hint="eastAsia" w:ascii="宋体" w:hAnsi="宋体" w:cs="宋体"/>
          <w:b/>
          <w:bCs/>
          <w:i/>
          <w:iCs/>
          <w:color w:val="auto"/>
          <w:highlight w:val="none"/>
          <w:u w:val="single"/>
          <w:lang w:eastAsia="zh-CN"/>
        </w:rPr>
        <w:t>以“投标人业绩库”</w:t>
      </w:r>
      <w:r>
        <w:rPr>
          <w:rFonts w:hint="eastAsia" w:ascii="宋体" w:hAnsi="宋体" w:cs="宋体"/>
          <w:i/>
          <w:iCs/>
          <w:color w:val="auto"/>
          <w:highlight w:val="none"/>
          <w:u w:val="single"/>
          <w:lang w:eastAsia="zh-CN"/>
        </w:rPr>
        <w:t>为准。</w:t>
      </w:r>
    </w:p>
    <w:p>
      <w:pPr>
        <w:adjustRightInd/>
        <w:rPr>
          <w:color w:val="auto"/>
          <w:highlight w:val="none"/>
        </w:rPr>
      </w:pPr>
      <w:r>
        <w:rPr>
          <w:rFonts w:hint="eastAsia"/>
          <w:color w:val="auto"/>
          <w:highlight w:val="none"/>
        </w:rPr>
        <w:t>附件</w:t>
      </w:r>
      <w:r>
        <w:rPr>
          <w:rFonts w:hint="eastAsia"/>
          <w:color w:val="auto"/>
          <w:highlight w:val="none"/>
          <w:lang w:val="en-US" w:eastAsia="zh-CN"/>
        </w:rPr>
        <w:t>3</w:t>
      </w:r>
      <w:r>
        <w:rPr>
          <w:rFonts w:hint="eastAsia"/>
          <w:color w:val="auto"/>
          <w:highlight w:val="none"/>
        </w:rPr>
        <w:t>：确认通知</w:t>
      </w:r>
    </w:p>
    <w:p>
      <w:pPr>
        <w:pStyle w:val="7"/>
        <w:adjustRightInd/>
        <w:ind w:left="0"/>
        <w:jc w:val="both"/>
        <w:rPr>
          <w:rFonts w:ascii="宋体" w:hAnsi="宋体"/>
          <w:b/>
          <w:bCs/>
          <w:color w:val="auto"/>
          <w:kern w:val="44"/>
          <w:sz w:val="44"/>
          <w:szCs w:val="44"/>
          <w:highlight w:val="none"/>
        </w:rPr>
      </w:pPr>
    </w:p>
    <w:p>
      <w:pPr>
        <w:pStyle w:val="7"/>
        <w:adjustRightInd/>
        <w:ind w:left="0"/>
        <w:jc w:val="center"/>
        <w:rPr>
          <w:rFonts w:ascii="宋体" w:hAnsi="宋体"/>
          <w:b/>
          <w:bCs/>
          <w:color w:val="auto"/>
          <w:kern w:val="44"/>
          <w:sz w:val="44"/>
          <w:szCs w:val="44"/>
          <w:highlight w:val="none"/>
        </w:rPr>
      </w:pPr>
      <w:r>
        <w:rPr>
          <w:rFonts w:hint="eastAsia" w:ascii="宋体" w:hAnsi="宋体"/>
          <w:b/>
          <w:bCs/>
          <w:color w:val="auto"/>
          <w:kern w:val="44"/>
          <w:sz w:val="44"/>
          <w:szCs w:val="44"/>
          <w:highlight w:val="none"/>
        </w:rPr>
        <w:t>确认通知</w:t>
      </w:r>
    </w:p>
    <w:p>
      <w:pPr>
        <w:pStyle w:val="7"/>
        <w:tabs>
          <w:tab w:val="left" w:pos="1991"/>
        </w:tabs>
        <w:adjustRightInd/>
        <w:ind w:left="522"/>
        <w:rPr>
          <w:rFonts w:hint="eastAsia"/>
          <w:color w:val="auto"/>
          <w:highlight w:val="none"/>
          <w:u w:val="single"/>
        </w:rPr>
      </w:pPr>
    </w:p>
    <w:p>
      <w:pPr>
        <w:pStyle w:val="7"/>
        <w:tabs>
          <w:tab w:val="left" w:pos="1991"/>
        </w:tabs>
        <w:adjustRightInd/>
        <w:ind w:left="0"/>
        <w:rPr>
          <w:color w:val="auto"/>
          <w:spacing w:val="-15"/>
          <w:highlight w:val="none"/>
        </w:rPr>
      </w:pPr>
      <w:r>
        <w:rPr>
          <w:rFonts w:hint="eastAsia"/>
          <w:color w:val="auto"/>
          <w:spacing w:val="-15"/>
          <w:highlight w:val="none"/>
          <w:u w:val="single"/>
        </w:rPr>
        <w:t>（招标人名称）</w:t>
      </w:r>
      <w:r>
        <w:rPr>
          <w:rFonts w:hint="eastAsia"/>
          <w:color w:val="auto"/>
          <w:spacing w:val="-15"/>
          <w:highlight w:val="none"/>
        </w:rPr>
        <w:t>：</w:t>
      </w:r>
    </w:p>
    <w:p>
      <w:pPr>
        <w:pStyle w:val="7"/>
        <w:adjustRightInd/>
        <w:ind w:left="522" w:firstLine="0"/>
        <w:rPr>
          <w:color w:val="auto"/>
          <w:sz w:val="20"/>
          <w:highlight w:val="none"/>
        </w:rPr>
      </w:pPr>
    </w:p>
    <w:p>
      <w:pPr>
        <w:pStyle w:val="7"/>
        <w:tabs>
          <w:tab w:val="left" w:pos="2305"/>
          <w:tab w:val="left" w:pos="3460"/>
          <w:tab w:val="left" w:pos="4617"/>
          <w:tab w:val="left" w:pos="6612"/>
          <w:tab w:val="left" w:pos="7766"/>
          <w:tab w:val="left" w:pos="8789"/>
        </w:tabs>
        <w:adjustRightInd/>
        <w:ind w:left="0" w:firstLine="476" w:firstLineChars="200"/>
        <w:rPr>
          <w:color w:val="auto"/>
          <w:spacing w:val="-2"/>
          <w:highlight w:val="none"/>
        </w:rPr>
      </w:pPr>
      <w:r>
        <w:rPr>
          <w:rFonts w:hint="eastAsia"/>
          <w:color w:val="auto"/>
          <w:spacing w:val="-1"/>
          <w:highlight w:val="none"/>
        </w:rPr>
        <w:t>我方已于</w:t>
      </w:r>
      <w:r>
        <w:rPr>
          <w:color w:val="auto"/>
          <w:spacing w:val="-2"/>
          <w:highlight w:val="none"/>
          <w:u w:val="single"/>
        </w:rPr>
        <w:t xml:space="preserve">   </w:t>
      </w:r>
      <w:r>
        <w:rPr>
          <w:rFonts w:hint="eastAsia"/>
          <w:color w:val="auto"/>
          <w:spacing w:val="-2"/>
          <w:highlight w:val="none"/>
          <w:u w:val="single"/>
        </w:rPr>
        <w:t xml:space="preserve">    </w:t>
      </w:r>
      <w:r>
        <w:rPr>
          <w:color w:val="auto"/>
          <w:spacing w:val="-2"/>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spacing w:val="-1"/>
          <w:highlight w:val="none"/>
        </w:rPr>
        <w:t>日</w:t>
      </w:r>
      <w:r>
        <w:rPr>
          <w:rFonts w:hint="eastAsia"/>
          <w:color w:val="auto"/>
          <w:spacing w:val="-2"/>
          <w:highlight w:val="none"/>
        </w:rPr>
        <w:t>收到你方于</w:t>
      </w:r>
      <w:r>
        <w:rPr>
          <w:color w:val="auto"/>
          <w:spacing w:val="-2"/>
          <w:highlight w:val="none"/>
          <w:u w:val="single"/>
        </w:rPr>
        <w:t xml:space="preserve">   </w:t>
      </w:r>
      <w:r>
        <w:rPr>
          <w:rFonts w:hint="eastAsia"/>
          <w:color w:val="auto"/>
          <w:spacing w:val="-2"/>
          <w:highlight w:val="none"/>
          <w:u w:val="single"/>
        </w:rPr>
        <w:t xml:space="preserve">    </w:t>
      </w:r>
      <w:r>
        <w:rPr>
          <w:color w:val="auto"/>
          <w:spacing w:val="-2"/>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spacing w:val="-1"/>
          <w:highlight w:val="none"/>
        </w:rPr>
        <w:t>日发出的</w:t>
      </w:r>
      <w:r>
        <w:rPr>
          <w:color w:val="auto"/>
          <w:spacing w:val="-1"/>
          <w:highlight w:val="none"/>
          <w:u w:val="single"/>
        </w:rPr>
        <w:t xml:space="preserve">    </w:t>
      </w:r>
      <w:r>
        <w:rPr>
          <w:rFonts w:hint="eastAsia"/>
          <w:color w:val="auto"/>
          <w:spacing w:val="-1"/>
          <w:highlight w:val="none"/>
          <w:u w:val="single"/>
        </w:rPr>
        <w:t xml:space="preserve">     </w:t>
      </w:r>
      <w:r>
        <w:rPr>
          <w:color w:val="auto"/>
          <w:spacing w:val="-1"/>
          <w:highlight w:val="none"/>
          <w:u w:val="single"/>
        </w:rPr>
        <w:t xml:space="preserve">   </w:t>
      </w:r>
      <w:r>
        <w:rPr>
          <w:rFonts w:hint="eastAsia"/>
          <w:i/>
          <w:iCs/>
          <w:color w:val="auto"/>
          <w:spacing w:val="-2"/>
          <w:highlight w:val="none"/>
          <w:u w:val="single"/>
        </w:rPr>
        <w:t>（工程及标段名称）</w:t>
      </w:r>
      <w:r>
        <w:rPr>
          <w:rFonts w:hint="eastAsia"/>
          <w:color w:val="auto"/>
          <w:spacing w:val="-2"/>
          <w:highlight w:val="none"/>
        </w:rPr>
        <w:t>招标的投标邀请书，并确认</w:t>
      </w:r>
      <w:r>
        <w:rPr>
          <w:color w:val="auto"/>
          <w:spacing w:val="-2"/>
          <w:highlight w:val="none"/>
          <w:u w:val="single"/>
        </w:rPr>
        <w:t xml:space="preserve">           </w:t>
      </w:r>
      <w:r>
        <w:rPr>
          <w:rFonts w:hint="eastAsia"/>
          <w:color w:val="auto"/>
          <w:spacing w:val="-1"/>
          <w:highlight w:val="none"/>
        </w:rPr>
        <w:t>（</w:t>
      </w:r>
      <w:r>
        <w:rPr>
          <w:rFonts w:hint="eastAsia"/>
          <w:i/>
          <w:iCs/>
          <w:color w:val="auto"/>
          <w:spacing w:val="-1"/>
          <w:highlight w:val="none"/>
          <w:u w:val="single"/>
        </w:rPr>
        <w:t>参加</w:t>
      </w:r>
      <w:r>
        <w:rPr>
          <w:i/>
          <w:iCs/>
          <w:color w:val="auto"/>
          <w:spacing w:val="-1"/>
          <w:highlight w:val="none"/>
          <w:u w:val="single"/>
        </w:rPr>
        <w:t>/</w:t>
      </w:r>
      <w:r>
        <w:rPr>
          <w:rFonts w:hint="eastAsia"/>
          <w:i/>
          <w:iCs/>
          <w:color w:val="auto"/>
          <w:spacing w:val="-1"/>
          <w:highlight w:val="none"/>
          <w:u w:val="single"/>
        </w:rPr>
        <w:t>不参加</w:t>
      </w:r>
      <w:r>
        <w:rPr>
          <w:rFonts w:hint="eastAsia"/>
          <w:color w:val="auto"/>
          <w:spacing w:val="-1"/>
          <w:highlight w:val="none"/>
        </w:rPr>
        <w:t>）投标。</w:t>
      </w:r>
      <w:r>
        <w:rPr>
          <w:color w:val="auto"/>
          <w:spacing w:val="-96"/>
          <w:highlight w:val="none"/>
        </w:rPr>
        <w:t xml:space="preserve"> </w:t>
      </w:r>
      <w:r>
        <w:rPr>
          <w:rFonts w:hint="eastAsia"/>
          <w:color w:val="auto"/>
          <w:spacing w:val="-2"/>
          <w:highlight w:val="none"/>
        </w:rPr>
        <w:t>特此确认。</w:t>
      </w:r>
    </w:p>
    <w:p>
      <w:pPr>
        <w:rPr>
          <w:rFonts w:hint="eastAsia" w:ascii="宋体" w:hAnsi="宋体"/>
          <w:color w:val="auto"/>
          <w:highlight w:val="none"/>
        </w:rPr>
      </w:pPr>
    </w:p>
    <w:p>
      <w:pPr>
        <w:rPr>
          <w:rFonts w:ascii="宋体" w:hAnsi="宋体"/>
          <w:color w:val="auto"/>
          <w:highlight w:val="none"/>
        </w:rPr>
      </w:pPr>
    </w:p>
    <w:p>
      <w:pPr>
        <w:adjustRightInd/>
        <w:ind w:firstLine="3840" w:firstLineChars="1600"/>
        <w:rPr>
          <w:color w:val="auto"/>
          <w:highlight w:val="none"/>
        </w:rPr>
      </w:pPr>
      <w:r>
        <w:rPr>
          <w:rFonts w:hint="eastAsia"/>
          <w:color w:val="auto"/>
          <w:highlight w:val="none"/>
        </w:rPr>
        <w:t>被邀请单位名称：</w:t>
      </w:r>
      <w:r>
        <w:rPr>
          <w:rFonts w:hint="eastAsia"/>
          <w:color w:val="auto"/>
          <w:highlight w:val="none"/>
          <w:u w:val="single"/>
        </w:rPr>
        <w:t xml:space="preserve">                </w:t>
      </w:r>
      <w:r>
        <w:rPr>
          <w:rFonts w:hint="eastAsia"/>
          <w:color w:val="auto"/>
          <w:highlight w:val="none"/>
        </w:rPr>
        <w:t>（单位盖章）</w:t>
      </w:r>
    </w:p>
    <w:p>
      <w:pPr>
        <w:adjustRightInd/>
        <w:ind w:firstLine="3840" w:firstLineChars="1600"/>
        <w:rPr>
          <w:color w:val="auto"/>
          <w:highlight w:val="none"/>
        </w:rPr>
      </w:pPr>
      <w:r>
        <w:rPr>
          <w:rFonts w:hint="eastAsia"/>
          <w:color w:val="auto"/>
          <w:highlight w:val="none"/>
        </w:rPr>
        <w:t>法</w:t>
      </w:r>
      <w:r>
        <w:rPr>
          <w:color w:val="auto"/>
          <w:highlight w:val="none"/>
        </w:rPr>
        <w:t xml:space="preserve"> </w:t>
      </w:r>
      <w:r>
        <w:rPr>
          <w:rFonts w:hint="eastAsia"/>
          <w:color w:val="auto"/>
          <w:highlight w:val="none"/>
        </w:rPr>
        <w:t>定</w:t>
      </w:r>
      <w:r>
        <w:rPr>
          <w:color w:val="auto"/>
          <w:highlight w:val="none"/>
        </w:rPr>
        <w:t xml:space="preserve"> </w:t>
      </w:r>
      <w:r>
        <w:rPr>
          <w:rFonts w:hint="eastAsia"/>
          <w:color w:val="auto"/>
          <w:highlight w:val="none"/>
        </w:rPr>
        <w:t>代</w:t>
      </w:r>
      <w:r>
        <w:rPr>
          <w:color w:val="auto"/>
          <w:highlight w:val="none"/>
        </w:rPr>
        <w:t xml:space="preserve"> </w:t>
      </w:r>
      <w:r>
        <w:rPr>
          <w:rFonts w:hint="eastAsia"/>
          <w:color w:val="auto"/>
          <w:highlight w:val="none"/>
        </w:rPr>
        <w:t>表</w:t>
      </w:r>
      <w:r>
        <w:rPr>
          <w:color w:val="auto"/>
          <w:highlight w:val="none"/>
        </w:rPr>
        <w:t xml:space="preserve"> </w:t>
      </w:r>
      <w:r>
        <w:rPr>
          <w:rFonts w:hint="eastAsia"/>
          <w:color w:val="auto"/>
          <w:highlight w:val="none"/>
        </w:rPr>
        <w:t>人：</w:t>
      </w:r>
      <w:r>
        <w:rPr>
          <w:color w:val="auto"/>
          <w:highlight w:val="none"/>
        </w:rPr>
        <w:tab/>
      </w:r>
      <w:r>
        <w:rPr>
          <w:rFonts w:hint="eastAsia"/>
          <w:color w:val="auto"/>
          <w:highlight w:val="none"/>
          <w:u w:val="single"/>
        </w:rPr>
        <w:t xml:space="preserve">                 </w:t>
      </w:r>
      <w:r>
        <w:rPr>
          <w:rFonts w:hint="eastAsia"/>
          <w:color w:val="auto"/>
          <w:highlight w:val="none"/>
        </w:rPr>
        <w:t>（签字或盖章）</w:t>
      </w:r>
    </w:p>
    <w:p>
      <w:pPr>
        <w:adjustRightInd/>
        <w:ind w:right="480" w:rightChars="200"/>
        <w:jc w:val="right"/>
        <w:rPr>
          <w:rFonts w:ascii="宋体" w:hAnsi="宋体"/>
          <w:color w:val="auto"/>
          <w:highlight w:val="none"/>
        </w:rPr>
      </w:pPr>
      <w:r>
        <w:rPr>
          <w:rFonts w:ascii="宋体" w:hAnsi="宋体"/>
          <w:color w:val="auto"/>
          <w:highlight w:val="none"/>
          <w:u w:val="single"/>
        </w:rPr>
        <w:tab/>
      </w:r>
      <w:r>
        <w:rPr>
          <w:rFonts w:hint="eastAsia" w:ascii="宋体" w:hAnsi="宋体"/>
          <w:color w:val="auto"/>
          <w:highlight w:val="none"/>
          <w:u w:val="single"/>
        </w:rPr>
        <w:t xml:space="preserve"> </w:t>
      </w:r>
      <w:r>
        <w:rPr>
          <w:rFonts w:hint="eastAsia" w:ascii="宋体" w:hAnsi="宋体"/>
          <w:color w:val="auto"/>
          <w:highlight w:val="none"/>
        </w:rPr>
        <w:t>年</w:t>
      </w:r>
      <w:r>
        <w:rPr>
          <w:rFonts w:ascii="宋体" w:hAnsi="宋体"/>
          <w:color w:val="auto"/>
          <w:highlight w:val="none"/>
          <w:u w:val="single"/>
        </w:rPr>
        <w:tab/>
      </w:r>
      <w:r>
        <w:rPr>
          <w:rFonts w:hint="eastAsia" w:ascii="宋体" w:hAnsi="宋体"/>
          <w:color w:val="auto"/>
          <w:highlight w:val="none"/>
        </w:rPr>
        <w:t>月</w:t>
      </w:r>
      <w:r>
        <w:rPr>
          <w:rFonts w:ascii="宋体" w:hAnsi="宋体"/>
          <w:color w:val="auto"/>
          <w:highlight w:val="none"/>
          <w:u w:val="single"/>
        </w:rPr>
        <w:tab/>
      </w:r>
      <w:r>
        <w:rPr>
          <w:rFonts w:hint="eastAsia" w:ascii="宋体" w:hAnsi="宋体"/>
          <w:color w:val="auto"/>
          <w:highlight w:val="none"/>
        </w:rPr>
        <w:t>日</w:t>
      </w:r>
    </w:p>
    <w:p>
      <w:pPr>
        <w:adjustRightInd/>
        <w:ind w:right="480" w:rightChars="200"/>
        <w:jc w:val="right"/>
        <w:rPr>
          <w:rFonts w:ascii="宋体" w:hAnsi="宋体"/>
          <w:color w:val="auto"/>
          <w:highlight w:val="none"/>
        </w:rPr>
        <w:sectPr>
          <w:pgSz w:w="11907" w:h="16840"/>
          <w:pgMar w:top="1644" w:right="1531" w:bottom="1644" w:left="1531" w:header="851" w:footer="1134" w:gutter="0"/>
          <w:pgNumType w:start="1"/>
          <w:cols w:space="720" w:num="1"/>
          <w:docGrid w:type="lines" w:linePitch="451" w:charSpace="0"/>
        </w:sectPr>
      </w:pPr>
    </w:p>
    <w:p>
      <w:pPr>
        <w:pStyle w:val="2"/>
        <w:adjustRightInd/>
        <w:spacing w:line="240" w:lineRule="auto"/>
        <w:ind w:left="0"/>
        <w:rPr>
          <w:color w:val="auto"/>
          <w:highlight w:val="none"/>
        </w:rPr>
      </w:pPr>
      <w:bookmarkStart w:id="74" w:name="bookmark20"/>
      <w:bookmarkEnd w:id="74"/>
      <w:bookmarkStart w:id="75" w:name="_Toc1035"/>
      <w:bookmarkStart w:id="76" w:name="_Toc22828066"/>
      <w:bookmarkStart w:id="77" w:name="_Toc74946796"/>
      <w:bookmarkStart w:id="78" w:name="_Toc45697229"/>
      <w:r>
        <w:rPr>
          <w:rFonts w:hint="eastAsia"/>
          <w:color w:val="auto"/>
          <w:highlight w:val="none"/>
        </w:rPr>
        <w:t>第二章</w:t>
      </w:r>
      <w:r>
        <w:rPr>
          <w:color w:val="auto"/>
          <w:highlight w:val="none"/>
        </w:rPr>
        <w:t xml:space="preserve"> </w:t>
      </w:r>
      <w:r>
        <w:rPr>
          <w:rFonts w:hint="eastAsia"/>
          <w:color w:val="auto"/>
          <w:highlight w:val="none"/>
        </w:rPr>
        <w:t>投标人须知</w:t>
      </w:r>
      <w:bookmarkEnd w:id="75"/>
      <w:bookmarkEnd w:id="76"/>
      <w:bookmarkEnd w:id="77"/>
      <w:bookmarkEnd w:id="78"/>
    </w:p>
    <w:p>
      <w:pPr>
        <w:jc w:val="center"/>
        <w:rPr>
          <w:b/>
          <w:color w:val="auto"/>
          <w:sz w:val="32"/>
          <w:szCs w:val="32"/>
          <w:highlight w:val="none"/>
        </w:rPr>
      </w:pPr>
      <w:bookmarkStart w:id="79" w:name="bookmark21"/>
      <w:bookmarkEnd w:id="79"/>
      <w:bookmarkStart w:id="80" w:name="_Toc45697230"/>
      <w:bookmarkStart w:id="81" w:name="_Toc22828067"/>
      <w:bookmarkStart w:id="82" w:name="_Toc17203"/>
      <w:r>
        <w:rPr>
          <w:rFonts w:hint="eastAsia"/>
          <w:b/>
          <w:color w:val="auto"/>
          <w:sz w:val="32"/>
          <w:szCs w:val="32"/>
          <w:highlight w:val="none"/>
        </w:rPr>
        <w:t>投标人须知前附表</w:t>
      </w:r>
      <w:bookmarkEnd w:id="80"/>
      <w:bookmarkEnd w:id="81"/>
      <w:bookmarkEnd w:id="82"/>
    </w:p>
    <w:tbl>
      <w:tblPr>
        <w:tblStyle w:val="16"/>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938"/>
        <w:gridCol w:w="1771"/>
        <w:gridCol w:w="6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tblHeader/>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b/>
                <w:bCs/>
                <w:color w:val="auto"/>
                <w:highlight w:val="none"/>
              </w:rPr>
            </w:pPr>
            <w:r>
              <w:rPr>
                <w:rFonts w:ascii="Times New Roman" w:hAnsi="宋体"/>
                <w:b/>
                <w:bCs/>
                <w:color w:val="auto"/>
                <w:highlight w:val="none"/>
              </w:rPr>
              <w:t>条款号</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b/>
                <w:bCs/>
                <w:color w:val="auto"/>
                <w:highlight w:val="none"/>
              </w:rPr>
            </w:pPr>
            <w:r>
              <w:rPr>
                <w:rFonts w:ascii="Times New Roman" w:hAnsi="宋体"/>
                <w:b/>
                <w:bCs/>
                <w:color w:val="auto"/>
                <w:highlight w:val="none"/>
              </w:rPr>
              <w:t>条款名称</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b/>
                <w:bCs/>
                <w:color w:val="auto"/>
                <w:highlight w:val="none"/>
              </w:rPr>
            </w:pPr>
            <w:r>
              <w:rPr>
                <w:rFonts w:ascii="Times New Roman" w:hAnsi="宋体"/>
                <w:b/>
                <w:bCs/>
                <w:color w:val="auto"/>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招标人</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ascii="Times New Roman" w:hAnsi="宋体"/>
                <w:color w:val="auto"/>
                <w:highlight w:val="none"/>
              </w:rPr>
              <w:t>名称：</w:t>
            </w:r>
          </w:p>
          <w:p>
            <w:pPr>
              <w:pStyle w:val="29"/>
              <w:snapToGrid w:val="0"/>
              <w:jc w:val="both"/>
              <w:rPr>
                <w:rFonts w:ascii="Times New Roman" w:hAnsi="Times New Roman"/>
                <w:color w:val="auto"/>
                <w:highlight w:val="none"/>
              </w:rPr>
            </w:pPr>
            <w:r>
              <w:rPr>
                <w:rFonts w:ascii="Times New Roman" w:hAnsi="宋体"/>
                <w:color w:val="auto"/>
                <w:highlight w:val="none"/>
              </w:rPr>
              <w:t>地址：</w:t>
            </w:r>
          </w:p>
          <w:p>
            <w:pPr>
              <w:pStyle w:val="29"/>
              <w:snapToGrid w:val="0"/>
              <w:jc w:val="both"/>
              <w:rPr>
                <w:rFonts w:ascii="Times New Roman" w:hAnsi="Times New Roman"/>
                <w:color w:val="auto"/>
                <w:highlight w:val="none"/>
              </w:rPr>
            </w:pPr>
            <w:r>
              <w:rPr>
                <w:rFonts w:ascii="Times New Roman" w:hAnsi="宋体"/>
                <w:color w:val="auto"/>
                <w:highlight w:val="none"/>
              </w:rPr>
              <w:t>联系人：</w:t>
            </w:r>
          </w:p>
          <w:p>
            <w:pPr>
              <w:pStyle w:val="29"/>
              <w:snapToGrid w:val="0"/>
              <w:jc w:val="both"/>
              <w:rPr>
                <w:rFonts w:ascii="Times New Roman" w:hAnsi="Times New Roman"/>
                <w:color w:val="auto"/>
                <w:highlight w:val="none"/>
              </w:rPr>
            </w:pPr>
            <w:r>
              <w:rPr>
                <w:rFonts w:ascii="Times New Roman" w:hAnsi="宋体"/>
                <w:color w:val="auto"/>
                <w:highlight w:val="none"/>
              </w:rPr>
              <w:t>电话：</w:t>
            </w:r>
          </w:p>
          <w:p>
            <w:pPr>
              <w:pStyle w:val="29"/>
              <w:snapToGrid w:val="0"/>
              <w:jc w:val="both"/>
              <w:rPr>
                <w:rFonts w:ascii="Times New Roman" w:hAnsi="Times New Roman"/>
                <w:color w:val="auto"/>
                <w:highlight w:val="none"/>
              </w:rPr>
            </w:pPr>
            <w:r>
              <w:rPr>
                <w:rFonts w:ascii="Times New Roman" w:hAnsi="宋体"/>
                <w:color w:val="auto"/>
                <w:highlight w:val="none"/>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1.1.3</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招标代理机构</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spacing w:val="-102"/>
                <w:highlight w:val="none"/>
              </w:rPr>
            </w:pPr>
            <w:r>
              <w:rPr>
                <w:rFonts w:ascii="Times New Roman" w:hAnsi="宋体"/>
                <w:color w:val="auto"/>
                <w:highlight w:val="none"/>
              </w:rPr>
              <w:t>名称：</w:t>
            </w:r>
            <w:r>
              <w:rPr>
                <w:rFonts w:ascii="Times New Roman" w:hAnsi="Times New Roman"/>
                <w:color w:val="auto"/>
                <w:spacing w:val="-102"/>
                <w:highlight w:val="none"/>
              </w:rPr>
              <w:t xml:space="preserve"> </w:t>
            </w:r>
          </w:p>
          <w:p>
            <w:pPr>
              <w:pStyle w:val="29"/>
              <w:snapToGrid w:val="0"/>
              <w:jc w:val="both"/>
              <w:rPr>
                <w:rFonts w:ascii="Times New Roman" w:hAnsi="Times New Roman"/>
                <w:i w:val="0"/>
                <w:iCs w:val="0"/>
                <w:color w:val="auto"/>
                <w:spacing w:val="-102"/>
                <w:highlight w:val="none"/>
              </w:rPr>
            </w:pPr>
            <w:r>
              <w:rPr>
                <w:rFonts w:hint="eastAsia" w:ascii="Times New Roman" w:hAnsi="宋体"/>
                <w:i w:val="0"/>
                <w:iCs w:val="0"/>
                <w:color w:val="auto"/>
                <w:highlight w:val="none"/>
              </w:rPr>
              <w:t>信用评价等级：</w:t>
            </w:r>
          </w:p>
          <w:p>
            <w:pPr>
              <w:pStyle w:val="29"/>
              <w:snapToGrid w:val="0"/>
              <w:jc w:val="both"/>
              <w:rPr>
                <w:rFonts w:ascii="Times New Roman" w:hAnsi="Times New Roman"/>
                <w:color w:val="auto"/>
                <w:highlight w:val="none"/>
              </w:rPr>
            </w:pPr>
            <w:r>
              <w:rPr>
                <w:rFonts w:ascii="Times New Roman" w:hAnsi="宋体"/>
                <w:color w:val="auto"/>
                <w:highlight w:val="none"/>
              </w:rPr>
              <w:t>地址：</w:t>
            </w:r>
          </w:p>
          <w:p>
            <w:pPr>
              <w:pStyle w:val="29"/>
              <w:snapToGrid w:val="0"/>
              <w:jc w:val="both"/>
              <w:rPr>
                <w:rFonts w:ascii="Times New Roman" w:hAnsi="宋体"/>
                <w:color w:val="auto"/>
                <w:highlight w:val="none"/>
              </w:rPr>
            </w:pPr>
            <w:r>
              <w:rPr>
                <w:rFonts w:hint="eastAsia" w:ascii="Times New Roman" w:hAnsi="宋体"/>
                <w:color w:val="auto"/>
                <w:highlight w:val="none"/>
              </w:rPr>
              <w:t>项目负责</w:t>
            </w:r>
            <w:r>
              <w:rPr>
                <w:rFonts w:ascii="Times New Roman" w:hAnsi="宋体"/>
                <w:color w:val="auto"/>
                <w:highlight w:val="none"/>
              </w:rPr>
              <w:t>人：</w:t>
            </w:r>
            <w:r>
              <w:rPr>
                <w:rFonts w:hint="eastAsia" w:ascii="Times New Roman" w:hAnsi="宋体"/>
                <w:color w:val="auto"/>
                <w:highlight w:val="none"/>
              </w:rPr>
              <w:t xml:space="preserve">            </w:t>
            </w:r>
            <w:r>
              <w:rPr>
                <w:rFonts w:hint="eastAsia" w:ascii="Times New Roman" w:hAnsi="宋体"/>
                <w:i w:val="0"/>
                <w:iCs w:val="0"/>
                <w:color w:val="auto"/>
                <w:highlight w:val="none"/>
              </w:rPr>
              <w:t>信用评价等级：</w:t>
            </w:r>
          </w:p>
          <w:p>
            <w:pPr>
              <w:pStyle w:val="29"/>
              <w:snapToGrid w:val="0"/>
              <w:jc w:val="both"/>
              <w:rPr>
                <w:rFonts w:ascii="Times New Roman" w:hAnsi="宋体"/>
                <w:color w:val="auto"/>
                <w:highlight w:val="none"/>
              </w:rPr>
            </w:pPr>
            <w:r>
              <w:rPr>
                <w:rFonts w:ascii="Times New Roman" w:hAnsi="宋体"/>
                <w:color w:val="auto"/>
                <w:highlight w:val="none"/>
              </w:rPr>
              <w:t>联系人：</w:t>
            </w:r>
          </w:p>
          <w:p>
            <w:pPr>
              <w:pStyle w:val="29"/>
              <w:snapToGrid w:val="0"/>
              <w:jc w:val="both"/>
              <w:rPr>
                <w:rFonts w:ascii="Times New Roman" w:hAnsi="Times New Roman"/>
                <w:color w:val="auto"/>
                <w:highlight w:val="none"/>
              </w:rPr>
            </w:pPr>
            <w:r>
              <w:rPr>
                <w:rFonts w:ascii="Times New Roman" w:hAnsi="宋体"/>
                <w:color w:val="auto"/>
                <w:highlight w:val="none"/>
              </w:rPr>
              <w:t>电话：</w:t>
            </w:r>
          </w:p>
          <w:p>
            <w:pPr>
              <w:pStyle w:val="29"/>
              <w:snapToGrid w:val="0"/>
              <w:jc w:val="both"/>
              <w:rPr>
                <w:rFonts w:ascii="Times New Roman" w:hAnsi="Times New Roman"/>
                <w:color w:val="auto"/>
                <w:highlight w:val="none"/>
              </w:rPr>
            </w:pPr>
            <w:r>
              <w:rPr>
                <w:rFonts w:ascii="Times New Roman" w:hAnsi="宋体"/>
                <w:color w:val="auto"/>
                <w:highlight w:val="none"/>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79"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1.1.4</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工程名称</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42"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1.1.5</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宋体"/>
                <w:color w:val="auto"/>
                <w:highlight w:val="none"/>
              </w:rPr>
              <w:t>工程</w:t>
            </w:r>
            <w:r>
              <w:rPr>
                <w:rFonts w:ascii="Times New Roman" w:hAnsi="宋体"/>
                <w:color w:val="auto"/>
                <w:highlight w:val="none"/>
              </w:rPr>
              <w:t>建设地点</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5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1.1.6</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工程承包方式</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5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1.1.7</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adjustRightInd/>
              <w:spacing w:line="340" w:lineRule="exact"/>
              <w:ind w:right="178" w:rightChars="74" w:firstLine="31" w:firstLineChars="13"/>
              <w:jc w:val="center"/>
              <w:rPr>
                <w:rFonts w:ascii="Times New Roman" w:hAnsi="宋体"/>
                <w:color w:val="auto"/>
                <w:highlight w:val="none"/>
              </w:rPr>
            </w:pPr>
            <w:r>
              <w:rPr>
                <w:rFonts w:hint="eastAsia" w:ascii="宋体" w:hAnsi="宋体" w:eastAsia="宋体" w:cs="宋体"/>
                <w:color w:val="auto"/>
                <w:highlight w:val="none"/>
                <w:lang w:eastAsia="zh-CN"/>
              </w:rPr>
              <w:t>本项目所属行业</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adjustRightInd/>
              <w:spacing w:line="340" w:lineRule="exact"/>
              <w:ind w:right="-6" w:rightChars="0"/>
              <w:jc w:val="both"/>
              <w:rPr>
                <w:rFonts w:ascii="Times New Roman" w:hAnsi="Times New Roman"/>
                <w:color w:val="auto"/>
                <w:highlight w:val="none"/>
              </w:rPr>
            </w:pPr>
            <w:r>
              <w:rPr>
                <w:rFonts w:hint="eastAsia"/>
                <w:color w:val="auto"/>
                <w:highlight w:val="none"/>
                <w:u w:val="single"/>
                <w:lang w:val="en-US" w:eastAsia="zh-CN"/>
              </w:rPr>
              <w:t>（</w:t>
            </w:r>
            <w:r>
              <w:rPr>
                <w:rFonts w:hint="eastAsia"/>
                <w:i/>
                <w:iCs/>
                <w:color w:val="auto"/>
                <w:highlight w:val="none"/>
                <w:u w:val="single"/>
                <w:lang w:val="en-US" w:eastAsia="zh-CN"/>
              </w:rPr>
              <w:t>按照批复项目行业属性填写，一般为房屋建筑、市政基础设施等行业）</w:t>
            </w:r>
            <w:r>
              <w:rPr>
                <w:rFonts w:hint="eastAsia"/>
                <w:color w:val="auto"/>
                <w:highlight w:val="none"/>
                <w:u w:val="singl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1.2.1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资金来源及比例</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1.2.2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资金落实情况</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1.3.1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招标范围</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1.3.2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计划工期要求</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u w:val="single"/>
              </w:rPr>
            </w:pPr>
            <w:r>
              <w:rPr>
                <w:rFonts w:ascii="Times New Roman" w:hAnsi="宋体"/>
                <w:color w:val="auto"/>
                <w:highlight w:val="none"/>
              </w:rPr>
              <w:t>计划工期：</w:t>
            </w:r>
            <w:bookmarkStart w:id="83" w:name="EBd5e045ff72cb4e3488139d06b9fb7602"/>
            <w:r>
              <w:rPr>
                <w:rFonts w:ascii="Times New Roman" w:hAnsi="Times New Roman"/>
                <w:color w:val="auto"/>
                <w:highlight w:val="none"/>
                <w:u w:val="single"/>
              </w:rPr>
              <w:t xml:space="preserve">    </w:t>
            </w:r>
            <w:bookmarkEnd w:id="83"/>
            <w:r>
              <w:rPr>
                <w:rFonts w:ascii="Times New Roman" w:hAnsi="宋体"/>
                <w:color w:val="auto"/>
                <w:highlight w:val="none"/>
              </w:rPr>
              <w:t>个日历天。投标承诺工期不得超过该计划工期。</w:t>
            </w:r>
          </w:p>
          <w:p>
            <w:pPr>
              <w:snapToGrid w:val="0"/>
              <w:jc w:val="both"/>
              <w:rPr>
                <w:rFonts w:ascii="Times New Roman" w:hAnsi="Times New Roman"/>
                <w:color w:val="auto"/>
                <w:highlight w:val="none"/>
              </w:rPr>
            </w:pPr>
            <w:r>
              <w:rPr>
                <w:rFonts w:ascii="Times New Roman" w:hAnsi="宋体"/>
                <w:color w:val="auto"/>
                <w:highlight w:val="none"/>
              </w:rPr>
              <w:t>计划开工日期：</w:t>
            </w:r>
            <w:r>
              <w:rPr>
                <w:rFonts w:ascii="Times New Roman" w:hAnsi="Times New Roman"/>
                <w:color w:val="auto"/>
                <w:highlight w:val="none"/>
                <w:u w:val="single"/>
              </w:rPr>
              <w:t xml:space="preserve">    </w:t>
            </w:r>
            <w:r>
              <w:rPr>
                <w:rFonts w:ascii="Times New Roman" w:hAnsi="宋体"/>
                <w:color w:val="auto"/>
                <w:highlight w:val="none"/>
              </w:rPr>
              <w:t>年</w:t>
            </w:r>
            <w:r>
              <w:rPr>
                <w:rFonts w:ascii="Times New Roman" w:hAnsi="Times New Roman"/>
                <w:color w:val="auto"/>
                <w:highlight w:val="none"/>
              </w:rPr>
              <w:t xml:space="preserve"> </w:t>
            </w:r>
            <w:r>
              <w:rPr>
                <w:rFonts w:ascii="Times New Roman" w:hAnsi="Times New Roman"/>
                <w:color w:val="auto"/>
                <w:highlight w:val="none"/>
                <w:u w:val="single"/>
              </w:rPr>
              <w:t xml:space="preserve">     </w:t>
            </w:r>
            <w:r>
              <w:rPr>
                <w:rFonts w:ascii="Times New Roman" w:hAnsi="宋体"/>
                <w:color w:val="auto"/>
                <w:highlight w:val="none"/>
              </w:rPr>
              <w:t>月</w:t>
            </w:r>
            <w:r>
              <w:rPr>
                <w:rFonts w:ascii="Times New Roman" w:hAnsi="Times New Roman"/>
                <w:color w:val="auto"/>
                <w:highlight w:val="none"/>
                <w:u w:val="single"/>
              </w:rPr>
              <w:t xml:space="preserve">    </w:t>
            </w:r>
            <w:r>
              <w:rPr>
                <w:rFonts w:ascii="Times New Roman" w:hAnsi="宋体"/>
                <w:color w:val="auto"/>
                <w:highlight w:val="none"/>
              </w:rPr>
              <w:t>日</w:t>
            </w:r>
          </w:p>
          <w:p>
            <w:pPr>
              <w:snapToGrid w:val="0"/>
              <w:jc w:val="both"/>
              <w:rPr>
                <w:rFonts w:ascii="Times New Roman" w:hAnsi="Times New Roman"/>
                <w:color w:val="auto"/>
                <w:highlight w:val="none"/>
                <w:u w:val="single"/>
              </w:rPr>
            </w:pPr>
            <w:r>
              <w:rPr>
                <w:rFonts w:ascii="Times New Roman" w:hAnsi="宋体"/>
                <w:color w:val="auto"/>
                <w:highlight w:val="none"/>
              </w:rPr>
              <w:t>计划竣工日期：</w:t>
            </w:r>
            <w:r>
              <w:rPr>
                <w:rFonts w:ascii="Times New Roman" w:hAnsi="Times New Roman"/>
                <w:color w:val="auto"/>
                <w:highlight w:val="none"/>
                <w:u w:val="single"/>
              </w:rPr>
              <w:t xml:space="preserve">    </w:t>
            </w:r>
            <w:r>
              <w:rPr>
                <w:rFonts w:ascii="Times New Roman" w:hAnsi="宋体"/>
                <w:color w:val="auto"/>
                <w:highlight w:val="none"/>
              </w:rPr>
              <w:t>年</w:t>
            </w:r>
            <w:r>
              <w:rPr>
                <w:rFonts w:ascii="Times New Roman" w:hAnsi="Times New Roman"/>
                <w:color w:val="auto"/>
                <w:highlight w:val="none"/>
              </w:rPr>
              <w:t xml:space="preserve"> </w:t>
            </w:r>
            <w:r>
              <w:rPr>
                <w:rFonts w:ascii="Times New Roman" w:hAnsi="Times New Roman"/>
                <w:color w:val="auto"/>
                <w:highlight w:val="none"/>
                <w:u w:val="single"/>
              </w:rPr>
              <w:t xml:space="preserve">     </w:t>
            </w:r>
            <w:r>
              <w:rPr>
                <w:rFonts w:ascii="Times New Roman" w:hAnsi="宋体"/>
                <w:color w:val="auto"/>
                <w:highlight w:val="none"/>
              </w:rPr>
              <w:t>月</w:t>
            </w:r>
            <w:r>
              <w:rPr>
                <w:rFonts w:ascii="Times New Roman" w:hAnsi="Times New Roman"/>
                <w:color w:val="auto"/>
                <w:highlight w:val="none"/>
                <w:u w:val="single"/>
              </w:rPr>
              <w:t xml:space="preserve">    </w:t>
            </w:r>
            <w:r>
              <w:rPr>
                <w:rFonts w:ascii="Times New Roman" w:hAnsi="宋体"/>
                <w:color w:val="auto"/>
                <w:highlight w:val="none"/>
              </w:rPr>
              <w:t>日</w:t>
            </w:r>
          </w:p>
          <w:p>
            <w:pPr>
              <w:snapToGrid w:val="0"/>
              <w:jc w:val="both"/>
              <w:rPr>
                <w:rFonts w:ascii="宋体" w:hAnsi="宋体"/>
                <w:color w:val="auto"/>
                <w:highlight w:val="none"/>
              </w:rPr>
            </w:pPr>
            <w:r>
              <w:rPr>
                <w:rFonts w:ascii="宋体" w:hAnsi="宋体"/>
                <w:color w:val="auto"/>
                <w:highlight w:val="none"/>
              </w:rPr>
              <w:t>□本工程定额施工工期：</w:t>
            </w:r>
            <w:r>
              <w:rPr>
                <w:rFonts w:ascii="宋体" w:hAnsi="宋体"/>
                <w:color w:val="auto"/>
                <w:highlight w:val="none"/>
                <w:u w:val="single"/>
              </w:rPr>
              <w:t xml:space="preserve">   </w:t>
            </w:r>
            <w:r>
              <w:rPr>
                <w:rFonts w:ascii="宋体" w:hAnsi="宋体"/>
                <w:color w:val="auto"/>
                <w:highlight w:val="none"/>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42" w:hRule="atLeast"/>
          <w:jc w:val="center"/>
        </w:trPr>
        <w:tc>
          <w:tcPr>
            <w:tcW w:w="938" w:type="dxa"/>
            <w:tcBorders>
              <w:top w:val="single" w:color="000000" w:sz="4" w:space="0"/>
              <w:left w:val="single" w:color="000000" w:sz="4" w:space="0"/>
              <w:bottom w:val="single" w:color="auto"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1.3.3</w:t>
            </w:r>
          </w:p>
        </w:tc>
        <w:tc>
          <w:tcPr>
            <w:tcW w:w="1771" w:type="dxa"/>
            <w:tcBorders>
              <w:top w:val="single" w:color="000000" w:sz="4" w:space="0"/>
              <w:left w:val="single" w:color="000000" w:sz="4" w:space="0"/>
              <w:bottom w:val="single" w:color="auto"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质量要求</w:t>
            </w:r>
          </w:p>
        </w:tc>
        <w:tc>
          <w:tcPr>
            <w:tcW w:w="6150" w:type="dxa"/>
            <w:tcBorders>
              <w:top w:val="single" w:color="000000" w:sz="4" w:space="0"/>
              <w:left w:val="single" w:color="000000" w:sz="4" w:space="0"/>
              <w:bottom w:val="single" w:color="auto"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符合现行国家有关工程施工验收规范和标准的</w:t>
            </w:r>
            <w:r>
              <w:rPr>
                <w:rFonts w:ascii="Times New Roman" w:hAnsi="Times New Roman"/>
                <w:color w:val="auto"/>
                <w:highlight w:val="none"/>
                <w:u w:val="single"/>
              </w:rPr>
              <w:t xml:space="preserve">     </w:t>
            </w:r>
            <w:r>
              <w:rPr>
                <w:rFonts w:ascii="Times New Roman" w:hAnsi="宋体"/>
                <w:color w:val="auto"/>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auto" w:sz="4" w:space="0"/>
              <w:left w:val="single" w:color="000000" w:sz="4" w:space="0"/>
              <w:bottom w:val="single" w:color="auto"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1.4.1</w:t>
            </w:r>
          </w:p>
        </w:tc>
        <w:tc>
          <w:tcPr>
            <w:tcW w:w="1771" w:type="dxa"/>
            <w:tcBorders>
              <w:top w:val="single" w:color="auto" w:sz="4" w:space="0"/>
              <w:left w:val="single" w:color="000000" w:sz="4" w:space="0"/>
              <w:bottom w:val="single" w:color="auto"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投标人资格及要求</w:t>
            </w:r>
          </w:p>
        </w:tc>
        <w:tc>
          <w:tcPr>
            <w:tcW w:w="6150" w:type="dxa"/>
            <w:tcBorders>
              <w:top w:val="single" w:color="auto" w:sz="4" w:space="0"/>
              <w:left w:val="single" w:color="000000" w:sz="4" w:space="0"/>
              <w:bottom w:val="single" w:color="auto"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□见招标公告</w:t>
            </w:r>
          </w:p>
          <w:p>
            <w:pPr>
              <w:pStyle w:val="29"/>
              <w:snapToGrid w:val="0"/>
              <w:jc w:val="both"/>
              <w:rPr>
                <w:rFonts w:ascii="Times New Roman" w:hAnsi="Times New Roman"/>
                <w:color w:val="auto"/>
                <w:highlight w:val="none"/>
              </w:rPr>
            </w:pPr>
            <w:r>
              <w:rPr>
                <w:rFonts w:ascii="宋体" w:hAnsi="宋体"/>
                <w:color w:val="auto"/>
                <w:highlight w:val="none"/>
              </w:rPr>
              <w:t>□见投标邀请书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24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1.4.2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是否接受联合体投标</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6"/>
              <w:snapToGrid w:val="0"/>
              <w:spacing w:after="0"/>
              <w:jc w:val="both"/>
              <w:rPr>
                <w:rFonts w:ascii="宋体" w:hAnsi="宋体"/>
                <w:color w:val="auto"/>
                <w:kern w:val="2"/>
                <w:sz w:val="24"/>
                <w:szCs w:val="24"/>
                <w:highlight w:val="none"/>
              </w:rPr>
            </w:pPr>
            <w:r>
              <w:rPr>
                <w:rFonts w:ascii="宋体" w:hAnsi="宋体"/>
                <w:color w:val="auto"/>
                <w:kern w:val="2"/>
                <w:sz w:val="24"/>
                <w:szCs w:val="24"/>
                <w:highlight w:val="none"/>
              </w:rPr>
              <w:t>□不接受。</w:t>
            </w:r>
          </w:p>
          <w:p>
            <w:pPr>
              <w:pStyle w:val="29"/>
              <w:snapToGrid w:val="0"/>
              <w:jc w:val="both"/>
              <w:rPr>
                <w:rFonts w:ascii="宋体" w:hAnsi="宋体"/>
                <w:color w:val="auto"/>
                <w:highlight w:val="none"/>
              </w:rPr>
            </w:pPr>
            <w:r>
              <w:rPr>
                <w:rFonts w:ascii="宋体" w:hAnsi="宋体"/>
                <w:color w:val="auto"/>
                <w:highlight w:val="none"/>
              </w:rPr>
              <w:t>□接受。应满足下列要求：见□招标公告□投标邀请书及投标人须知相应条款内容要求。</w:t>
            </w:r>
          </w:p>
          <w:p>
            <w:pPr>
              <w:pStyle w:val="29"/>
              <w:snapToGrid w:val="0"/>
              <w:jc w:val="both"/>
              <w:rPr>
                <w:rFonts w:ascii="宋体" w:hAnsi="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24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1.4.2（4）</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宋体"/>
                <w:color w:val="auto"/>
                <w:highlight w:val="none"/>
              </w:rPr>
            </w:pPr>
            <w:r>
              <w:rPr>
                <w:rFonts w:ascii="Times New Roman" w:hAnsi="宋体"/>
                <w:color w:val="auto"/>
                <w:highlight w:val="none"/>
              </w:rPr>
              <w:t>联合体投标</w:t>
            </w:r>
            <w:r>
              <w:rPr>
                <w:rFonts w:hint="eastAsia" w:ascii="Times New Roman" w:hAnsi="宋体"/>
                <w:color w:val="auto"/>
                <w:highlight w:val="none"/>
              </w:rPr>
              <w:t>其他要求</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hint="eastAsia" w:ascii="宋体" w:hAnsi="宋体"/>
                <w:color w:val="auto"/>
                <w:highlight w:val="none"/>
              </w:rPr>
              <w:t>1.</w:t>
            </w:r>
            <w:r>
              <w:rPr>
                <w:rFonts w:ascii="宋体" w:hAnsi="宋体"/>
                <w:color w:val="auto"/>
                <w:highlight w:val="none"/>
              </w:rPr>
              <w:t>招标人支付项目各项费用的约定：</w:t>
            </w:r>
          </w:p>
          <w:p>
            <w:pPr>
              <w:pStyle w:val="29"/>
              <w:snapToGrid w:val="0"/>
              <w:jc w:val="both"/>
              <w:rPr>
                <w:rFonts w:ascii="宋体" w:hAnsi="宋体"/>
                <w:color w:val="auto"/>
                <w:highlight w:val="none"/>
              </w:rPr>
            </w:pPr>
            <w:r>
              <w:rPr>
                <w:rFonts w:ascii="宋体" w:hAnsi="宋体"/>
                <w:color w:val="auto"/>
                <w:kern w:val="2"/>
                <w:highlight w:val="none"/>
              </w:rPr>
              <w:t>□</w:t>
            </w:r>
            <w:r>
              <w:rPr>
                <w:rFonts w:hint="eastAsia" w:ascii="宋体" w:hAnsi="宋体"/>
                <w:color w:val="auto"/>
                <w:kern w:val="2"/>
                <w:highlight w:val="none"/>
              </w:rPr>
              <w:t>（1）</w:t>
            </w:r>
            <w:r>
              <w:rPr>
                <w:rFonts w:ascii="宋体" w:hAnsi="宋体"/>
                <w:color w:val="auto"/>
                <w:highlight w:val="none"/>
              </w:rPr>
              <w:t>各项费用由招标人直接支付给牵头人，再由牵头人按工作内容分配；</w:t>
            </w:r>
          </w:p>
          <w:p>
            <w:pPr>
              <w:pStyle w:val="29"/>
              <w:snapToGrid w:val="0"/>
              <w:jc w:val="both"/>
              <w:rPr>
                <w:rFonts w:ascii="宋体" w:hAnsi="宋体"/>
                <w:color w:val="auto"/>
                <w:highlight w:val="none"/>
              </w:rPr>
            </w:pPr>
            <w:r>
              <w:rPr>
                <w:rFonts w:ascii="宋体" w:hAnsi="宋体"/>
                <w:color w:val="auto"/>
                <w:kern w:val="2"/>
                <w:highlight w:val="none"/>
              </w:rPr>
              <w:t>□</w:t>
            </w:r>
            <w:r>
              <w:rPr>
                <w:rFonts w:hint="eastAsia" w:ascii="宋体" w:hAnsi="宋体"/>
                <w:color w:val="auto"/>
                <w:kern w:val="2"/>
                <w:highlight w:val="none"/>
              </w:rPr>
              <w:t>（2）</w:t>
            </w:r>
            <w:r>
              <w:rPr>
                <w:rFonts w:ascii="宋体" w:hAnsi="宋体"/>
                <w:color w:val="auto"/>
                <w:highlight w:val="none"/>
              </w:rPr>
              <w:t>各项费用由招标人按联合体成员职责分工，分别支付给联合体各成员</w:t>
            </w:r>
            <w:r>
              <w:rPr>
                <w:rFonts w:hint="eastAsia" w:ascii="宋体" w:hAnsi="宋体"/>
                <w:color w:val="auto"/>
                <w:highlight w:val="none"/>
              </w:rPr>
              <w:t>；</w:t>
            </w:r>
          </w:p>
          <w:p>
            <w:pPr>
              <w:pStyle w:val="29"/>
              <w:snapToGrid w:val="0"/>
              <w:jc w:val="both"/>
              <w:rPr>
                <w:rFonts w:ascii="宋体" w:hAnsi="宋体"/>
                <w:color w:val="auto"/>
                <w:highlight w:val="none"/>
              </w:rPr>
            </w:pPr>
            <w:r>
              <w:rPr>
                <w:rFonts w:ascii="宋体" w:hAnsi="宋体"/>
                <w:color w:val="auto"/>
                <w:kern w:val="2"/>
                <w:highlight w:val="none"/>
              </w:rPr>
              <w:t>□</w:t>
            </w:r>
            <w:r>
              <w:rPr>
                <w:rFonts w:hint="eastAsia" w:ascii="宋体" w:hAnsi="宋体"/>
                <w:color w:val="auto"/>
                <w:kern w:val="2"/>
                <w:highlight w:val="none"/>
              </w:rPr>
              <w:t>（3）中标后由发承包双方另行约定；</w:t>
            </w:r>
          </w:p>
          <w:p>
            <w:pPr>
              <w:pStyle w:val="29"/>
              <w:snapToGrid w:val="0"/>
              <w:jc w:val="both"/>
              <w:rPr>
                <w:rFonts w:hint="eastAsia" w:ascii="宋体" w:hAnsi="宋体"/>
                <w:color w:val="auto"/>
                <w:kern w:val="2"/>
                <w:highlight w:val="none"/>
              </w:rPr>
            </w:pPr>
            <w:r>
              <w:rPr>
                <w:rFonts w:ascii="宋体" w:hAnsi="宋体"/>
                <w:color w:val="auto"/>
                <w:kern w:val="2"/>
                <w:highlight w:val="none"/>
              </w:rPr>
              <w:t>□</w:t>
            </w:r>
            <w:r>
              <w:rPr>
                <w:rFonts w:hint="eastAsia" w:ascii="宋体" w:hAnsi="宋体"/>
                <w:color w:val="auto"/>
                <w:kern w:val="2"/>
                <w:highlight w:val="none"/>
              </w:rPr>
              <w:t>（4）其他约定：</w:t>
            </w:r>
            <w:r>
              <w:rPr>
                <w:rFonts w:hint="eastAsia" w:ascii="宋体" w:hAnsi="宋体"/>
                <w:color w:val="auto"/>
                <w:kern w:val="2"/>
                <w:highlight w:val="none"/>
                <w:u w:val="single"/>
              </w:rPr>
              <w:t xml:space="preserve">                </w:t>
            </w:r>
            <w:r>
              <w:rPr>
                <w:rFonts w:hint="eastAsia" w:ascii="宋体" w:hAnsi="宋体"/>
                <w:color w:val="auto"/>
                <w:kern w:val="2"/>
                <w:highlight w:val="none"/>
              </w:rPr>
              <w:t>。</w:t>
            </w:r>
          </w:p>
          <w:p>
            <w:pPr>
              <w:pStyle w:val="29"/>
              <w:snapToGrid w:val="0"/>
              <w:jc w:val="both"/>
              <w:rPr>
                <w:rFonts w:ascii="宋体" w:hAnsi="宋体"/>
                <w:color w:val="auto"/>
                <w:kern w:val="2"/>
                <w:highlight w:val="none"/>
              </w:rPr>
            </w:pPr>
            <w:r>
              <w:rPr>
                <w:rFonts w:hint="eastAsia" w:ascii="宋体" w:hAnsi="宋体"/>
                <w:color w:val="auto"/>
                <w:kern w:val="2"/>
                <w:highlight w:val="none"/>
              </w:rPr>
              <w:t>2.其他：</w:t>
            </w:r>
            <w:r>
              <w:rPr>
                <w:rFonts w:hint="eastAsia" w:ascii="宋体" w:hAnsi="宋体"/>
                <w:color w:val="auto"/>
                <w:kern w:val="2"/>
                <w:highlight w:val="none"/>
                <w:u w:val="single"/>
              </w:rPr>
              <w:t xml:space="preserve">                         </w:t>
            </w:r>
            <w:r>
              <w:rPr>
                <w:rFonts w:hint="eastAsia" w:ascii="宋体" w:hAnsi="宋体"/>
                <w:color w:val="auto"/>
                <w:kern w:val="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1.4.3</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资格审查方式</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采用资格后审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24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1.9.1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踏勘现场</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□投标人自行踏勘。</w:t>
            </w:r>
          </w:p>
          <w:p>
            <w:pPr>
              <w:pStyle w:val="29"/>
              <w:snapToGrid w:val="0"/>
              <w:jc w:val="both"/>
              <w:rPr>
                <w:rFonts w:ascii="宋体" w:hAnsi="宋体"/>
                <w:color w:val="auto"/>
                <w:highlight w:val="none"/>
              </w:rPr>
            </w:pPr>
            <w:r>
              <w:rPr>
                <w:rFonts w:ascii="宋体" w:hAnsi="宋体"/>
                <w:color w:val="auto"/>
                <w:highlight w:val="none"/>
              </w:rPr>
              <w:t>□由招标人组织，时间和地点：</w:t>
            </w:r>
            <w:r>
              <w:rPr>
                <w:rFonts w:ascii="宋体" w:hAnsi="宋体"/>
                <w:color w:val="auto"/>
                <w:highlight w:val="none"/>
                <w:u w:val="single"/>
              </w:rPr>
              <w:t xml:space="preserve">       </w:t>
            </w:r>
            <w:r>
              <w:rPr>
                <w:rFonts w:ascii="宋体" w:hAnsi="宋体"/>
                <w:color w:val="auto"/>
                <w:highlight w:val="none"/>
              </w:rPr>
              <w:t>，联系人和联系电话：</w:t>
            </w:r>
            <w:r>
              <w:rPr>
                <w:rFonts w:ascii="宋体" w:hAnsi="宋体"/>
                <w:color w:val="auto"/>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24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1.10.1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投标预备会</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□不召开</w:t>
            </w:r>
          </w:p>
          <w:p>
            <w:pPr>
              <w:pStyle w:val="29"/>
              <w:snapToGrid w:val="0"/>
              <w:jc w:val="both"/>
              <w:rPr>
                <w:rFonts w:ascii="宋体" w:hAnsi="宋体"/>
                <w:color w:val="auto"/>
                <w:highlight w:val="none"/>
              </w:rPr>
            </w:pPr>
            <w:r>
              <w:rPr>
                <w:rFonts w:ascii="宋体" w:hAnsi="宋体"/>
                <w:color w:val="auto"/>
                <w:highlight w:val="none"/>
              </w:rPr>
              <w:t>□召开，召开时间：</w:t>
            </w:r>
            <w:r>
              <w:rPr>
                <w:rFonts w:ascii="宋体" w:hAnsi="宋体"/>
                <w:color w:val="auto"/>
                <w:highlight w:val="none"/>
                <w:u w:val="single"/>
              </w:rPr>
              <w:t xml:space="preserve">               </w:t>
            </w:r>
            <w:r>
              <w:rPr>
                <w:rFonts w:ascii="宋体" w:hAnsi="宋体"/>
                <w:color w:val="auto"/>
                <w:highlight w:val="none"/>
              </w:rPr>
              <w:t>。</w:t>
            </w:r>
          </w:p>
          <w:p>
            <w:pPr>
              <w:pStyle w:val="29"/>
              <w:snapToGrid w:val="0"/>
              <w:jc w:val="both"/>
              <w:rPr>
                <w:rFonts w:ascii="宋体" w:hAnsi="宋体"/>
                <w:color w:val="auto"/>
                <w:kern w:val="2"/>
                <w:highlight w:val="none"/>
              </w:rPr>
            </w:pPr>
            <w:r>
              <w:rPr>
                <w:rFonts w:ascii="宋体" w:hAnsi="宋体"/>
                <w:color w:val="auto"/>
                <w:highlight w:val="none"/>
              </w:rPr>
              <w:t>召开地点：</w:t>
            </w:r>
            <w:r>
              <w:rPr>
                <w:rFonts w:ascii="宋体" w:hAnsi="宋体"/>
                <w:color w:val="auto"/>
                <w:highlight w:val="none"/>
                <w:u w:val="single"/>
              </w:rPr>
              <w:t xml:space="preserve">                       </w:t>
            </w:r>
            <w:r>
              <w:rPr>
                <w:rFonts w:ascii="宋体"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招标工程是否允许分包</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□不允许</w:t>
            </w:r>
          </w:p>
          <w:p>
            <w:pPr>
              <w:pStyle w:val="29"/>
              <w:snapToGrid w:val="0"/>
              <w:jc w:val="both"/>
              <w:rPr>
                <w:rFonts w:hint="eastAsia" w:ascii="宋体" w:hAnsi="宋体"/>
                <w:color w:val="auto"/>
                <w:highlight w:val="none"/>
              </w:rPr>
            </w:pPr>
            <w:r>
              <w:rPr>
                <w:rFonts w:ascii="宋体" w:hAnsi="宋体"/>
                <w:color w:val="auto"/>
                <w:highlight w:val="none"/>
              </w:rPr>
              <w:t>□允许。分包的工程内容：</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rPr>
              <w:t>。</w:t>
            </w:r>
          </w:p>
          <w:p>
            <w:pPr>
              <w:pStyle w:val="29"/>
              <w:snapToGrid w:val="0"/>
              <w:jc w:val="both"/>
              <w:rPr>
                <w:rFonts w:hint="eastAsia" w:ascii="宋体" w:hAnsi="宋体"/>
                <w:color w:val="auto"/>
                <w:highlight w:val="none"/>
              </w:rPr>
            </w:pPr>
            <w:r>
              <w:rPr>
                <w:rFonts w:ascii="宋体" w:hAnsi="宋体"/>
                <w:color w:val="auto"/>
                <w:highlight w:val="none"/>
              </w:rPr>
              <w:t>分包金额要求：</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rPr>
              <w:t>。</w:t>
            </w:r>
          </w:p>
          <w:p>
            <w:pPr>
              <w:pStyle w:val="29"/>
              <w:snapToGrid w:val="0"/>
              <w:jc w:val="both"/>
              <w:rPr>
                <w:rFonts w:ascii="宋体" w:hAnsi="宋体"/>
                <w:color w:val="auto"/>
                <w:highlight w:val="none"/>
              </w:rPr>
            </w:pPr>
            <w:r>
              <w:rPr>
                <w:rFonts w:ascii="宋体" w:hAnsi="宋体"/>
                <w:color w:val="auto"/>
                <w:highlight w:val="none"/>
              </w:rPr>
              <w:t>分包企业应符合规定的资格要求。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1.12.1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实质性要求和条件</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详见招标公告或者投标邀请书</w:t>
            </w:r>
          </w:p>
          <w:p>
            <w:pPr>
              <w:pStyle w:val="29"/>
              <w:snapToGrid w:val="0"/>
              <w:jc w:val="both"/>
              <w:rPr>
                <w:rFonts w:ascii="宋体" w:hAnsi="宋体"/>
                <w:color w:val="auto"/>
                <w:spacing w:val="-103"/>
                <w:highlight w:val="none"/>
                <w:u w:val="single"/>
              </w:rPr>
            </w:pPr>
            <w:r>
              <w:rPr>
                <w:rFonts w:ascii="宋体" w:hAnsi="宋体"/>
                <w:color w:val="auto"/>
                <w:highlight w:val="none"/>
              </w:rPr>
              <w:t>其他要求：</w:t>
            </w:r>
            <w:r>
              <w:rPr>
                <w:rFonts w:ascii="宋体" w:hAnsi="宋体"/>
                <w:color w:val="auto"/>
                <w:highlight w:val="none"/>
                <w:u w:val="single"/>
              </w:rPr>
              <w:t xml:space="preserve">            </w:t>
            </w:r>
            <w:r>
              <w:rPr>
                <w:rFonts w:ascii="宋体"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1.12.2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偏差</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□不允许</w:t>
            </w:r>
          </w:p>
          <w:p>
            <w:pPr>
              <w:pStyle w:val="29"/>
              <w:snapToGrid w:val="0"/>
              <w:jc w:val="both"/>
              <w:rPr>
                <w:rFonts w:ascii="宋体" w:hAnsi="宋体"/>
                <w:color w:val="auto"/>
                <w:highlight w:val="none"/>
              </w:rPr>
            </w:pPr>
            <w:r>
              <w:rPr>
                <w:rFonts w:ascii="宋体" w:hAnsi="宋体"/>
                <w:color w:val="auto"/>
                <w:highlight w:val="none"/>
              </w:rPr>
              <w:t>□允许</w:t>
            </w:r>
            <w:r>
              <w:rPr>
                <w:rFonts w:hint="eastAsia" w:ascii="宋体" w:hAnsi="宋体"/>
                <w:color w:val="auto"/>
                <w:highlight w:val="none"/>
              </w:rPr>
              <w:t xml:space="preserve">       </w:t>
            </w:r>
            <w:r>
              <w:rPr>
                <w:rFonts w:ascii="宋体" w:hAnsi="宋体"/>
                <w:color w:val="auto"/>
                <w:highlight w:val="none"/>
              </w:rPr>
              <w:t>偏差的内容、范围和幅度：</w:t>
            </w:r>
            <w:r>
              <w:rPr>
                <w:rFonts w:ascii="宋体" w:hAnsi="宋体"/>
                <w:color w:val="auto"/>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8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2.1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构成招标文件的其他资料</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hint="eastAsia" w:ascii="宋体" w:hAnsi="宋体"/>
                <w:color w:val="auto"/>
                <w:highlight w:val="none"/>
                <w:u w:val="single"/>
              </w:rPr>
            </w:pPr>
            <w:r>
              <w:rPr>
                <w:rFonts w:ascii="宋体" w:hAnsi="宋体"/>
                <w:color w:val="auto"/>
                <w:highlight w:val="none"/>
              </w:rPr>
              <w:t>□招标控制价及明细</w:t>
            </w:r>
            <w:r>
              <w:rPr>
                <w:rFonts w:hint="eastAsia" w:ascii="宋体" w:hAnsi="宋体"/>
                <w:color w:val="auto"/>
                <w:highlight w:val="none"/>
              </w:rPr>
              <w:t>（</w:t>
            </w:r>
            <w:r>
              <w:rPr>
                <w:rFonts w:hint="eastAsia" w:ascii="宋体" w:hAnsi="宋体"/>
                <w:i/>
                <w:iCs/>
                <w:color w:val="auto"/>
                <w:highlight w:val="none"/>
              </w:rPr>
              <w:t>由当地招投标主管部门确定，公布至分部分项工程计价表层级</w:t>
            </w:r>
            <w:r>
              <w:rPr>
                <w:rFonts w:hint="eastAsia" w:ascii="宋体"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vMerge w:val="restart"/>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2.2.1</w:t>
            </w:r>
          </w:p>
          <w:p>
            <w:pPr>
              <w:pStyle w:val="29"/>
              <w:snapToGrid w:val="0"/>
              <w:jc w:val="center"/>
              <w:rPr>
                <w:rFonts w:ascii="Times New Roman" w:hAnsi="Times New Roman"/>
                <w:color w:val="auto"/>
                <w:highlight w:val="none"/>
              </w:rPr>
            </w:pP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投标人要求澄清招标文件的截止时间</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截止时间：</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年</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宋体"/>
                <w:color w:val="auto"/>
                <w:highlight w:val="none"/>
              </w:rPr>
              <w:t>月</w:t>
            </w:r>
            <w:r>
              <w:rPr>
                <w:rFonts w:hint="eastAsia" w:ascii="Times New Roman" w:hAnsi="宋体"/>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日</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时（投标人在截止时间以后提出的澄清招标文件的要求</w:t>
            </w:r>
            <w:r>
              <w:rPr>
                <w:rFonts w:ascii="Times New Roman" w:hAnsi="Times New Roman"/>
                <w:color w:val="auto"/>
                <w:highlight w:val="none"/>
              </w:rPr>
              <w:t xml:space="preserve"> </w:t>
            </w:r>
            <w:r>
              <w:rPr>
                <w:rFonts w:ascii="Times New Roman" w:hAnsi="宋体"/>
                <w:color w:val="auto"/>
                <w:highlight w:val="none"/>
              </w:rPr>
              <w:t>，招标人可以拒绝受理）</w:t>
            </w:r>
          </w:p>
          <w:p>
            <w:pPr>
              <w:snapToGrid w:val="0"/>
              <w:jc w:val="both"/>
              <w:rPr>
                <w:rFonts w:ascii="Times New Roman" w:hAnsi="Times New Roman"/>
                <w:color w:val="auto"/>
                <w:highlight w:val="none"/>
                <w:u w:val="single"/>
              </w:rPr>
            </w:pPr>
            <w:r>
              <w:rPr>
                <w:rFonts w:ascii="Times New Roman" w:hAnsi="宋体"/>
                <w:color w:val="auto"/>
                <w:highlight w:val="none"/>
              </w:rPr>
              <w:t>提交方式</w:t>
            </w:r>
            <w:r>
              <w:rPr>
                <w:rFonts w:ascii="Times New Roman" w:hAnsi="Times New Roman"/>
                <w:color w:val="auto"/>
                <w:highlight w:val="none"/>
              </w:rPr>
              <w:t>：</w:t>
            </w:r>
            <w:r>
              <w:rPr>
                <w:rFonts w:ascii="Times New Roman" w:hAnsi="Times New Roman"/>
                <w:color w:val="auto"/>
                <w:highlight w:val="none"/>
                <w:u w:val="single"/>
              </w:rPr>
              <w:t xml:space="preserve">                             </w:t>
            </w:r>
            <w:r>
              <w:rPr>
                <w:rFonts w:ascii="Times New Roman" w:hAnsi="宋体"/>
                <w:color w:val="auto"/>
                <w:highlight w:val="none"/>
                <w:u w:val="single"/>
              </w:rPr>
              <w:t>（由招标人填写）</w:t>
            </w:r>
          </w:p>
          <w:p>
            <w:pPr>
              <w:snapToGrid w:val="0"/>
              <w:jc w:val="both"/>
              <w:rPr>
                <w:rFonts w:ascii="Times New Roman" w:hAnsi="Times New Roman"/>
                <w:color w:val="auto"/>
                <w:highlight w:val="none"/>
                <w:u w:val="single"/>
              </w:rPr>
            </w:pPr>
            <w:r>
              <w:rPr>
                <w:rFonts w:ascii="Times New Roman" w:hAnsi="宋体"/>
                <w:color w:val="auto"/>
                <w:highlight w:val="none"/>
              </w:rPr>
              <w:t>联系方式：</w:t>
            </w:r>
            <w:r>
              <w:rPr>
                <w:rFonts w:ascii="Times New Roman" w:hAnsi="Times New Roman"/>
                <w:color w:val="auto"/>
                <w:highlight w:val="none"/>
                <w:u w:val="single"/>
              </w:rPr>
              <w:t xml:space="preserve">                </w:t>
            </w:r>
            <w:r>
              <w:rPr>
                <w:rFonts w:ascii="Times New Roman" w:hAnsi="宋体"/>
                <w:color w:val="auto"/>
                <w:highlight w:val="none"/>
              </w:rPr>
              <w:t>联系人：</w:t>
            </w:r>
            <w:r>
              <w:rPr>
                <w:rFonts w:ascii="Times New Roman" w:hAnsi="Times New Roman"/>
                <w:color w:val="auto"/>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vMerge w:val="continue"/>
            <w:tcBorders>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招标文件澄清</w:t>
            </w:r>
          </w:p>
          <w:p>
            <w:pPr>
              <w:pStyle w:val="29"/>
              <w:snapToGrid w:val="0"/>
              <w:jc w:val="center"/>
              <w:rPr>
                <w:rFonts w:ascii="Times New Roman" w:hAnsi="Times New Roman"/>
                <w:color w:val="auto"/>
                <w:highlight w:val="none"/>
              </w:rPr>
            </w:pPr>
            <w:r>
              <w:rPr>
                <w:rFonts w:ascii="Times New Roman" w:hAnsi="宋体"/>
                <w:color w:val="auto"/>
                <w:highlight w:val="none"/>
              </w:rPr>
              <w:t>发出的形式</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招标人对投标人疑问作出统一的解答，并以招标补充文件的形式发出。</w:t>
            </w:r>
          </w:p>
          <w:p>
            <w:pPr>
              <w:snapToGrid w:val="0"/>
              <w:jc w:val="both"/>
              <w:rPr>
                <w:rFonts w:ascii="Times New Roman" w:hAnsi="Times New Roman"/>
                <w:color w:val="auto"/>
                <w:highlight w:val="none"/>
              </w:rPr>
            </w:pPr>
            <w:r>
              <w:rPr>
                <w:rFonts w:ascii="Times New Roman" w:hAnsi="宋体"/>
                <w:color w:val="auto"/>
                <w:highlight w:val="none"/>
              </w:rPr>
              <w:t>在</w:t>
            </w:r>
            <w:r>
              <w:rPr>
                <w:rFonts w:ascii="Times New Roman" w:hAnsi="宋体"/>
                <w:i/>
                <w:iCs/>
                <w:color w:val="auto"/>
                <w:highlight w:val="none"/>
                <w:u w:val="single"/>
              </w:rPr>
              <w:t>招投标交易平台</w:t>
            </w:r>
            <w:r>
              <w:rPr>
                <w:rFonts w:ascii="Times New Roman" w:hAnsi="宋体"/>
                <w:color w:val="auto"/>
                <w:highlight w:val="none"/>
              </w:rPr>
              <w:t>上公开发布。在开标前，投标人须随时关注网站的最新答疑信息，自行下载。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247" w:hRule="atLeast"/>
          <w:jc w:val="center"/>
        </w:trPr>
        <w:tc>
          <w:tcPr>
            <w:tcW w:w="938" w:type="dxa"/>
            <w:vMerge w:val="continue"/>
            <w:tcBorders>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投标人确认</w:t>
            </w:r>
          </w:p>
          <w:p>
            <w:pPr>
              <w:pStyle w:val="29"/>
              <w:snapToGrid w:val="0"/>
              <w:jc w:val="center"/>
              <w:rPr>
                <w:rFonts w:ascii="Times New Roman" w:hAnsi="Times New Roman"/>
                <w:color w:val="auto"/>
                <w:highlight w:val="none"/>
              </w:rPr>
            </w:pPr>
            <w:r>
              <w:rPr>
                <w:rFonts w:ascii="Times New Roman" w:hAnsi="宋体"/>
                <w:color w:val="auto"/>
                <w:highlight w:val="none"/>
              </w:rPr>
              <w:t>收到招标文件澄清</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潜在投标人应自行关注</w:t>
            </w:r>
            <w:r>
              <w:rPr>
                <w:rFonts w:ascii="Times New Roman" w:hAnsi="宋体"/>
                <w:i/>
                <w:iCs/>
                <w:color w:val="auto"/>
                <w:highlight w:val="none"/>
                <w:u w:val="single"/>
              </w:rPr>
              <w:t>招投标交易平台</w:t>
            </w:r>
            <w:r>
              <w:rPr>
                <w:rFonts w:ascii="Times New Roman" w:hAnsi="宋体"/>
                <w:color w:val="auto"/>
                <w:highlight w:val="none"/>
              </w:rPr>
              <w:t>发布的补充文件信息，招标人不再逐一通知。投标人因自身贻误行为导致投标失败的，责任自负。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2.3.1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招标人修改文件发出的形式</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同</w:t>
            </w:r>
            <w:r>
              <w:rPr>
                <w:rFonts w:ascii="Times New Roman" w:hAnsi="Times New Roman"/>
                <w:color w:val="auto"/>
                <w:highlight w:val="none"/>
              </w:rPr>
              <w:t>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0"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投标文件的组成</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i/>
                <w:iCs/>
                <w:color w:val="auto"/>
                <w:highlight w:val="none"/>
              </w:rPr>
            </w:pPr>
            <w:r>
              <w:rPr>
                <w:rFonts w:hint="eastAsia" w:ascii="宋体" w:hAnsi="宋体"/>
                <w:b/>
                <w:bCs/>
                <w:i/>
                <w:iCs/>
                <w:color w:val="auto"/>
                <w:highlight w:val="none"/>
                <w:lang w:eastAsia="zh-CN"/>
              </w:rPr>
              <w:t>一、资格审查资料组成</w:t>
            </w:r>
          </w:p>
          <w:p>
            <w:pPr>
              <w:keepNext w:val="0"/>
              <w:keepLines w:val="0"/>
              <w:widowControl/>
              <w:suppressLineNumbers w:val="0"/>
              <w:snapToGrid w:val="0"/>
              <w:jc w:val="both"/>
              <w:rPr>
                <w:rFonts w:hint="eastAsia" w:ascii="宋体" w:hAnsi="宋体" w:eastAsia="宋体" w:cs="Times New Roman"/>
                <w:b/>
                <w:bCs/>
                <w:i/>
                <w:iCs/>
                <w:color w:val="auto"/>
                <w:highlight w:val="none"/>
              </w:rPr>
            </w:pPr>
            <w:r>
              <w:rPr>
                <w:rFonts w:hint="eastAsia" w:ascii="宋体" w:hAnsi="宋体" w:eastAsia="宋体" w:cs="Times New Roman"/>
                <w:b/>
                <w:bCs/>
                <w:i/>
                <w:iCs/>
                <w:color w:val="auto"/>
                <w:kern w:val="0"/>
                <w:sz w:val="24"/>
                <w:szCs w:val="24"/>
                <w:highlight w:val="none"/>
                <w:lang w:val="en-US" w:eastAsia="zh-CN" w:bidi="ar"/>
              </w:rPr>
              <w:t xml:space="preserve">1.投标函 </w:t>
            </w:r>
          </w:p>
          <w:p>
            <w:pPr>
              <w:keepNext w:val="0"/>
              <w:keepLines w:val="0"/>
              <w:widowControl/>
              <w:suppressLineNumbers w:val="0"/>
              <w:snapToGrid w:val="0"/>
              <w:jc w:val="both"/>
              <w:rPr>
                <w:rFonts w:hint="eastAsia" w:ascii="宋体" w:hAnsi="宋体" w:eastAsia="宋体" w:cs="Times New Roman"/>
                <w:b/>
                <w:bCs/>
                <w:i/>
                <w:iCs/>
                <w:color w:val="auto"/>
                <w:highlight w:val="none"/>
              </w:rPr>
            </w:pPr>
            <w:r>
              <w:rPr>
                <w:rFonts w:hint="eastAsia" w:ascii="宋体" w:hAnsi="宋体" w:eastAsia="宋体" w:cs="Times New Roman"/>
                <w:b/>
                <w:bCs/>
                <w:i/>
                <w:iCs/>
                <w:color w:val="auto"/>
                <w:kern w:val="0"/>
                <w:sz w:val="24"/>
                <w:szCs w:val="24"/>
                <w:highlight w:val="none"/>
                <w:lang w:val="en-US" w:eastAsia="zh-CN" w:bidi="ar"/>
              </w:rPr>
              <w:t xml:space="preserve">2.投标函附录 </w:t>
            </w:r>
          </w:p>
          <w:p>
            <w:pPr>
              <w:pStyle w:val="30"/>
              <w:snapToGrid w:val="0"/>
              <w:spacing w:line="240" w:lineRule="auto"/>
              <w:ind w:firstLine="0" w:firstLineChars="0"/>
              <w:jc w:val="both"/>
              <w:rPr>
                <w:rFonts w:cs="Times New Roman"/>
                <w:i/>
                <w:iCs/>
                <w:color w:val="auto"/>
                <w:szCs w:val="24"/>
                <w:highlight w:val="none"/>
              </w:rPr>
            </w:pPr>
            <w:r>
              <w:rPr>
                <w:rFonts w:hint="eastAsia" w:ascii="Times New Roman" w:hAnsi="Times New Roman" w:cs="Times New Roman"/>
                <w:i/>
                <w:iCs/>
                <w:color w:val="auto"/>
                <w:szCs w:val="24"/>
                <w:highlight w:val="none"/>
                <w:lang w:val="en-US" w:eastAsia="zh-CN"/>
              </w:rPr>
              <w:t>3</w:t>
            </w:r>
            <w:r>
              <w:rPr>
                <w:rFonts w:hint="eastAsia" w:ascii="Times New Roman" w:hAnsi="Times New Roman" w:cs="Times New Roman"/>
                <w:i/>
                <w:iCs/>
                <w:color w:val="auto"/>
                <w:szCs w:val="24"/>
                <w:highlight w:val="none"/>
              </w:rPr>
              <w:t>.</w:t>
            </w:r>
            <w:r>
              <w:rPr>
                <w:rFonts w:cs="Times New Roman"/>
                <w:i/>
                <w:iCs/>
                <w:color w:val="auto"/>
                <w:spacing w:val="-4"/>
                <w:szCs w:val="24"/>
                <w:highlight w:val="none"/>
              </w:rPr>
              <w:t>投标人</w:t>
            </w:r>
            <w:r>
              <w:rPr>
                <w:rFonts w:hint="eastAsia" w:cs="Times New Roman"/>
                <w:i/>
                <w:iCs/>
                <w:color w:val="auto"/>
                <w:spacing w:val="-4"/>
                <w:szCs w:val="24"/>
                <w:highlight w:val="none"/>
                <w:lang w:eastAsia="zh-CN"/>
              </w:rPr>
              <w:t>资格</w:t>
            </w:r>
            <w:r>
              <w:rPr>
                <w:rFonts w:cs="Times New Roman"/>
                <w:i/>
                <w:iCs/>
                <w:color w:val="auto"/>
                <w:spacing w:val="-4"/>
                <w:szCs w:val="24"/>
                <w:highlight w:val="none"/>
              </w:rPr>
              <w:t>基本情况表</w:t>
            </w:r>
            <w:r>
              <w:rPr>
                <w:rFonts w:hint="eastAsia" w:cs="Times New Roman"/>
                <w:i/>
                <w:iCs/>
                <w:color w:val="auto"/>
                <w:spacing w:val="-4"/>
                <w:szCs w:val="24"/>
                <w:highlight w:val="none"/>
                <w:lang w:eastAsia="zh-CN"/>
              </w:rPr>
              <w:t>（表一、表二）</w:t>
            </w:r>
            <w:r>
              <w:rPr>
                <w:rFonts w:cs="Times New Roman"/>
                <w:i/>
                <w:iCs/>
                <w:color w:val="auto"/>
                <w:szCs w:val="24"/>
                <w:highlight w:val="none"/>
              </w:rPr>
              <w:t>。</w:t>
            </w:r>
          </w:p>
          <w:p>
            <w:pPr>
              <w:pStyle w:val="30"/>
              <w:adjustRightInd w:val="0"/>
              <w:snapToGrid w:val="0"/>
              <w:spacing w:line="240" w:lineRule="auto"/>
              <w:ind w:firstLine="0" w:firstLineChars="0"/>
              <w:rPr>
                <w:rFonts w:hint="eastAsia" w:ascii="宋体" w:hAnsi="宋体" w:eastAsia="宋体"/>
                <w:i/>
                <w:iCs/>
                <w:color w:val="auto"/>
                <w:spacing w:val="-4"/>
                <w:highlight w:val="none"/>
                <w:lang w:eastAsia="zh-CN"/>
              </w:rPr>
            </w:pPr>
            <w:r>
              <w:rPr>
                <w:rFonts w:hint="eastAsia" w:ascii="宋体" w:hAnsi="宋体"/>
                <w:i/>
                <w:iCs/>
                <w:color w:val="auto"/>
                <w:spacing w:val="-4"/>
                <w:highlight w:val="none"/>
              </w:rPr>
              <w:t>□</w:t>
            </w:r>
            <w:r>
              <w:rPr>
                <w:rFonts w:hint="eastAsia"/>
                <w:i/>
                <w:iCs/>
                <w:color w:val="auto"/>
                <w:spacing w:val="-4"/>
                <w:highlight w:val="none"/>
                <w:lang w:val="en-US" w:eastAsia="zh-CN"/>
              </w:rPr>
              <w:t>4.</w:t>
            </w:r>
            <w:r>
              <w:rPr>
                <w:rFonts w:hint="eastAsia" w:ascii="宋体" w:hAnsi="宋体"/>
                <w:i/>
                <w:iCs/>
                <w:color w:val="auto"/>
                <w:spacing w:val="-4"/>
                <w:highlight w:val="none"/>
              </w:rPr>
              <w:t>《中小企业声明函》（</w:t>
            </w:r>
            <w:r>
              <w:rPr>
                <w:rFonts w:hint="eastAsia" w:ascii="宋体" w:hAnsi="宋体" w:eastAsia="宋体" w:cs="Times New Roman"/>
                <w:i/>
                <w:iCs/>
                <w:color w:val="auto"/>
                <w:spacing w:val="0"/>
                <w:szCs w:val="24"/>
                <w:highlight w:val="none"/>
              </w:rPr>
              <w:t>面向</w:t>
            </w:r>
            <w:r>
              <w:rPr>
                <w:rFonts w:hint="eastAsia" w:ascii="宋体" w:hAnsi="宋体"/>
                <w:i/>
                <w:iCs/>
                <w:color w:val="auto"/>
                <w:spacing w:val="-4"/>
                <w:highlight w:val="none"/>
              </w:rPr>
              <w:t>中小企业招标的，投标人或联合体中的中小企业需提供）</w:t>
            </w:r>
            <w:r>
              <w:rPr>
                <w:rFonts w:hint="eastAsia" w:ascii="宋体" w:hAnsi="宋体"/>
                <w:i/>
                <w:iCs/>
                <w:color w:val="auto"/>
                <w:spacing w:val="-4"/>
                <w:highlight w:val="none"/>
                <w:lang w:eastAsia="zh-CN"/>
              </w:rPr>
              <w:t>。</w:t>
            </w:r>
          </w:p>
          <w:p>
            <w:pPr>
              <w:pStyle w:val="30"/>
              <w:snapToGrid w:val="0"/>
              <w:spacing w:line="240" w:lineRule="auto"/>
              <w:ind w:firstLine="0" w:firstLineChars="0"/>
              <w:jc w:val="both"/>
              <w:rPr>
                <w:rFonts w:ascii="Times New Roman" w:hAnsi="Times New Roman" w:cs="Times New Roman"/>
                <w:i/>
                <w:iCs/>
                <w:color w:val="auto"/>
                <w:szCs w:val="24"/>
                <w:highlight w:val="none"/>
              </w:rPr>
            </w:pPr>
            <w:r>
              <w:rPr>
                <w:rFonts w:cs="Times New Roman"/>
                <w:i/>
                <w:iCs/>
                <w:color w:val="auto"/>
                <w:szCs w:val="24"/>
                <w:highlight w:val="none"/>
              </w:rPr>
              <w:t>□</w:t>
            </w:r>
            <w:r>
              <w:rPr>
                <w:rFonts w:hint="eastAsia" w:ascii="Times New Roman" w:hAnsi="Times New Roman" w:cs="Times New Roman"/>
                <w:i/>
                <w:iCs/>
                <w:color w:val="auto"/>
                <w:szCs w:val="24"/>
                <w:highlight w:val="none"/>
                <w:lang w:val="en-US" w:eastAsia="zh-CN"/>
              </w:rPr>
              <w:t>5</w:t>
            </w:r>
            <w:r>
              <w:rPr>
                <w:rFonts w:ascii="Times New Roman" w:hAnsi="Times New Roman" w:cs="Times New Roman"/>
                <w:i/>
                <w:iCs/>
                <w:color w:val="auto"/>
                <w:szCs w:val="24"/>
                <w:highlight w:val="none"/>
              </w:rPr>
              <w:t>.</w:t>
            </w:r>
            <w:r>
              <w:rPr>
                <w:rFonts w:cs="Times New Roman"/>
                <w:i/>
                <w:iCs/>
                <w:color w:val="auto"/>
                <w:szCs w:val="24"/>
                <w:highlight w:val="none"/>
              </w:rPr>
              <w:t>联合体各方签订的</w:t>
            </w:r>
            <w:r>
              <w:rPr>
                <w:rFonts w:hint="eastAsia" w:ascii="Times New Roman" w:cs="Times New Roman"/>
                <w:i/>
                <w:iCs/>
                <w:color w:val="auto"/>
                <w:szCs w:val="24"/>
                <w:highlight w:val="none"/>
              </w:rPr>
              <w:t>联合体协议</w:t>
            </w:r>
            <w:r>
              <w:rPr>
                <w:rFonts w:ascii="Times New Roman" w:cs="Times New Roman"/>
                <w:i/>
                <w:iCs/>
                <w:color w:val="auto"/>
                <w:szCs w:val="24"/>
                <w:highlight w:val="none"/>
              </w:rPr>
              <w:t>（联合体投标的提供）。</w:t>
            </w:r>
          </w:p>
          <w:p>
            <w:pPr>
              <w:pStyle w:val="30"/>
              <w:adjustRightInd w:val="0"/>
              <w:snapToGrid w:val="0"/>
              <w:spacing w:line="240" w:lineRule="auto"/>
              <w:ind w:firstLine="0" w:firstLineChars="0"/>
              <w:jc w:val="both"/>
              <w:rPr>
                <w:rFonts w:cs="Times New Roman"/>
                <w:i/>
                <w:iCs/>
                <w:color w:val="auto"/>
                <w:szCs w:val="24"/>
                <w:highlight w:val="none"/>
              </w:rPr>
            </w:pPr>
            <w:r>
              <w:rPr>
                <w:rFonts w:cs="Times New Roman"/>
                <w:i/>
                <w:iCs/>
                <w:color w:val="auto"/>
                <w:szCs w:val="24"/>
                <w:highlight w:val="none"/>
              </w:rPr>
              <w:t>□</w:t>
            </w:r>
            <w:r>
              <w:rPr>
                <w:rFonts w:hint="eastAsia" w:ascii="Times New Roman" w:hAnsi="Times New Roman" w:cs="Times New Roman"/>
                <w:i/>
                <w:iCs/>
                <w:color w:val="auto"/>
                <w:szCs w:val="24"/>
                <w:highlight w:val="none"/>
                <w:lang w:val="en-US" w:eastAsia="zh-CN"/>
              </w:rPr>
              <w:t>6</w:t>
            </w:r>
            <w:r>
              <w:rPr>
                <w:rFonts w:ascii="Times New Roman" w:hAnsi="Times New Roman" w:cs="Times New Roman"/>
                <w:i/>
                <w:iCs/>
                <w:color w:val="auto"/>
                <w:szCs w:val="24"/>
                <w:highlight w:val="none"/>
              </w:rPr>
              <w:t>.</w:t>
            </w:r>
            <w:r>
              <w:rPr>
                <w:rFonts w:cs="Times New Roman"/>
                <w:i/>
                <w:iCs/>
                <w:color w:val="auto"/>
                <w:szCs w:val="24"/>
                <w:highlight w:val="none"/>
              </w:rPr>
              <w:t>授权委托书</w:t>
            </w:r>
            <w:r>
              <w:rPr>
                <w:rFonts w:hint="eastAsia" w:cs="Times New Roman"/>
                <w:i/>
                <w:iCs/>
                <w:color w:val="auto"/>
                <w:szCs w:val="24"/>
                <w:highlight w:val="none"/>
              </w:rPr>
              <w:t>（投标文件委托代理人签字的，</w:t>
            </w:r>
            <w:r>
              <w:rPr>
                <w:rFonts w:hint="eastAsia" w:cs="Times New Roman"/>
                <w:i/>
                <w:iCs/>
                <w:color w:val="auto"/>
                <w:szCs w:val="24"/>
                <w:highlight w:val="none"/>
                <w:lang w:eastAsia="zh-CN"/>
              </w:rPr>
              <w:t>应按格式提供，</w:t>
            </w:r>
            <w:r>
              <w:rPr>
                <w:rFonts w:hint="eastAsia" w:cs="Times New Roman"/>
                <w:i/>
                <w:iCs/>
                <w:color w:val="auto"/>
                <w:szCs w:val="24"/>
                <w:highlight w:val="none"/>
              </w:rPr>
              <w:t>联合体投标的，委托代理人应由联合体牵头人委派本单位在职职工担任）</w:t>
            </w:r>
            <w:r>
              <w:rPr>
                <w:rFonts w:cs="Times New Roman"/>
                <w:i/>
                <w:iCs/>
                <w:color w:val="auto"/>
                <w:szCs w:val="24"/>
                <w:highlight w:val="none"/>
              </w:rPr>
              <w:t>。</w:t>
            </w:r>
          </w:p>
          <w:p>
            <w:pPr>
              <w:pStyle w:val="30"/>
              <w:adjustRightInd w:val="0"/>
              <w:snapToGrid w:val="0"/>
              <w:spacing w:line="240" w:lineRule="auto"/>
              <w:ind w:firstLine="0" w:firstLineChars="0"/>
              <w:jc w:val="both"/>
              <w:rPr>
                <w:rFonts w:ascii="Times New Roman" w:hAnsi="Times New Roman" w:cs="Times New Roman"/>
                <w:i/>
                <w:iCs/>
                <w:color w:val="auto"/>
                <w:szCs w:val="24"/>
                <w:highlight w:val="none"/>
              </w:rPr>
            </w:pPr>
            <w:r>
              <w:rPr>
                <w:rFonts w:hint="eastAsia" w:ascii="Times New Roman" w:hAnsi="Times New Roman" w:cs="Times New Roman"/>
                <w:i/>
                <w:iCs/>
                <w:color w:val="auto"/>
                <w:szCs w:val="24"/>
                <w:highlight w:val="none"/>
                <w:lang w:val="en-US" w:eastAsia="zh-CN"/>
              </w:rPr>
              <w:t>7</w:t>
            </w:r>
            <w:r>
              <w:rPr>
                <w:rFonts w:ascii="Times New Roman" w:hAnsi="Times New Roman" w:cs="Times New Roman"/>
                <w:i/>
                <w:iCs/>
                <w:color w:val="auto"/>
                <w:szCs w:val="24"/>
                <w:highlight w:val="none"/>
              </w:rPr>
              <w:t>.</w:t>
            </w:r>
            <w:r>
              <w:rPr>
                <w:rFonts w:ascii="Times New Roman" w:cs="Times New Roman"/>
                <w:i/>
                <w:iCs/>
                <w:color w:val="auto"/>
                <w:szCs w:val="24"/>
                <w:highlight w:val="none"/>
              </w:rPr>
              <w:t>投标承诺书</w:t>
            </w:r>
            <w:r>
              <w:rPr>
                <w:rFonts w:hint="eastAsia" w:ascii="Times New Roman" w:cs="Times New Roman"/>
                <w:i/>
                <w:iCs/>
                <w:color w:val="auto"/>
                <w:szCs w:val="24"/>
                <w:highlight w:val="none"/>
              </w:rPr>
              <w:t>（应按招标文件提供的格式填写）</w:t>
            </w:r>
            <w:r>
              <w:rPr>
                <w:rFonts w:ascii="Times New Roman" w:cs="Times New Roman"/>
                <w:i/>
                <w:iCs/>
                <w:color w:val="auto"/>
                <w:szCs w:val="24"/>
                <w:highlight w:val="none"/>
              </w:rPr>
              <w:t>。</w:t>
            </w:r>
          </w:p>
          <w:p>
            <w:pPr>
              <w:pStyle w:val="30"/>
              <w:snapToGrid w:val="0"/>
              <w:spacing w:line="240" w:lineRule="auto"/>
              <w:ind w:firstLine="0" w:firstLineChars="0"/>
              <w:jc w:val="both"/>
              <w:rPr>
                <w:rFonts w:ascii="Times New Roman" w:cs="Times New Roman"/>
                <w:i/>
                <w:iCs/>
                <w:color w:val="auto"/>
                <w:szCs w:val="24"/>
                <w:highlight w:val="none"/>
              </w:rPr>
            </w:pPr>
            <w:r>
              <w:rPr>
                <w:rFonts w:hint="eastAsia" w:ascii="Times New Roman" w:hAnsi="Times New Roman" w:cs="Times New Roman"/>
                <w:i/>
                <w:iCs/>
                <w:color w:val="auto"/>
                <w:szCs w:val="24"/>
                <w:highlight w:val="none"/>
                <w:lang w:val="en-US" w:eastAsia="zh-CN"/>
              </w:rPr>
              <w:t>8</w:t>
            </w:r>
            <w:r>
              <w:rPr>
                <w:rFonts w:ascii="Times New Roman" w:hAnsi="Times New Roman" w:cs="Times New Roman"/>
                <w:i/>
                <w:iCs/>
                <w:color w:val="auto"/>
                <w:szCs w:val="24"/>
                <w:highlight w:val="none"/>
              </w:rPr>
              <w:t>.</w:t>
            </w:r>
            <w:r>
              <w:rPr>
                <w:rFonts w:ascii="Times New Roman" w:cs="Times New Roman"/>
                <w:i/>
                <w:iCs/>
                <w:color w:val="auto"/>
                <w:szCs w:val="24"/>
                <w:highlight w:val="none"/>
              </w:rPr>
              <w:t>投标保证金缴纳证明资料（银行转账记录或银行保函或投标保险保单或</w:t>
            </w:r>
            <w:r>
              <w:rPr>
                <w:rFonts w:hint="eastAsia" w:ascii="Times New Roman" w:cs="Times New Roman"/>
                <w:i/>
                <w:iCs/>
                <w:color w:val="auto"/>
                <w:szCs w:val="24"/>
                <w:highlight w:val="none"/>
                <w:lang w:eastAsia="zh-CN"/>
              </w:rPr>
              <w:t>担保公司</w:t>
            </w:r>
            <w:r>
              <w:rPr>
                <w:rFonts w:hint="eastAsia" w:ascii="Times New Roman" w:cs="Times New Roman"/>
                <w:i/>
                <w:iCs/>
                <w:color w:val="auto"/>
                <w:szCs w:val="24"/>
                <w:highlight w:val="none"/>
              </w:rPr>
              <w:t>保函或其他形式</w:t>
            </w:r>
            <w:r>
              <w:rPr>
                <w:rFonts w:ascii="Times New Roman" w:cs="Times New Roman"/>
                <w:i/>
                <w:iCs/>
                <w:color w:val="auto"/>
                <w:szCs w:val="24"/>
                <w:highlight w:val="none"/>
              </w:rPr>
              <w:t>保证金证明</w:t>
            </w:r>
            <w:r>
              <w:rPr>
                <w:rFonts w:hint="eastAsia" w:ascii="Times New Roman" w:cs="Times New Roman"/>
                <w:i/>
                <w:iCs/>
                <w:color w:val="auto"/>
                <w:szCs w:val="24"/>
                <w:highlight w:val="none"/>
              </w:rPr>
              <w:t>，并</w:t>
            </w:r>
            <w:r>
              <w:rPr>
                <w:rFonts w:ascii="Times New Roman" w:cs="Times New Roman"/>
                <w:i/>
                <w:iCs/>
                <w:color w:val="auto"/>
                <w:szCs w:val="24"/>
                <w:highlight w:val="none"/>
              </w:rPr>
              <w:t>提供购买保险或办理保函、担保等保证金相关费用从投标人基本账户转出凭证</w:t>
            </w:r>
            <w:r>
              <w:rPr>
                <w:rFonts w:hint="eastAsia" w:ascii="Times New Roman" w:cs="Times New Roman"/>
                <w:i/>
                <w:iCs/>
                <w:color w:val="auto"/>
                <w:szCs w:val="24"/>
                <w:highlight w:val="none"/>
                <w:lang w:eastAsia="zh-CN"/>
              </w:rPr>
              <w:t>；</w:t>
            </w:r>
            <w:r>
              <w:rPr>
                <w:rFonts w:hint="eastAsia" w:ascii="Times New Roman" w:hAnsi="宋体"/>
                <w:i/>
                <w:iCs/>
                <w:color w:val="auto"/>
                <w:highlight w:val="none"/>
                <w:lang w:val="en-US" w:eastAsia="zh-CN"/>
              </w:rPr>
              <w:t>基本账户证明资料：开户许可证或基本存款账户证明</w:t>
            </w:r>
            <w:r>
              <w:rPr>
                <w:rFonts w:ascii="Times New Roman" w:cs="Times New Roman"/>
                <w:i/>
                <w:iCs/>
                <w:color w:val="auto"/>
                <w:szCs w:val="24"/>
                <w:highlight w:val="none"/>
              </w:rPr>
              <w:t>）。</w:t>
            </w:r>
          </w:p>
          <w:p>
            <w:pPr>
              <w:pStyle w:val="30"/>
              <w:adjustRightInd w:val="0"/>
              <w:snapToGrid w:val="0"/>
              <w:spacing w:line="240" w:lineRule="auto"/>
              <w:ind w:firstLine="0" w:firstLineChars="0"/>
              <w:jc w:val="both"/>
              <w:rPr>
                <w:rFonts w:ascii="Times New Roman" w:cs="Times New Roman"/>
                <w:i/>
                <w:iCs/>
                <w:color w:val="auto"/>
                <w:szCs w:val="24"/>
                <w:highlight w:val="none"/>
              </w:rPr>
            </w:pPr>
            <w:r>
              <w:rPr>
                <w:rFonts w:hint="eastAsia" w:ascii="Times New Roman"/>
                <w:i/>
                <w:iCs/>
                <w:color w:val="auto"/>
                <w:highlight w:val="none"/>
                <w:lang w:val="en-US" w:eastAsia="zh-CN"/>
              </w:rPr>
              <w:t>9</w:t>
            </w:r>
            <w:r>
              <w:rPr>
                <w:rFonts w:hint="eastAsia" w:ascii="Times New Roman"/>
                <w:i/>
                <w:iCs/>
                <w:color w:val="auto"/>
                <w:highlight w:val="none"/>
              </w:rPr>
              <w:t>.</w:t>
            </w:r>
            <w:r>
              <w:rPr>
                <w:rFonts w:hint="eastAsia" w:ascii="Times New Roman" w:hAnsi="宋体" w:eastAsia="宋体" w:cs="宋体"/>
                <w:i/>
                <w:iCs/>
                <w:color w:val="auto"/>
                <w:kern w:val="0"/>
                <w:sz w:val="24"/>
                <w:szCs w:val="20"/>
                <w:highlight w:val="none"/>
              </w:rPr>
              <w:t>《项目班子成员信息表》</w:t>
            </w:r>
            <w:r>
              <w:rPr>
                <w:rFonts w:hint="eastAsia" w:ascii="Times New Roman" w:cs="Times New Roman"/>
                <w:i/>
                <w:iCs/>
                <w:color w:val="auto"/>
                <w:szCs w:val="24"/>
                <w:highlight w:val="none"/>
              </w:rPr>
              <w:t>（应按招标文件提供的格式和要求填写）</w:t>
            </w:r>
            <w:r>
              <w:rPr>
                <w:rFonts w:ascii="Times New Roman" w:cs="Times New Roman"/>
                <w:i/>
                <w:iCs/>
                <w:color w:val="auto"/>
                <w:szCs w:val="24"/>
                <w:highlight w:val="none"/>
              </w:rPr>
              <w:t>。</w:t>
            </w:r>
          </w:p>
          <w:p>
            <w:pPr>
              <w:pStyle w:val="30"/>
              <w:adjustRightInd w:val="0"/>
              <w:snapToGrid w:val="0"/>
              <w:spacing w:line="240" w:lineRule="auto"/>
              <w:ind w:firstLine="0" w:firstLineChars="0"/>
              <w:jc w:val="both"/>
              <w:rPr>
                <w:rFonts w:hint="eastAsia" w:ascii="Times New Roman" w:cs="Times New Roman"/>
                <w:i/>
                <w:iCs/>
                <w:color w:val="auto"/>
                <w:szCs w:val="24"/>
                <w:highlight w:val="none"/>
                <w:lang w:val="en-US" w:eastAsia="zh-CN"/>
              </w:rPr>
            </w:pPr>
            <w:r>
              <w:rPr>
                <w:rFonts w:hint="eastAsia" w:ascii="Times New Roman" w:cs="Times New Roman"/>
                <w:i/>
                <w:iCs/>
                <w:color w:val="auto"/>
                <w:szCs w:val="24"/>
                <w:highlight w:val="none"/>
                <w:lang w:val="en-US" w:eastAsia="zh-CN"/>
              </w:rPr>
              <w:t>10.项目负责人信息表。</w:t>
            </w:r>
          </w:p>
          <w:p>
            <w:pPr>
              <w:pStyle w:val="30"/>
              <w:adjustRightInd w:val="0"/>
              <w:snapToGrid w:val="0"/>
              <w:spacing w:line="240" w:lineRule="auto"/>
              <w:ind w:firstLine="0" w:firstLineChars="0"/>
              <w:jc w:val="both"/>
              <w:rPr>
                <w:rFonts w:hint="default" w:ascii="Times New Roman" w:cs="Times New Roman"/>
                <w:i/>
                <w:iCs/>
                <w:color w:val="auto"/>
                <w:szCs w:val="24"/>
                <w:highlight w:val="none"/>
                <w:lang w:val="en-US" w:eastAsia="zh-CN"/>
              </w:rPr>
            </w:pPr>
            <w:r>
              <w:rPr>
                <w:rFonts w:hint="eastAsia" w:ascii="Times New Roman" w:cs="Times New Roman"/>
                <w:i/>
                <w:iCs/>
                <w:color w:val="auto"/>
                <w:szCs w:val="24"/>
                <w:highlight w:val="none"/>
                <w:lang w:val="en-US" w:eastAsia="zh-CN"/>
              </w:rPr>
              <w:t>11.专职安全生产管理人员信息表。</w:t>
            </w:r>
          </w:p>
          <w:p>
            <w:pPr>
              <w:rPr>
                <w:rFonts w:hint="eastAsia" w:ascii="Times New Roman" w:hAnsi="Times New Roman" w:cs="Times New Roman"/>
                <w:i/>
                <w:iCs/>
                <w:color w:val="auto"/>
                <w:szCs w:val="24"/>
                <w:highlight w:val="none"/>
                <w:lang w:eastAsia="zh-CN"/>
              </w:rPr>
            </w:pPr>
            <w:r>
              <w:rPr>
                <w:rFonts w:cs="Times New Roman"/>
                <w:i/>
                <w:iCs/>
                <w:color w:val="auto"/>
                <w:szCs w:val="24"/>
                <w:highlight w:val="none"/>
              </w:rPr>
              <w:t>□</w:t>
            </w:r>
            <w:r>
              <w:rPr>
                <w:rFonts w:hint="eastAsia" w:ascii="Times New Roman" w:hAnsi="Times New Roman" w:cs="Times New Roman"/>
                <w:i/>
                <w:iCs/>
                <w:color w:val="auto"/>
                <w:szCs w:val="24"/>
                <w:highlight w:val="none"/>
                <w:lang w:val="en-US" w:eastAsia="zh-CN"/>
              </w:rPr>
              <w:t>12</w:t>
            </w:r>
            <w:r>
              <w:rPr>
                <w:rFonts w:ascii="Times New Roman" w:hAnsi="Times New Roman" w:cs="Times New Roman"/>
                <w:i/>
                <w:iCs/>
                <w:color w:val="auto"/>
                <w:szCs w:val="24"/>
                <w:highlight w:val="none"/>
              </w:rPr>
              <w:t>.</w:t>
            </w:r>
            <w:r>
              <w:rPr>
                <w:rFonts w:hint="eastAsia" w:ascii="Times New Roman" w:hAnsi="Times New Roman" w:cs="Times New Roman"/>
                <w:i/>
                <w:iCs/>
                <w:color w:val="auto"/>
                <w:szCs w:val="24"/>
                <w:highlight w:val="none"/>
                <w:lang w:eastAsia="zh-CN"/>
              </w:rPr>
              <w:t>资格业绩汇总表。</w:t>
            </w:r>
          </w:p>
          <w:p>
            <w:pPr>
              <w:rPr>
                <w:rFonts w:hint="eastAsia" w:ascii="Times New Roman" w:hAnsi="Times New Roman" w:cs="Times New Roman"/>
                <w:i/>
                <w:iCs/>
                <w:color w:val="auto"/>
                <w:szCs w:val="24"/>
                <w:highlight w:val="none"/>
                <w:lang w:eastAsia="zh-CN"/>
              </w:rPr>
            </w:pPr>
            <w:r>
              <w:rPr>
                <w:rFonts w:cs="Times New Roman"/>
                <w:i/>
                <w:iCs/>
                <w:color w:val="auto"/>
                <w:szCs w:val="24"/>
                <w:highlight w:val="none"/>
              </w:rPr>
              <w:t>□</w:t>
            </w:r>
            <w:r>
              <w:rPr>
                <w:rFonts w:hint="eastAsia" w:ascii="Times New Roman" w:hAnsi="Times New Roman" w:cs="Times New Roman"/>
                <w:i/>
                <w:iCs/>
                <w:color w:val="auto"/>
                <w:szCs w:val="24"/>
                <w:highlight w:val="none"/>
                <w:lang w:val="en-US" w:eastAsia="zh-CN"/>
              </w:rPr>
              <w:t>13</w:t>
            </w:r>
            <w:r>
              <w:rPr>
                <w:rFonts w:ascii="Times New Roman" w:hAnsi="Times New Roman" w:cs="Times New Roman"/>
                <w:i/>
                <w:iCs/>
                <w:color w:val="auto"/>
                <w:szCs w:val="24"/>
                <w:highlight w:val="none"/>
              </w:rPr>
              <w:t>.</w:t>
            </w:r>
            <w:r>
              <w:rPr>
                <w:rFonts w:hint="eastAsia" w:ascii="Times New Roman" w:hAnsi="Times New Roman" w:cs="Times New Roman"/>
                <w:i/>
                <w:iCs/>
                <w:color w:val="auto"/>
                <w:szCs w:val="24"/>
                <w:highlight w:val="none"/>
                <w:lang w:eastAsia="zh-CN"/>
              </w:rPr>
              <w:t>资格业绩信息一览表。</w:t>
            </w:r>
          </w:p>
          <w:p>
            <w:pPr>
              <w:rPr>
                <w:i/>
                <w:iCs/>
                <w:color w:val="auto"/>
                <w:highlight w:val="none"/>
              </w:rPr>
            </w:pPr>
            <w:r>
              <w:rPr>
                <w:rFonts w:cs="Times New Roman"/>
                <w:i/>
                <w:iCs/>
                <w:color w:val="auto"/>
                <w:szCs w:val="24"/>
                <w:highlight w:val="none"/>
              </w:rPr>
              <w:t>□</w:t>
            </w:r>
            <w:r>
              <w:rPr>
                <w:rFonts w:hint="eastAsia" w:ascii="Times New Roman" w:hAnsi="Times New Roman" w:eastAsia="宋体" w:cs="Times New Roman"/>
                <w:i/>
                <w:iCs/>
                <w:color w:val="auto"/>
                <w:szCs w:val="24"/>
                <w:highlight w:val="none"/>
                <w:lang w:val="en-US" w:eastAsia="zh-CN"/>
              </w:rPr>
              <w:t>14.</w:t>
            </w:r>
            <w:r>
              <w:rPr>
                <w:rFonts w:ascii="Times New Roman" w:cs="Times New Roman"/>
                <w:i/>
                <w:iCs/>
                <w:color w:val="auto"/>
                <w:szCs w:val="24"/>
                <w:highlight w:val="none"/>
                <w:u w:val="single"/>
              </w:rPr>
              <w:t>（</w:t>
            </w:r>
            <w:r>
              <w:rPr>
                <w:rFonts w:hint="eastAsia" w:ascii="Times New Roman" w:cs="Times New Roman"/>
                <w:i/>
                <w:iCs/>
                <w:color w:val="auto"/>
                <w:szCs w:val="24"/>
                <w:highlight w:val="none"/>
                <w:u w:val="single"/>
                <w:lang w:eastAsia="zh-CN"/>
              </w:rPr>
              <w:t>投标</w:t>
            </w:r>
            <w:r>
              <w:rPr>
                <w:rFonts w:ascii="Times New Roman" w:cs="Times New Roman"/>
                <w:i/>
                <w:iCs/>
                <w:color w:val="auto"/>
                <w:szCs w:val="24"/>
                <w:highlight w:val="none"/>
                <w:u w:val="single"/>
              </w:rPr>
              <w:t>人需要增加的其他资料）</w:t>
            </w:r>
            <w:r>
              <w:rPr>
                <w:rFonts w:ascii="Times New Roman" w:cs="Times New Roman"/>
                <w:i/>
                <w:iCs/>
                <w:color w:val="auto"/>
                <w:szCs w:val="24"/>
                <w:highlight w:val="none"/>
              </w:rPr>
              <w:t>。</w:t>
            </w:r>
          </w:p>
          <w:p>
            <w:pPr>
              <w:keepNext w:val="0"/>
              <w:keepLines w:val="0"/>
              <w:widowControl/>
              <w:suppressLineNumbers w:val="0"/>
              <w:snapToGrid w:val="0"/>
              <w:jc w:val="both"/>
              <w:rPr>
                <w:rFonts w:hint="eastAsia" w:ascii="宋体" w:hAnsi="宋体" w:eastAsia="宋体" w:cs="Times New Roman"/>
                <w:b/>
                <w:bCs/>
                <w:i/>
                <w:iCs/>
                <w:color w:val="auto"/>
                <w:highlight w:val="none"/>
                <w:lang w:bidi="ar"/>
              </w:rPr>
            </w:pPr>
            <w:r>
              <w:rPr>
                <w:rFonts w:hint="eastAsia" w:ascii="宋体" w:hAnsi="宋体" w:eastAsia="宋体" w:cs="Times New Roman"/>
                <w:b/>
                <w:bCs/>
                <w:i/>
                <w:iCs/>
                <w:color w:val="auto"/>
                <w:kern w:val="0"/>
                <w:sz w:val="24"/>
                <w:szCs w:val="24"/>
                <w:highlight w:val="none"/>
                <w:lang w:val="en-US" w:eastAsia="zh-CN" w:bidi="ar"/>
              </w:rPr>
              <w:t>二、技术标文件组成</w:t>
            </w:r>
          </w:p>
          <w:p>
            <w:pPr>
              <w:widowControl/>
              <w:autoSpaceDE/>
              <w:autoSpaceDN/>
              <w:adjustRightInd/>
              <w:snapToGrid w:val="0"/>
              <w:ind w:firstLine="0" w:firstLineChars="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z w:val="24"/>
                <w:szCs w:val="24"/>
                <w:highlight w:val="none"/>
                <w:lang w:val="en-US" w:eastAsia="zh-CN" w:bidi="ar"/>
              </w:rPr>
              <w:t>1.</w:t>
            </w:r>
            <w:r>
              <w:rPr>
                <w:rFonts w:hint="eastAsia" w:ascii="宋体" w:hAnsi="宋体" w:eastAsia="宋体" w:cs="Times New Roman"/>
                <w:b/>
                <w:bCs/>
                <w:i/>
                <w:iCs/>
                <w:color w:val="auto"/>
                <w:sz w:val="24"/>
                <w:szCs w:val="24"/>
                <w:highlight w:val="none"/>
                <w:lang w:bidi="ar"/>
              </w:rPr>
              <w:t>施工组织设计</w:t>
            </w:r>
          </w:p>
          <w:p>
            <w:pPr>
              <w:widowControl/>
              <w:autoSpaceDE/>
              <w:autoSpaceDN/>
              <w:adjustRightInd/>
              <w:snapToGrid w:val="0"/>
              <w:ind w:firstLine="0" w:firstLineChars="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z w:val="24"/>
                <w:szCs w:val="24"/>
                <w:highlight w:val="none"/>
                <w:lang w:val="en-US" w:eastAsia="zh-CN" w:bidi="ar"/>
              </w:rPr>
              <w:t>2.</w:t>
            </w:r>
            <w:r>
              <w:rPr>
                <w:rFonts w:hint="eastAsia" w:ascii="宋体" w:hAnsi="宋体" w:eastAsia="宋体" w:cs="Times New Roman"/>
                <w:b/>
                <w:bCs/>
                <w:i/>
                <w:iCs/>
                <w:color w:val="auto"/>
                <w:sz w:val="24"/>
                <w:szCs w:val="24"/>
                <w:highlight w:val="none"/>
                <w:lang w:bidi="ar"/>
              </w:rPr>
              <w:t>针对本工程招标人特殊要求的技术措施</w:t>
            </w:r>
          </w:p>
          <w:p>
            <w:pPr>
              <w:widowControl/>
              <w:autoSpaceDE/>
              <w:autoSpaceDN/>
              <w:adjustRightInd/>
              <w:snapToGrid w:val="0"/>
              <w:ind w:firstLine="0" w:firstLineChars="0"/>
              <w:jc w:val="both"/>
              <w:rPr>
                <w:rFonts w:hint="eastAsia" w:ascii="宋体" w:hAnsi="宋体" w:eastAsia="宋体" w:cs="Times New Roman"/>
                <w:b/>
                <w:bCs/>
                <w:i/>
                <w:iCs/>
                <w:color w:val="auto"/>
                <w:sz w:val="24"/>
                <w:szCs w:val="24"/>
                <w:highlight w:val="none"/>
                <w:lang w:eastAsia="zh-CN" w:bidi="ar"/>
              </w:rPr>
            </w:pPr>
            <w:r>
              <w:rPr>
                <w:rFonts w:hint="eastAsia" w:ascii="宋体" w:hAnsi="宋体" w:eastAsia="宋体" w:cs="Times New Roman"/>
                <w:b/>
                <w:bCs/>
                <w:i/>
                <w:iCs/>
                <w:color w:val="auto"/>
                <w:sz w:val="24"/>
                <w:szCs w:val="24"/>
                <w:highlight w:val="none"/>
                <w:lang w:val="en-US" w:eastAsia="zh-CN" w:bidi="ar"/>
              </w:rPr>
              <w:t>3.</w:t>
            </w:r>
            <w:r>
              <w:rPr>
                <w:rFonts w:hint="eastAsia" w:ascii="宋体" w:hAnsi="宋体" w:eastAsia="宋体" w:cs="Times New Roman"/>
                <w:b/>
                <w:bCs/>
                <w:i/>
                <w:iCs/>
                <w:color w:val="auto"/>
                <w:sz w:val="24"/>
                <w:szCs w:val="24"/>
                <w:highlight w:val="none"/>
                <w:lang w:bidi="ar"/>
              </w:rPr>
              <w:t>拟分包项目名称和分包商情况</w:t>
            </w:r>
            <w:r>
              <w:rPr>
                <w:rFonts w:hint="eastAsia" w:ascii="宋体" w:hAnsi="宋体" w:eastAsia="宋体" w:cs="Times New Roman"/>
                <w:b/>
                <w:bCs/>
                <w:i/>
                <w:iCs/>
                <w:color w:val="auto"/>
                <w:sz w:val="24"/>
                <w:szCs w:val="24"/>
                <w:highlight w:val="none"/>
                <w:lang w:eastAsia="zh-CN" w:bidi="ar"/>
              </w:rPr>
              <w:t>（若有）</w:t>
            </w:r>
          </w:p>
          <w:p>
            <w:pPr>
              <w:widowControl/>
              <w:autoSpaceDE/>
              <w:autoSpaceDN/>
              <w:adjustRightInd/>
              <w:snapToGrid w:val="0"/>
              <w:ind w:firstLine="0" w:firstLineChars="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z w:val="24"/>
                <w:szCs w:val="24"/>
                <w:highlight w:val="none"/>
                <w:lang w:val="en-US" w:eastAsia="zh-CN" w:bidi="ar"/>
              </w:rPr>
              <w:t>4.</w:t>
            </w:r>
            <w:r>
              <w:rPr>
                <w:rFonts w:hint="eastAsia" w:ascii="宋体" w:hAnsi="宋体" w:eastAsia="宋体" w:cs="Times New Roman"/>
                <w:b/>
                <w:bCs/>
                <w:i/>
                <w:iCs/>
                <w:color w:val="auto"/>
                <w:sz w:val="24"/>
                <w:szCs w:val="24"/>
                <w:highlight w:val="none"/>
                <w:lang w:bidi="ar"/>
              </w:rPr>
              <w:t>招标人要求提交的其他资料</w:t>
            </w:r>
          </w:p>
          <w:p>
            <w:pPr>
              <w:widowControl/>
              <w:autoSpaceDE/>
              <w:autoSpaceDN/>
              <w:adjustRightInd/>
              <w:snapToGrid w:val="0"/>
              <w:ind w:firstLine="0" w:firstLineChars="0"/>
              <w:jc w:val="both"/>
              <w:rPr>
                <w:rFonts w:hint="default"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z w:val="24"/>
                <w:szCs w:val="24"/>
                <w:highlight w:val="none"/>
                <w:lang w:eastAsia="zh-CN" w:bidi="ar"/>
              </w:rPr>
              <w:t>三、资信标文件组成</w:t>
            </w:r>
          </w:p>
          <w:p>
            <w:pPr>
              <w:widowControl/>
              <w:autoSpaceDE/>
              <w:autoSpaceDN/>
              <w:adjustRightInd/>
              <w:snapToGrid w:val="0"/>
              <w:spacing w:before="24" w:line="220" w:lineRule="auto"/>
              <w:ind w:left="28"/>
              <w:jc w:val="both"/>
              <w:rPr>
                <w:rFonts w:hint="eastAsia" w:ascii="宋体" w:hAnsi="宋体" w:eastAsia="宋体"/>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bidi="ar"/>
              </w:rPr>
              <w:t>1.</w:t>
            </w:r>
            <w:r>
              <w:rPr>
                <w:rFonts w:hint="eastAsia" w:ascii="宋体" w:hAnsi="宋体" w:eastAsia="宋体"/>
                <w:b/>
                <w:bCs/>
                <w:i/>
                <w:iCs/>
                <w:color w:val="auto"/>
                <w:spacing w:val="0"/>
                <w:sz w:val="24"/>
                <w:szCs w:val="24"/>
                <w:highlight w:val="none"/>
                <w:lang w:bidi="ar"/>
              </w:rPr>
              <w:t>投标人一般情况</w:t>
            </w:r>
          </w:p>
          <w:p>
            <w:pPr>
              <w:widowControl/>
              <w:autoSpaceDE/>
              <w:autoSpaceDN/>
              <w:adjustRightInd/>
              <w:snapToGrid w:val="0"/>
              <w:spacing w:before="209" w:line="220" w:lineRule="auto"/>
              <w:ind w:left="1"/>
              <w:jc w:val="both"/>
              <w:rPr>
                <w:rFonts w:hint="eastAsia" w:ascii="宋体" w:hAnsi="宋体" w:eastAsia="宋体"/>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bidi="ar"/>
              </w:rPr>
              <w:t>2.</w:t>
            </w:r>
            <w:r>
              <w:rPr>
                <w:rFonts w:hint="eastAsia" w:ascii="宋体" w:hAnsi="宋体" w:eastAsia="宋体"/>
                <w:b/>
                <w:bCs/>
                <w:i/>
                <w:iCs/>
                <w:color w:val="auto"/>
                <w:spacing w:val="0"/>
                <w:sz w:val="24"/>
                <w:szCs w:val="24"/>
                <w:highlight w:val="none"/>
                <w:lang w:bidi="ar"/>
              </w:rPr>
              <w:t>近年财务状况表</w:t>
            </w:r>
          </w:p>
          <w:p>
            <w:pPr>
              <w:widowControl/>
              <w:autoSpaceDE/>
              <w:autoSpaceDN/>
              <w:adjustRightInd/>
              <w:snapToGrid w:val="0"/>
              <w:spacing w:before="211" w:line="219" w:lineRule="auto"/>
              <w:ind w:left="6"/>
              <w:jc w:val="both"/>
              <w:rPr>
                <w:rFonts w:hint="eastAsia" w:ascii="宋体" w:hAnsi="宋体" w:eastAsia="宋体"/>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bidi="ar"/>
              </w:rPr>
              <w:t>3.</w:t>
            </w:r>
            <w:r>
              <w:rPr>
                <w:rFonts w:hint="eastAsia" w:ascii="宋体" w:hAnsi="宋体" w:eastAsia="宋体"/>
                <w:b/>
                <w:bCs/>
                <w:i/>
                <w:iCs/>
                <w:color w:val="auto"/>
                <w:spacing w:val="0"/>
                <w:sz w:val="24"/>
                <w:szCs w:val="24"/>
                <w:highlight w:val="none"/>
                <w:lang w:eastAsia="zh-CN" w:bidi="ar"/>
              </w:rPr>
              <w:t>加</w:t>
            </w:r>
            <w:r>
              <w:rPr>
                <w:rFonts w:hint="eastAsia" w:ascii="宋体" w:hAnsi="宋体" w:eastAsia="宋体"/>
                <w:b/>
                <w:bCs/>
                <w:i/>
                <w:iCs/>
                <w:color w:val="auto"/>
                <w:spacing w:val="0"/>
                <w:sz w:val="24"/>
                <w:szCs w:val="24"/>
                <w:highlight w:val="none"/>
                <w:lang w:bidi="ar"/>
              </w:rPr>
              <w:t>分业绩</w:t>
            </w:r>
            <w:r>
              <w:rPr>
                <w:rFonts w:hint="eastAsia" w:ascii="宋体" w:hAnsi="宋体" w:eastAsia="宋体"/>
                <w:b/>
                <w:bCs/>
                <w:i/>
                <w:iCs/>
                <w:color w:val="auto"/>
                <w:spacing w:val="0"/>
                <w:sz w:val="24"/>
                <w:szCs w:val="24"/>
                <w:highlight w:val="none"/>
                <w:lang w:eastAsia="zh-CN" w:bidi="ar"/>
              </w:rPr>
              <w:t>信息一览</w:t>
            </w:r>
            <w:r>
              <w:rPr>
                <w:rFonts w:hint="eastAsia" w:ascii="宋体" w:hAnsi="宋体" w:eastAsia="宋体"/>
                <w:b/>
                <w:bCs/>
                <w:i/>
                <w:iCs/>
                <w:color w:val="auto"/>
                <w:spacing w:val="0"/>
                <w:sz w:val="24"/>
                <w:szCs w:val="24"/>
                <w:highlight w:val="none"/>
                <w:lang w:bidi="ar"/>
              </w:rPr>
              <w:t>表</w:t>
            </w:r>
          </w:p>
          <w:p>
            <w:pPr>
              <w:widowControl/>
              <w:autoSpaceDE/>
              <w:autoSpaceDN/>
              <w:adjustRightInd/>
              <w:snapToGrid w:val="0"/>
              <w:spacing w:before="213" w:line="219" w:lineRule="auto"/>
              <w:ind w:left="0"/>
              <w:jc w:val="both"/>
              <w:rPr>
                <w:rFonts w:hint="eastAsia" w:ascii="宋体" w:hAnsi="宋体" w:eastAsia="宋体"/>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bidi="ar"/>
              </w:rPr>
              <w:t>4.</w:t>
            </w:r>
            <w:r>
              <w:rPr>
                <w:rFonts w:hint="eastAsia" w:ascii="宋体" w:hAnsi="宋体" w:eastAsia="宋体"/>
                <w:b/>
                <w:bCs/>
                <w:i/>
                <w:iCs/>
                <w:color w:val="auto"/>
                <w:spacing w:val="0"/>
                <w:sz w:val="24"/>
                <w:szCs w:val="24"/>
                <w:highlight w:val="none"/>
                <w:lang w:bidi="ar"/>
              </w:rPr>
              <w:t>投标人信用情况</w:t>
            </w:r>
          </w:p>
          <w:p>
            <w:pPr>
              <w:widowControl/>
              <w:autoSpaceDE/>
              <w:autoSpaceDN/>
              <w:adjustRightInd/>
              <w:snapToGrid w:val="0"/>
              <w:spacing w:before="212" w:line="219" w:lineRule="auto"/>
              <w:ind w:left="0"/>
              <w:jc w:val="both"/>
              <w:rPr>
                <w:rFonts w:hint="eastAsia" w:ascii="宋体" w:hAnsi="宋体" w:eastAsia="宋体"/>
                <w:b/>
                <w:bCs/>
                <w:i/>
                <w:iCs/>
                <w:color w:val="auto"/>
                <w:spacing w:val="0"/>
                <w:sz w:val="24"/>
                <w:szCs w:val="24"/>
                <w:highlight w:val="none"/>
                <w:lang w:bidi="ar"/>
              </w:rPr>
            </w:pPr>
            <w:r>
              <w:rPr>
                <w:rFonts w:hint="eastAsia" w:ascii="宋体" w:hAnsi="宋体" w:eastAsia="宋体" w:cs="Times New Roman"/>
                <w:b/>
                <w:bCs/>
                <w:i/>
                <w:iCs/>
                <w:color w:val="auto"/>
                <w:spacing w:val="0"/>
                <w:sz w:val="24"/>
                <w:szCs w:val="24"/>
                <w:highlight w:val="none"/>
                <w:lang w:bidi="ar"/>
              </w:rPr>
              <w:t>5.项目负责人及</w:t>
            </w:r>
            <w:r>
              <w:rPr>
                <w:rFonts w:hint="eastAsia" w:ascii="宋体" w:hAnsi="宋体" w:eastAsia="宋体" w:cs="Times New Roman"/>
                <w:b/>
                <w:bCs/>
                <w:i/>
                <w:iCs/>
                <w:color w:val="auto"/>
                <w:spacing w:val="0"/>
                <w:sz w:val="24"/>
                <w:szCs w:val="24"/>
                <w:highlight w:val="none"/>
                <w:lang w:eastAsia="zh-CN" w:bidi="ar"/>
              </w:rPr>
              <w:t>技术负责人</w:t>
            </w:r>
            <w:r>
              <w:rPr>
                <w:rFonts w:hint="eastAsia" w:ascii="宋体" w:hAnsi="宋体" w:eastAsia="宋体"/>
                <w:b/>
                <w:bCs/>
                <w:i/>
                <w:iCs/>
                <w:color w:val="auto"/>
                <w:spacing w:val="0"/>
                <w:sz w:val="24"/>
                <w:szCs w:val="24"/>
                <w:highlight w:val="none"/>
                <w:lang w:bidi="ar"/>
              </w:rPr>
              <w:t>配备情况表</w:t>
            </w:r>
          </w:p>
          <w:p>
            <w:pPr>
              <w:widowControl/>
              <w:autoSpaceDE/>
              <w:autoSpaceDN/>
              <w:adjustRightInd/>
              <w:snapToGrid w:val="0"/>
              <w:spacing w:before="212" w:line="219" w:lineRule="auto"/>
              <w:ind w:left="0"/>
              <w:jc w:val="both"/>
              <w:rPr>
                <w:rFonts w:hint="eastAsia" w:ascii="宋体" w:hAnsi="宋体" w:eastAsia="宋体"/>
                <w:b/>
                <w:bCs/>
                <w:i/>
                <w:iCs/>
                <w:color w:val="auto"/>
                <w:sz w:val="24"/>
                <w:szCs w:val="24"/>
                <w:highlight w:val="none"/>
                <w:lang w:bidi="ar"/>
              </w:rPr>
            </w:pPr>
            <w:r>
              <w:rPr>
                <w:rFonts w:hint="eastAsia" w:ascii="宋体" w:hAnsi="宋体" w:eastAsia="宋体"/>
                <w:b/>
                <w:bCs/>
                <w:i/>
                <w:iCs/>
                <w:color w:val="auto"/>
                <w:spacing w:val="0"/>
                <w:sz w:val="24"/>
                <w:szCs w:val="24"/>
                <w:highlight w:val="none"/>
                <w:lang w:val="en-US" w:eastAsia="zh-CN" w:bidi="ar"/>
              </w:rPr>
              <w:t>6.项目负责人创优情况表</w:t>
            </w:r>
          </w:p>
          <w:p>
            <w:pPr>
              <w:widowControl/>
              <w:autoSpaceDE/>
              <w:autoSpaceDN/>
              <w:adjustRightInd/>
              <w:snapToGrid w:val="0"/>
              <w:spacing w:before="213" w:line="219" w:lineRule="auto"/>
              <w:ind w:left="7"/>
              <w:jc w:val="both"/>
              <w:rPr>
                <w:rFonts w:hint="eastAsia" w:ascii="宋体" w:hAnsi="宋体" w:eastAsia="宋体"/>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val="en-US" w:eastAsia="zh-CN" w:bidi="ar"/>
              </w:rPr>
              <w:t>7</w:t>
            </w:r>
            <w:r>
              <w:rPr>
                <w:rFonts w:hint="eastAsia" w:ascii="宋体" w:hAnsi="宋体" w:eastAsia="宋体" w:cs="Times New Roman"/>
                <w:b/>
                <w:bCs/>
                <w:i/>
                <w:iCs/>
                <w:color w:val="auto"/>
                <w:spacing w:val="0"/>
                <w:sz w:val="24"/>
                <w:szCs w:val="24"/>
                <w:highlight w:val="none"/>
                <w:lang w:bidi="ar"/>
              </w:rPr>
              <w:t>.</w:t>
            </w:r>
            <w:r>
              <w:rPr>
                <w:rFonts w:hint="eastAsia" w:ascii="宋体" w:hAnsi="宋体" w:eastAsia="宋体"/>
                <w:b/>
                <w:bCs/>
                <w:i/>
                <w:iCs/>
                <w:color w:val="auto"/>
                <w:spacing w:val="0"/>
                <w:sz w:val="24"/>
                <w:szCs w:val="24"/>
                <w:highlight w:val="none"/>
                <w:lang w:bidi="ar"/>
              </w:rPr>
              <w:t>招标人要求提交的其他资料（详见投标人须知前附表）。</w:t>
            </w:r>
          </w:p>
          <w:p>
            <w:pPr>
              <w:widowControl/>
              <w:autoSpaceDE/>
              <w:autoSpaceDN/>
              <w:adjustRightInd/>
              <w:snapToGrid w:val="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eastAsia="zh-CN" w:bidi="ar"/>
              </w:rPr>
              <w:t>四、商务标文件组成</w:t>
            </w:r>
          </w:p>
          <w:p>
            <w:pPr>
              <w:widowControl/>
              <w:autoSpaceDE/>
              <w:autoSpaceDN/>
              <w:adjustRightInd/>
              <w:snapToGrid w:val="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bidi="ar"/>
              </w:rPr>
              <w:t>1.投标总价封面</w:t>
            </w:r>
          </w:p>
          <w:p>
            <w:pPr>
              <w:widowControl/>
              <w:autoSpaceDE/>
              <w:autoSpaceDN/>
              <w:adjustRightInd/>
              <w:snapToGrid w:val="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bidi="ar"/>
              </w:rPr>
              <w:t>2.工程量清单报价说明</w:t>
            </w:r>
          </w:p>
          <w:p>
            <w:pPr>
              <w:widowControl/>
              <w:autoSpaceDE/>
              <w:autoSpaceDN/>
              <w:adjustRightInd/>
              <w:snapToGrid w:val="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pacing w:val="0"/>
                <w:sz w:val="24"/>
                <w:szCs w:val="24"/>
                <w:highlight w:val="none"/>
                <w:lang w:bidi="ar"/>
              </w:rPr>
              <w:t>3.已标明价格的工程量清单</w:t>
            </w:r>
          </w:p>
          <w:p>
            <w:pPr>
              <w:widowControl/>
              <w:autoSpaceDE/>
              <w:autoSpaceDN/>
              <w:adjustRightInd/>
              <w:snapToGrid w:val="0"/>
              <w:jc w:val="both"/>
              <w:rPr>
                <w:rFonts w:hint="eastAsia" w:ascii="宋体" w:hAnsi="宋体" w:eastAsia="宋体" w:cs="Times New Roman"/>
                <w:b/>
                <w:bCs/>
                <w:i/>
                <w:iCs/>
                <w:color w:val="auto"/>
                <w:sz w:val="24"/>
                <w:szCs w:val="24"/>
                <w:highlight w:val="none"/>
                <w:lang w:bidi="ar"/>
              </w:rPr>
            </w:pPr>
            <w:r>
              <w:rPr>
                <w:rFonts w:hint="eastAsia" w:ascii="宋体" w:hAnsi="宋体" w:eastAsia="宋体" w:cs="Times New Roman"/>
                <w:b/>
                <w:bCs/>
                <w:i/>
                <w:iCs/>
                <w:color w:val="auto"/>
                <w:sz w:val="24"/>
                <w:szCs w:val="24"/>
                <w:highlight w:val="none"/>
                <w:lang w:bidi="ar"/>
              </w:rPr>
              <w:t>4.招标文件要求投标人提交的其它投标资料</w:t>
            </w:r>
          </w:p>
          <w:p>
            <w:pPr>
              <w:snapToGrid w:val="0"/>
              <w:jc w:val="both"/>
              <w:rPr>
                <w:rFonts w:ascii="宋体" w:hAnsi="宋体"/>
                <w:color w:val="auto"/>
                <w:highlight w:val="none"/>
              </w:rPr>
            </w:pPr>
            <w:r>
              <w:rPr>
                <w:rFonts w:hint="eastAsia" w:ascii="宋体" w:hAnsi="宋体" w:eastAsia="宋体" w:cs="Times New Roman"/>
                <w:b/>
                <w:bCs/>
                <w:i/>
                <w:iCs/>
                <w:color w:val="auto"/>
                <w:sz w:val="24"/>
                <w:szCs w:val="24"/>
                <w:highlight w:val="none"/>
                <w:lang w:eastAsia="zh-CN" w:bidi="ar"/>
              </w:rPr>
              <w:t>（本内容仅供招标人编制时参考，招标人需根据项目实际情况合理设置文件组成资料）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3.2.1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增值税税金的计算方法</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宋体" w:hAnsi="宋体"/>
                <w:color w:val="auto"/>
                <w:highlight w:val="none"/>
              </w:rPr>
            </w:pPr>
            <w:r>
              <w:rPr>
                <w:rFonts w:ascii="宋体" w:hAnsi="宋体"/>
                <w:color w:val="auto"/>
                <w:highlight w:val="none"/>
              </w:rPr>
              <w:t>一般计税法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3.2.3</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工程量清单计价方式</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宋体" w:hAnsi="宋体"/>
                <w:color w:val="auto"/>
                <w:highlight w:val="none"/>
              </w:rPr>
            </w:pPr>
            <w:r>
              <w:rPr>
                <w:rFonts w:ascii="宋体" w:hAnsi="宋体"/>
                <w:color w:val="auto"/>
                <w:highlight w:val="none"/>
              </w:rPr>
              <w:t>综合单价法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3.2.4</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最高投标限价</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spacing w:line="400" w:lineRule="exact"/>
              <w:jc w:val="both"/>
              <w:rPr>
                <w:rFonts w:ascii="Times New Roman" w:hAnsi="Times New Roman"/>
                <w:color w:val="auto"/>
                <w:highlight w:val="none"/>
              </w:rPr>
            </w:pPr>
            <w:r>
              <w:rPr>
                <w:rFonts w:ascii="宋体" w:hAnsi="宋体"/>
                <w:color w:val="auto"/>
                <w:highlight w:val="none"/>
              </w:rPr>
              <w:t>□</w:t>
            </w:r>
            <w:r>
              <w:rPr>
                <w:rFonts w:ascii="Times New Roman" w:hAnsi="Times New Roman"/>
                <w:color w:val="auto"/>
                <w:highlight w:val="none"/>
              </w:rPr>
              <w:t>1.</w:t>
            </w:r>
            <w:r>
              <w:rPr>
                <w:rFonts w:ascii="宋体" w:hAnsi="宋体"/>
                <w:color w:val="auto"/>
                <w:highlight w:val="none"/>
              </w:rPr>
              <w:t>最</w:t>
            </w:r>
            <w:r>
              <w:rPr>
                <w:rFonts w:ascii="Times New Roman" w:hAnsi="宋体"/>
                <w:color w:val="auto"/>
                <w:highlight w:val="none"/>
              </w:rPr>
              <w:t>高投标限价</w:t>
            </w:r>
            <w:r>
              <w:rPr>
                <w:rFonts w:ascii="Times New Roman" w:hAnsi="Times New Roman"/>
                <w:color w:val="auto"/>
                <w:highlight w:val="none"/>
                <w:u w:val="single"/>
              </w:rPr>
              <w:t xml:space="preserve">       </w:t>
            </w:r>
            <w:r>
              <w:rPr>
                <w:rFonts w:ascii="Times New Roman" w:hAnsi="宋体"/>
                <w:color w:val="auto"/>
                <w:highlight w:val="none"/>
              </w:rPr>
              <w:t>元</w:t>
            </w:r>
            <w:r>
              <w:rPr>
                <w:rFonts w:hint="eastAsia" w:ascii="Times New Roman" w:hAnsi="宋体"/>
                <w:color w:val="auto"/>
                <w:highlight w:val="none"/>
                <w:lang w:eastAsia="zh-CN"/>
              </w:rPr>
              <w:t>，四舍五入，保留两位小数</w:t>
            </w:r>
            <w:r>
              <w:rPr>
                <w:rFonts w:ascii="Times New Roman" w:hAnsi="宋体"/>
                <w:color w:val="auto"/>
                <w:highlight w:val="none"/>
              </w:rPr>
              <w:t>；</w:t>
            </w:r>
          </w:p>
          <w:p>
            <w:pPr>
              <w:spacing w:line="400" w:lineRule="exact"/>
              <w:ind w:right="0" w:rightChars="0"/>
              <w:rPr>
                <w:rFonts w:ascii="Times New Roman" w:hAnsi="宋体"/>
                <w:color w:val="auto"/>
                <w:highlight w:val="none"/>
              </w:rPr>
            </w:pPr>
            <w:r>
              <w:rPr>
                <w:rFonts w:ascii="宋体" w:hAnsi="宋体"/>
                <w:color w:val="auto"/>
                <w:highlight w:val="none"/>
              </w:rPr>
              <w:t>□</w:t>
            </w:r>
            <w:r>
              <w:rPr>
                <w:rFonts w:ascii="Times New Roman" w:hAnsi="Times New Roman"/>
                <w:color w:val="auto"/>
                <w:highlight w:val="none"/>
              </w:rPr>
              <w:t>2.</w:t>
            </w:r>
            <w:r>
              <w:rPr>
                <w:rFonts w:hint="eastAsia" w:ascii="宋体" w:hAnsi="宋体" w:cs="宋体"/>
                <w:color w:val="auto"/>
                <w:highlight w:val="none"/>
              </w:rPr>
              <w:t>在投标截止时间15个日历天前以补充文件的形式公布</w:t>
            </w:r>
            <w:r>
              <w:rPr>
                <w:rFonts w:hint="eastAsia" w:ascii="Times New Roman" w:hAnsi="宋体"/>
                <w:color w:val="auto"/>
                <w:highlight w:val="none"/>
                <w:lang w:eastAsia="zh-CN"/>
              </w:rPr>
              <w:t>，保留两位小数</w:t>
            </w:r>
            <w:r>
              <w:rPr>
                <w:rFonts w:ascii="Times New Roman" w:hAnsi="宋体"/>
                <w:color w:val="auto"/>
                <w:highlight w:val="none"/>
              </w:rPr>
              <w:t>；</w:t>
            </w:r>
          </w:p>
          <w:p>
            <w:pPr>
              <w:snapToGrid/>
              <w:spacing w:line="400" w:lineRule="exact"/>
              <w:rPr>
                <w:rFonts w:hint="eastAsia" w:ascii="Times New Roman" w:hAnsi="宋体" w:eastAsia="宋体"/>
                <w:color w:val="auto"/>
                <w:highlight w:val="none"/>
                <w:lang w:eastAsia="zh-CN"/>
              </w:rPr>
            </w:pPr>
            <w:r>
              <w:rPr>
                <w:rFonts w:hint="eastAsia"/>
                <w:snapToGrid w:val="0"/>
                <w:color w:val="auto"/>
                <w:highlight w:val="none"/>
              </w:rPr>
              <w:t>□3.</w:t>
            </w:r>
            <w:r>
              <w:rPr>
                <w:rFonts w:hint="eastAsia"/>
                <w:color w:val="auto"/>
                <w:highlight w:val="none"/>
                <w:u w:val="none"/>
                <w:lang w:eastAsia="zh-CN"/>
              </w:rPr>
              <w:t>编制预算</w:t>
            </w:r>
            <w:r>
              <w:rPr>
                <w:rFonts w:hint="eastAsia"/>
                <w:color w:val="auto"/>
                <w:highlight w:val="none"/>
                <w:u w:val="none"/>
              </w:rPr>
              <w:t>价</w:t>
            </w:r>
            <w:r>
              <w:rPr>
                <w:rFonts w:hint="eastAsia"/>
                <w:snapToGrid w:val="0"/>
                <w:color w:val="auto"/>
                <w:highlight w:val="none"/>
              </w:rPr>
              <w:t>人民币（大写）：</w:t>
            </w:r>
            <w:r>
              <w:rPr>
                <w:snapToGrid w:val="0"/>
                <w:color w:val="auto"/>
                <w:highlight w:val="none"/>
                <w:u w:val="single"/>
              </w:rPr>
              <w:t xml:space="preserve">          </w:t>
            </w:r>
            <w:r>
              <w:rPr>
                <w:rFonts w:hint="eastAsia"/>
                <w:snapToGrid w:val="0"/>
                <w:color w:val="auto"/>
                <w:highlight w:val="none"/>
              </w:rPr>
              <w:t>（￥</w:t>
            </w:r>
            <w:r>
              <w:rPr>
                <w:snapToGrid w:val="0"/>
                <w:color w:val="auto"/>
                <w:highlight w:val="none"/>
                <w:u w:val="single"/>
              </w:rPr>
              <w:t xml:space="preserve">       </w:t>
            </w:r>
            <w:r>
              <w:rPr>
                <w:rFonts w:hint="eastAsia"/>
                <w:snapToGrid w:val="0"/>
                <w:color w:val="auto"/>
                <w:highlight w:val="none"/>
              </w:rPr>
              <w:t>）暂列金额人民币（大写）：</w:t>
            </w:r>
            <w:r>
              <w:rPr>
                <w:snapToGrid w:val="0"/>
                <w:color w:val="auto"/>
                <w:highlight w:val="none"/>
                <w:u w:val="single"/>
              </w:rPr>
              <w:t xml:space="preserve">          </w:t>
            </w:r>
            <w:r>
              <w:rPr>
                <w:rFonts w:hint="eastAsia"/>
                <w:snapToGrid w:val="0"/>
                <w:color w:val="auto"/>
                <w:highlight w:val="none"/>
              </w:rPr>
              <w:t>（￥</w:t>
            </w:r>
            <w:r>
              <w:rPr>
                <w:snapToGrid w:val="0"/>
                <w:color w:val="auto"/>
                <w:highlight w:val="none"/>
                <w:u w:val="single"/>
              </w:rPr>
              <w:t xml:space="preserve">       </w:t>
            </w:r>
            <w:r>
              <w:rPr>
                <w:rFonts w:hint="eastAsia"/>
                <w:snapToGrid w:val="0"/>
                <w:color w:val="auto"/>
                <w:highlight w:val="none"/>
              </w:rPr>
              <w:t>）暂估价人民币（大写）：</w:t>
            </w:r>
            <w:r>
              <w:rPr>
                <w:snapToGrid w:val="0"/>
                <w:color w:val="auto"/>
                <w:highlight w:val="none"/>
                <w:u w:val="single"/>
              </w:rPr>
              <w:t xml:space="preserve">          </w:t>
            </w:r>
            <w:r>
              <w:rPr>
                <w:rFonts w:hint="eastAsia"/>
                <w:snapToGrid w:val="0"/>
                <w:color w:val="auto"/>
                <w:highlight w:val="none"/>
              </w:rPr>
              <w:t>（￥</w:t>
            </w:r>
            <w:r>
              <w:rPr>
                <w:snapToGrid w:val="0"/>
                <w:color w:val="auto"/>
                <w:highlight w:val="none"/>
                <w:u w:val="single"/>
              </w:rPr>
              <w:t xml:space="preserve">       </w:t>
            </w:r>
            <w:r>
              <w:rPr>
                <w:rFonts w:hint="eastAsia"/>
                <w:snapToGrid w:val="0"/>
                <w:color w:val="auto"/>
                <w:highlight w:val="none"/>
              </w:rPr>
              <w:t>）。最高投标限价的计算方法：最高投标限价=（</w:t>
            </w:r>
            <w:r>
              <w:rPr>
                <w:rFonts w:hint="eastAsia"/>
                <w:snapToGrid w:val="0"/>
                <w:color w:val="auto"/>
                <w:highlight w:val="none"/>
                <w:lang w:eastAsia="zh-CN"/>
              </w:rPr>
              <w:t>编制预算</w:t>
            </w:r>
            <w:r>
              <w:rPr>
                <w:rFonts w:hint="eastAsia"/>
                <w:snapToGrid w:val="0"/>
                <w:color w:val="auto"/>
                <w:highlight w:val="none"/>
              </w:rPr>
              <w:t>价</w:t>
            </w:r>
            <w:r>
              <w:rPr>
                <w:rFonts w:hint="eastAsia" w:ascii="宋体" w:hAnsi="宋体"/>
                <w:snapToGrid w:val="0"/>
                <w:color w:val="auto"/>
                <w:highlight w:val="none"/>
              </w:rPr>
              <w:t>-暂列金额-暂估价）×（1-下浮值）+暂列金额+暂估价，</w:t>
            </w:r>
            <w:r>
              <w:rPr>
                <w:rFonts w:hint="eastAsia" w:ascii="Times New Roman" w:hAnsi="宋体"/>
                <w:color w:val="auto"/>
                <w:highlight w:val="none"/>
                <w:lang w:eastAsia="zh-CN"/>
              </w:rPr>
              <w:t>四舍五入，保留两位小数，</w:t>
            </w:r>
            <w:r>
              <w:rPr>
                <w:rFonts w:hint="eastAsia" w:ascii="宋体" w:hAnsi="宋体"/>
                <w:snapToGrid w:val="0"/>
                <w:color w:val="auto"/>
                <w:highlight w:val="none"/>
              </w:rPr>
              <w:t>下浮值由招标人在开标时从</w:t>
            </w:r>
            <w:r>
              <w:rPr>
                <w:rFonts w:ascii="宋体" w:hAnsi="宋体"/>
                <w:snapToGrid w:val="0"/>
                <w:color w:val="auto"/>
                <w:highlight w:val="none"/>
                <w:u w:val="single"/>
              </w:rPr>
              <w:t xml:space="preserve">   、  、  、  、  </w:t>
            </w:r>
            <w:r>
              <w:rPr>
                <w:rFonts w:hint="eastAsia" w:ascii="宋体" w:hAnsi="宋体"/>
                <w:snapToGrid w:val="0"/>
                <w:color w:val="auto"/>
                <w:highlight w:val="none"/>
              </w:rPr>
              <w:t>等</w:t>
            </w:r>
            <w:r>
              <w:rPr>
                <w:rFonts w:hint="eastAsia"/>
                <w:i/>
                <w:iCs/>
                <w:snapToGrid w:val="0"/>
                <w:color w:val="auto"/>
                <w:highlight w:val="none"/>
                <w:u w:val="single"/>
              </w:rPr>
              <w:t>3～5</w:t>
            </w:r>
            <w:r>
              <w:rPr>
                <w:rFonts w:hint="eastAsia" w:ascii="宋体" w:hAnsi="宋体"/>
                <w:snapToGrid w:val="0"/>
                <w:color w:val="auto"/>
                <w:highlight w:val="none"/>
              </w:rPr>
              <w:t>个数组成的等差数列中随机抽取其中一值作为下浮值的方式确定，投标报价不得超过最高投标限价。</w:t>
            </w:r>
            <w:r>
              <w:rPr>
                <w:rFonts w:hint="eastAsia" w:ascii="宋体" w:hAnsi="宋体"/>
                <w:i/>
                <w:iCs/>
                <w:snapToGrid w:val="0"/>
                <w:color w:val="auto"/>
                <w:highlight w:val="none"/>
              </w:rPr>
              <w:t>（招标人在编制招标文件时从</w:t>
            </w:r>
            <w:r>
              <w:rPr>
                <w:rFonts w:hint="eastAsia"/>
                <w:i/>
                <w:iCs/>
                <w:snapToGrid w:val="0"/>
                <w:color w:val="auto"/>
                <w:highlight w:val="none"/>
                <w:u w:val="single"/>
              </w:rPr>
              <w:t>0.5</w:t>
            </w:r>
            <w:r>
              <w:rPr>
                <w:i/>
                <w:iCs/>
                <w:snapToGrid w:val="0"/>
                <w:color w:val="auto"/>
                <w:highlight w:val="none"/>
              </w:rPr>
              <w:t>%</w:t>
            </w:r>
            <w:r>
              <w:rPr>
                <w:rFonts w:hint="eastAsia"/>
                <w:i/>
                <w:iCs/>
                <w:snapToGrid w:val="0"/>
                <w:color w:val="auto"/>
                <w:highlight w:val="none"/>
              </w:rPr>
              <w:t>、1%、1.5%、2%</w:t>
            </w:r>
            <w:r>
              <w:rPr>
                <w:rFonts w:ascii="Arial" w:hAnsi="Arial" w:cs="Arial"/>
                <w:i/>
                <w:iCs/>
                <w:snapToGrid w:val="0"/>
                <w:color w:val="auto"/>
                <w:highlight w:val="none"/>
              </w:rPr>
              <w:t>……</w:t>
            </w:r>
            <w:r>
              <w:rPr>
                <w:rFonts w:hint="eastAsia"/>
                <w:i/>
                <w:iCs/>
                <w:snapToGrid w:val="0"/>
                <w:color w:val="auto"/>
                <w:highlight w:val="none"/>
                <w:u w:val="single"/>
              </w:rPr>
              <w:t>10</w:t>
            </w:r>
            <w:r>
              <w:rPr>
                <w:i/>
                <w:iCs/>
                <w:snapToGrid w:val="0"/>
                <w:color w:val="auto"/>
                <w:highlight w:val="none"/>
              </w:rPr>
              <w:t>%</w:t>
            </w:r>
            <w:r>
              <w:rPr>
                <w:rFonts w:hint="eastAsia" w:ascii="宋体" w:hAnsi="宋体"/>
                <w:i/>
                <w:iCs/>
                <w:snapToGrid w:val="0"/>
                <w:color w:val="auto"/>
                <w:highlight w:val="none"/>
              </w:rPr>
              <w:t>等</w:t>
            </w:r>
            <w:r>
              <w:rPr>
                <w:rFonts w:hint="eastAsia"/>
                <w:i/>
                <w:iCs/>
                <w:snapToGrid w:val="0"/>
                <w:color w:val="auto"/>
                <w:highlight w:val="none"/>
                <w:u w:val="single"/>
              </w:rPr>
              <w:t>20</w:t>
            </w:r>
            <w:r>
              <w:rPr>
                <w:rFonts w:hint="eastAsia" w:ascii="宋体" w:hAnsi="宋体"/>
                <w:i/>
                <w:iCs/>
                <w:snapToGrid w:val="0"/>
                <w:color w:val="auto"/>
                <w:highlight w:val="none"/>
              </w:rPr>
              <w:t>个数中确定一组</w:t>
            </w:r>
            <w:r>
              <w:rPr>
                <w:rFonts w:hint="eastAsia"/>
                <w:i/>
                <w:iCs/>
                <w:snapToGrid w:val="0"/>
                <w:color w:val="auto"/>
                <w:highlight w:val="none"/>
                <w:u w:val="single"/>
              </w:rPr>
              <w:t xml:space="preserve"> （3～5）  </w:t>
            </w:r>
            <w:r>
              <w:rPr>
                <w:rFonts w:hint="eastAsia" w:ascii="宋体" w:hAnsi="宋体"/>
                <w:i/>
                <w:iCs/>
                <w:snapToGrid w:val="0"/>
                <w:color w:val="auto"/>
                <w:highlight w:val="none"/>
              </w:rPr>
              <w:t>个数组成的等差数列）</w:t>
            </w:r>
            <w:r>
              <w:rPr>
                <w:rFonts w:hint="eastAsia" w:ascii="宋体" w:hAnsi="宋体"/>
                <w:snapToGrid w:val="0"/>
                <w:color w:val="auto"/>
                <w:highlight w:val="none"/>
              </w:rPr>
              <w:t>。</w:t>
            </w:r>
            <w:r>
              <w:rPr>
                <w:rFonts w:hint="eastAsia" w:ascii="宋体" w:hAnsi="宋体"/>
                <w:snapToGrid w:val="0"/>
                <w:color w:val="auto"/>
                <w:highlight w:val="none"/>
                <w:lang w:eastAsia="zh-CN"/>
              </w:rPr>
              <w:t>本项扣减的暂列金额、暂估价等为含税金额。</w:t>
            </w:r>
          </w:p>
          <w:p>
            <w:pPr>
              <w:numPr>
                <w:ilvl w:val="-1"/>
                <w:numId w:val="0"/>
              </w:numPr>
              <w:snapToGrid/>
              <w:spacing w:line="400" w:lineRule="exact"/>
              <w:jc w:val="left"/>
              <w:rPr>
                <w:rFonts w:hint="eastAsia"/>
                <w:i w:val="0"/>
                <w:iCs w:val="0"/>
                <w:color w:val="auto"/>
                <w:highlight w:val="none"/>
                <w:u w:val="single"/>
                <w:lang w:eastAsia="zh-CN"/>
              </w:rPr>
            </w:pPr>
            <w:r>
              <w:rPr>
                <w:rFonts w:ascii="宋体" w:hAnsi="宋体"/>
                <w:color w:val="auto"/>
                <w:highlight w:val="none"/>
              </w:rPr>
              <w:t>□</w:t>
            </w:r>
            <w:r>
              <w:rPr>
                <w:rFonts w:hint="eastAsia" w:ascii="Times New Roman" w:hAnsi="Times New Roman"/>
                <w:color w:val="auto"/>
                <w:highlight w:val="none"/>
              </w:rPr>
              <w:t>4</w:t>
            </w:r>
            <w:r>
              <w:rPr>
                <w:rFonts w:ascii="Times New Roman" w:hAnsi="Times New Roman"/>
                <w:color w:val="auto"/>
                <w:highlight w:val="none"/>
              </w:rPr>
              <w:t>.</w:t>
            </w:r>
            <w:r>
              <w:rPr>
                <w:rFonts w:ascii="宋体" w:hAnsi="宋体"/>
                <w:color w:val="auto"/>
                <w:highlight w:val="none"/>
              </w:rPr>
              <w:t>风险控</w:t>
            </w:r>
            <w:r>
              <w:rPr>
                <w:rFonts w:ascii="Times New Roman" w:hAnsi="宋体"/>
                <w:color w:val="auto"/>
                <w:highlight w:val="none"/>
              </w:rPr>
              <w:t>制价；</w:t>
            </w:r>
            <w:r>
              <w:rPr>
                <w:rFonts w:hint="eastAsia" w:ascii="宋体" w:hAnsi="宋体" w:eastAsia="宋体" w:cs="Times New Roman"/>
                <w:snapToGrid w:val="0"/>
                <w:color w:val="auto"/>
                <w:highlight w:val="none"/>
              </w:rPr>
              <w:t>为防止投标人恶意低价竞标，</w:t>
            </w:r>
            <w:r>
              <w:rPr>
                <w:rFonts w:hint="eastAsia" w:ascii="宋体" w:hAnsi="宋体" w:eastAsia="宋体" w:cs="Times New Roman"/>
                <w:snapToGrid w:val="0"/>
                <w:color w:val="auto"/>
                <w:highlight w:val="none"/>
                <w:lang w:eastAsia="zh-CN"/>
              </w:rPr>
              <w:t>可</w:t>
            </w:r>
            <w:r>
              <w:rPr>
                <w:rFonts w:hint="default" w:ascii="宋体" w:hAnsi="宋体" w:eastAsia="宋体" w:cs="Times New Roman"/>
                <w:snapToGrid w:val="0"/>
                <w:color w:val="auto"/>
                <w:highlight w:val="none"/>
              </w:rPr>
              <w:t>设</w:t>
            </w:r>
            <w:r>
              <w:rPr>
                <w:rFonts w:hint="eastAsia" w:ascii="宋体" w:hAnsi="宋体" w:eastAsia="宋体" w:cs="Times New Roman"/>
                <w:snapToGrid w:val="0"/>
                <w:color w:val="auto"/>
                <w:highlight w:val="none"/>
                <w:lang w:eastAsia="zh-CN"/>
              </w:rPr>
              <w:t>置</w:t>
            </w:r>
            <w:r>
              <w:rPr>
                <w:rFonts w:hint="default" w:ascii="宋体" w:hAnsi="宋体" w:eastAsia="宋体" w:cs="Times New Roman"/>
                <w:snapToGrid w:val="0"/>
                <w:color w:val="auto"/>
                <w:highlight w:val="none"/>
              </w:rPr>
              <w:t>风险控制价。风险控制价的确定方法：</w:t>
            </w:r>
            <w:r>
              <w:rPr>
                <w:rFonts w:hint="eastAsia" w:ascii="宋体" w:hAnsi="宋体" w:eastAsia="宋体" w:cs="Times New Roman"/>
                <w:snapToGrid w:val="0"/>
                <w:color w:val="auto"/>
                <w:highlight w:val="none"/>
              </w:rPr>
              <w:t>最高投标限价的（</w:t>
            </w:r>
            <w:r>
              <w:rPr>
                <w:rFonts w:hint="eastAsia" w:ascii="宋体" w:hAnsi="宋体" w:eastAsia="宋体" w:cs="Times New Roman"/>
                <w:snapToGrid w:val="0"/>
                <w:color w:val="auto"/>
                <w:highlight w:val="none"/>
                <w:lang w:val="en-US" w:eastAsia="zh-CN"/>
              </w:rPr>
              <w:t>X+P</w:t>
            </w:r>
            <w:r>
              <w:rPr>
                <w:rFonts w:hint="eastAsia" w:ascii="宋体" w:hAnsi="宋体" w:eastAsia="宋体" w:cs="Times New Roman"/>
                <w:snapToGrid w:val="0"/>
                <w:color w:val="auto"/>
                <w:highlight w:val="none"/>
              </w:rPr>
              <w:t>）%作为风险控制价</w:t>
            </w:r>
            <w:r>
              <w:rPr>
                <w:rFonts w:hint="eastAsia" w:ascii="Times New Roman" w:hAnsi="宋体"/>
                <w:color w:val="auto"/>
                <w:highlight w:val="none"/>
                <w:lang w:eastAsia="zh-CN"/>
              </w:rPr>
              <w:t>，四舍五入，保留两位小数</w:t>
            </w:r>
            <w:r>
              <w:rPr>
                <w:rFonts w:hint="eastAsia" w:ascii="宋体" w:hAnsi="宋体" w:eastAsia="宋体" w:cs="Times New Roman"/>
                <w:snapToGrid w:val="0"/>
                <w:color w:val="auto"/>
                <w:highlight w:val="none"/>
              </w:rPr>
              <w:t>。</w:t>
            </w:r>
            <w:r>
              <w:rPr>
                <w:rFonts w:hint="eastAsia" w:ascii="宋体" w:hAnsi="宋体" w:eastAsia="宋体" w:cs="Times New Roman"/>
                <w:snapToGrid w:val="0"/>
                <w:color w:val="auto"/>
                <w:highlight w:val="none"/>
                <w:lang w:eastAsia="zh-CN"/>
              </w:rPr>
              <w:t>（由招标人在</w:t>
            </w:r>
            <w:r>
              <w:rPr>
                <w:rFonts w:hint="eastAsia" w:ascii="宋体" w:hAnsi="宋体" w:eastAsia="宋体" w:cs="Times New Roman"/>
                <w:snapToGrid w:val="0"/>
                <w:color w:val="auto"/>
                <w:highlight w:val="none"/>
              </w:rPr>
              <w:t>80～90</w:t>
            </w:r>
            <w:r>
              <w:rPr>
                <w:rFonts w:hint="eastAsia" w:ascii="宋体" w:hAnsi="宋体" w:eastAsia="宋体" w:cs="Times New Roman"/>
                <w:snapToGrid w:val="0"/>
                <w:color w:val="auto"/>
                <w:highlight w:val="none"/>
                <w:lang w:val="en-US" w:eastAsia="zh-CN"/>
              </w:rPr>
              <w:t>%之间选定一个数值X</w:t>
            </w:r>
            <w:r>
              <w:rPr>
                <w:rFonts w:hint="eastAsia" w:ascii="宋体" w:hAnsi="宋体" w:cs="Times New Roman"/>
                <w:snapToGrid w:val="0"/>
                <w:color w:val="auto"/>
                <w:highlight w:val="none"/>
                <w:lang w:val="en-US" w:eastAsia="zh-CN"/>
              </w:rPr>
              <w:t>=</w:t>
            </w:r>
            <w:r>
              <w:rPr>
                <w:rFonts w:hint="eastAsia" w:ascii="宋体" w:hAnsi="宋体" w:cs="Times New Roman"/>
                <w:snapToGrid w:val="0"/>
                <w:color w:val="auto"/>
                <w:highlight w:val="none"/>
                <w:u w:val="single"/>
                <w:lang w:val="en-US" w:eastAsia="zh-CN"/>
              </w:rPr>
              <w:t xml:space="preserve">    </w:t>
            </w:r>
            <w:r>
              <w:rPr>
                <w:rFonts w:hint="eastAsia" w:ascii="宋体" w:hAnsi="宋体" w:eastAsia="宋体" w:cs="Times New Roman"/>
                <w:snapToGrid w:val="0"/>
                <w:color w:val="auto"/>
                <w:highlight w:val="none"/>
                <w:lang w:val="en-US" w:eastAsia="zh-CN"/>
              </w:rPr>
              <w:t>%，开标时，抽取数值P%（</w:t>
            </w:r>
            <w:r>
              <w:rPr>
                <w:rFonts w:hint="eastAsia" w:ascii="宋体" w:hAnsi="宋体" w:eastAsia="宋体" w:cs="Times New Roman"/>
                <w:i/>
                <w:iCs/>
                <w:snapToGrid w:val="0"/>
                <w:color w:val="auto"/>
                <w:highlight w:val="none"/>
                <w:lang w:val="en-US" w:eastAsia="zh-CN"/>
              </w:rPr>
              <w:t>P从-1、-0.75、-0.5、-0.25、0、0.25、0.5、0.75、1等9个数值中随机抽取</w:t>
            </w:r>
            <w:r>
              <w:rPr>
                <w:rFonts w:hint="eastAsia" w:ascii="宋体" w:hAnsi="宋体" w:eastAsia="宋体" w:cs="Times New Roman"/>
                <w:snapToGrid w:val="0"/>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3.2.5</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投标报价的</w:t>
            </w:r>
          </w:p>
          <w:p>
            <w:pPr>
              <w:pStyle w:val="29"/>
              <w:snapToGrid w:val="0"/>
              <w:jc w:val="center"/>
              <w:rPr>
                <w:rFonts w:ascii="Times New Roman" w:hAnsi="Times New Roman"/>
                <w:color w:val="auto"/>
                <w:highlight w:val="none"/>
              </w:rPr>
            </w:pPr>
            <w:r>
              <w:rPr>
                <w:rFonts w:ascii="Times New Roman" w:hAnsi="宋体"/>
                <w:color w:val="auto"/>
                <w:highlight w:val="none"/>
              </w:rPr>
              <w:t>其他要求</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1.</w:t>
            </w:r>
            <w:r>
              <w:rPr>
                <w:rFonts w:ascii="Times New Roman" w:hAnsi="Times New Roman"/>
                <w:i w:val="0"/>
                <w:iCs w:val="0"/>
                <w:color w:val="auto"/>
                <w:sz w:val="24"/>
                <w:highlight w:val="none"/>
              </w:rPr>
              <w:t>投标人可依据相关规定自主确定投标报价，并应对已标价工程量清单填报价格的一致性及合理性负责，承担不合理报价的相关风险。</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2.</w:t>
            </w:r>
            <w:r>
              <w:rPr>
                <w:rFonts w:ascii="Times New Roman" w:hAnsi="Times New Roman"/>
                <w:i w:val="0"/>
                <w:iCs w:val="0"/>
                <w:color w:val="auto"/>
                <w:sz w:val="24"/>
                <w:highlight w:val="none"/>
              </w:rPr>
              <w:t>投标人的投标报价不得低于成本价，且不得高于招标人公布的最高投标限价。</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3.</w:t>
            </w:r>
            <w:r>
              <w:rPr>
                <w:rFonts w:ascii="Times New Roman" w:hAnsi="Times New Roman"/>
                <w:i w:val="0"/>
                <w:iCs w:val="0"/>
                <w:color w:val="auto"/>
                <w:sz w:val="24"/>
                <w:highlight w:val="none"/>
              </w:rPr>
              <w:t>投标人应在接收招标文件后</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对</w:t>
            </w:r>
            <w:r>
              <w:rPr>
                <w:rFonts w:hint="eastAsia" w:ascii="Times New Roman" w:hAnsi="Times New Roman"/>
                <w:i w:val="0"/>
                <w:iCs w:val="0"/>
                <w:color w:val="auto"/>
                <w:sz w:val="24"/>
                <w:highlight w:val="none"/>
              </w:rPr>
              <w:t>工期计算</w:t>
            </w:r>
            <w:r>
              <w:rPr>
                <w:rFonts w:ascii="Times New Roman" w:hAnsi="Times New Roman"/>
                <w:i w:val="0"/>
                <w:iCs w:val="0"/>
                <w:color w:val="auto"/>
                <w:sz w:val="24"/>
                <w:highlight w:val="none"/>
              </w:rPr>
              <w:t>存有疑问或异议的，应</w:t>
            </w:r>
            <w:r>
              <w:rPr>
                <w:rFonts w:hint="eastAsia" w:ascii="Times New Roman" w:hAnsi="Times New Roman"/>
                <w:i w:val="0"/>
                <w:iCs w:val="0"/>
                <w:color w:val="auto"/>
                <w:sz w:val="24"/>
                <w:highlight w:val="none"/>
                <w:lang w:eastAsia="zh-CN"/>
              </w:rPr>
              <w:t>在规定时间内</w:t>
            </w:r>
            <w:r>
              <w:rPr>
                <w:rFonts w:ascii="Times New Roman" w:hAnsi="Times New Roman"/>
                <w:i w:val="0"/>
                <w:iCs w:val="0"/>
                <w:color w:val="auto"/>
                <w:sz w:val="24"/>
                <w:highlight w:val="none"/>
              </w:rPr>
              <w:t>以书面形式提请招标人澄清或修正</w:t>
            </w:r>
            <w:r>
              <w:rPr>
                <w:rFonts w:hint="eastAsia" w:ascii="Times New Roman" w:hAnsi="Times New Roman"/>
                <w:i w:val="0"/>
                <w:iCs w:val="0"/>
                <w:color w:val="auto"/>
                <w:sz w:val="24"/>
                <w:highlight w:val="none"/>
              </w:rPr>
              <w:t>，</w:t>
            </w:r>
            <w:r>
              <w:rPr>
                <w:rFonts w:ascii="Times New Roman" w:hAnsi="Times New Roman"/>
                <w:i w:val="0"/>
                <w:iCs w:val="0"/>
                <w:color w:val="auto"/>
                <w:sz w:val="24"/>
                <w:highlight w:val="none"/>
              </w:rPr>
              <w:t>投标工期不得超过招标人的计划工期或澄清修正的计划工期。</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4.</w:t>
            </w:r>
            <w:r>
              <w:rPr>
                <w:rFonts w:ascii="Times New Roman" w:hAnsi="Times New Roman"/>
                <w:i w:val="0"/>
                <w:iCs w:val="0"/>
                <w:color w:val="auto"/>
                <w:sz w:val="24"/>
                <w:highlight w:val="none"/>
              </w:rPr>
              <w:t>投标人应在接收招标文件后，在规定时间内对招标工程量项目清单进行复核。如投标人对招标项目清单有疑问或异议的，应按招标文件的规定以书面形式提请招标人澄清，招标人核实后作出修正的，投标人应按修正后的招标项目清单进行投标报价。无论投标人是否已提出疑问或异议，或者招标人是否做出回复清单项目或修正后</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如有</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的清单项目存在工程量清单缺陷的，应按依据规定调整相关价款。</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5.</w:t>
            </w:r>
            <w:r>
              <w:rPr>
                <w:rFonts w:ascii="Times New Roman" w:hAnsi="Times New Roman"/>
                <w:i w:val="0"/>
                <w:iCs w:val="0"/>
                <w:color w:val="auto"/>
                <w:sz w:val="24"/>
                <w:highlight w:val="none"/>
              </w:rPr>
              <w:t>投标报价</w:t>
            </w:r>
            <w:r>
              <w:rPr>
                <w:rFonts w:hint="eastAsia" w:ascii="Times New Roman" w:hAnsi="Times New Roman"/>
                <w:i w:val="0"/>
                <w:iCs w:val="0"/>
                <w:color w:val="auto"/>
                <w:sz w:val="24"/>
                <w:highlight w:val="none"/>
              </w:rPr>
              <w:t>编制符合以下规定：</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1</w:t>
            </w:r>
            <w:r>
              <w:rPr>
                <w:rFonts w:hint="eastAsia" w:ascii="Times New Roman" w:hAnsi="Times New Roman"/>
                <w:i w:val="0"/>
                <w:iCs w:val="0"/>
                <w:color w:val="auto"/>
                <w:sz w:val="24"/>
                <w:highlight w:val="none"/>
                <w:lang w:eastAsia="zh-CN"/>
              </w:rPr>
              <w:t>）“清单标准”</w:t>
            </w:r>
            <w:r>
              <w:rPr>
                <w:rFonts w:ascii="Times New Roman" w:hAnsi="Times New Roman"/>
                <w:i w:val="0"/>
                <w:iCs w:val="0"/>
                <w:color w:val="auto"/>
                <w:sz w:val="24"/>
                <w:highlight w:val="none"/>
              </w:rPr>
              <w:t>及</w:t>
            </w:r>
            <w:r>
              <w:rPr>
                <w:rFonts w:hint="eastAsia" w:ascii="Times New Roman" w:hAnsi="Times New Roman"/>
                <w:i w:val="0"/>
                <w:iCs w:val="0"/>
                <w:color w:val="auto"/>
                <w:sz w:val="24"/>
                <w:highlight w:val="none"/>
                <w:lang w:eastAsia="zh-CN"/>
              </w:rPr>
              <w:t>浙江</w:t>
            </w:r>
            <w:r>
              <w:rPr>
                <w:rFonts w:hint="eastAsia" w:ascii="Times New Roman" w:hAnsi="Times New Roman"/>
                <w:i w:val="0"/>
                <w:iCs w:val="0"/>
                <w:color w:val="auto"/>
                <w:sz w:val="24"/>
                <w:highlight w:val="none"/>
              </w:rPr>
              <w:t>省有关规定；</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2</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国家及省级、行业建设主管部门颁发的工程计量与计价相关规定，以及根据工程需要补充的工程量计算规则；</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3</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招标文件、拟订的合同条款及其相关资料；</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4</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工程招标图纸及其相关资料；</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ascii="Times New Roman" w:hAnsi="Times New Roman"/>
                <w:i w:val="0"/>
                <w:iCs w:val="0"/>
                <w:color w:val="auto"/>
                <w:sz w:val="24"/>
                <w:highlight w:val="none"/>
              </w:rPr>
            </w:pPr>
            <w:r>
              <w:rPr>
                <w:rFonts w:ascii="Times New Roman" w:hAnsi="Times New Roman"/>
                <w:i w:val="0"/>
                <w:iCs w:val="0"/>
                <w:color w:val="auto"/>
                <w:sz w:val="24"/>
                <w:highlight w:val="none"/>
              </w:rPr>
              <w:t xml:space="preserve">    </w:t>
            </w: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5</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与建设工程有关的技术标准规范；</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6</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施工现场情况、相关地勘水文资料、工程特点及交付标准；</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7</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合理施工工期及常规施工工艺、顺序；</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8</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工程价格信息及造价资讯、工程造价数据及指数、价格变动预期；</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9</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投标人企业定额和企业数据；</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10</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投标人的工程实施方案及投标工期；</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11</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投标人企业装备及管理水平等；</w:t>
            </w:r>
          </w:p>
          <w:p>
            <w:pPr>
              <w:keepNext w:val="0"/>
              <w:keepLines w:val="0"/>
              <w:pageBreakBefore w:val="0"/>
              <w:widowControl w:val="0"/>
              <w:shd w:val="clear" w:color="auto" w:fill="auto"/>
              <w:kinsoku/>
              <w:wordWrap/>
              <w:overflowPunct/>
              <w:topLinePunct w:val="0"/>
              <w:autoSpaceDE w:val="0"/>
              <w:autoSpaceDN w:val="0"/>
              <w:bidi w:val="0"/>
              <w:snapToGrid/>
              <w:spacing w:line="320" w:lineRule="exact"/>
              <w:ind w:firstLine="480" w:firstLineChars="200"/>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eastAsia="zh-CN"/>
              </w:rPr>
              <w:t>（</w:t>
            </w:r>
            <w:r>
              <w:rPr>
                <w:rFonts w:hint="eastAsia" w:ascii="Times New Roman" w:hAnsi="Times New Roman"/>
                <w:i w:val="0"/>
                <w:iCs w:val="0"/>
                <w:color w:val="auto"/>
                <w:sz w:val="24"/>
                <w:highlight w:val="none"/>
                <w:lang w:val="en-US" w:eastAsia="zh-CN"/>
              </w:rPr>
              <w:t>12</w:t>
            </w:r>
            <w:r>
              <w:rPr>
                <w:rFonts w:hint="eastAsia" w:ascii="Times New Roman" w:hAnsi="Times New Roman"/>
                <w:i w:val="0"/>
                <w:iCs w:val="0"/>
                <w:color w:val="auto"/>
                <w:sz w:val="24"/>
                <w:highlight w:val="none"/>
                <w:lang w:eastAsia="zh-CN"/>
              </w:rPr>
              <w:t>）</w:t>
            </w:r>
            <w:r>
              <w:rPr>
                <w:rFonts w:ascii="Times New Roman" w:hAnsi="Times New Roman"/>
                <w:i w:val="0"/>
                <w:iCs w:val="0"/>
                <w:color w:val="auto"/>
                <w:sz w:val="24"/>
                <w:highlight w:val="none"/>
              </w:rPr>
              <w:t xml:space="preserve"> 其他相关资料。</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6.</w:t>
            </w:r>
            <w:r>
              <w:rPr>
                <w:rFonts w:hint="eastAsia" w:ascii="Times New Roman" w:hAnsi="Times New Roman"/>
                <w:i w:val="0"/>
                <w:iCs w:val="0"/>
                <w:color w:val="auto"/>
                <w:sz w:val="24"/>
                <w:highlight w:val="none"/>
              </w:rPr>
              <w:t>投标人应按照招标工程量清单填报综合单价及其合价，且每个清单项目只允许填报一个报价，未填报单价和合价的项目，视为此费用已包含在已标价工程量清单中其他项目的报价中。</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hint="eastAsia"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7.</w:t>
            </w:r>
            <w:r>
              <w:rPr>
                <w:rFonts w:hint="eastAsia" w:ascii="Times New Roman" w:hAnsi="Times New Roman"/>
                <w:i w:val="0"/>
                <w:iCs w:val="0"/>
                <w:color w:val="auto"/>
                <w:sz w:val="24"/>
                <w:highlight w:val="none"/>
              </w:rPr>
              <w:t xml:space="preserve"> 投标报价的项目编码、项目名称、项目特征描述、计量单位和工程量应与招标工程量清单保持一致。</w:t>
            </w:r>
          </w:p>
          <w:p>
            <w:pPr>
              <w:keepNext w:val="0"/>
              <w:keepLines w:val="0"/>
              <w:pageBreakBefore w:val="0"/>
              <w:widowControl w:val="0"/>
              <w:shd w:val="clear" w:color="auto" w:fill="auto"/>
              <w:kinsoku/>
              <w:wordWrap/>
              <w:overflowPunct/>
              <w:topLinePunct w:val="0"/>
              <w:autoSpaceDE w:val="0"/>
              <w:autoSpaceDN w:val="0"/>
              <w:bidi w:val="0"/>
              <w:snapToGrid/>
              <w:spacing w:line="320" w:lineRule="exact"/>
              <w:jc w:val="left"/>
              <w:textAlignment w:val="auto"/>
              <w:rPr>
                <w:rFonts w:hint="eastAsia" w:ascii="Times New Roman" w:hAnsi="Times New Roman"/>
                <w:i w:val="0"/>
                <w:iCs w:val="0"/>
                <w:color w:val="auto"/>
                <w:sz w:val="24"/>
                <w:highlight w:val="none"/>
              </w:rPr>
            </w:pPr>
            <w:r>
              <w:rPr>
                <w:rFonts w:hint="eastAsia" w:ascii="Times New Roman" w:hAnsi="Times New Roman"/>
                <w:i w:val="0"/>
                <w:iCs w:val="0"/>
                <w:color w:val="auto"/>
                <w:sz w:val="24"/>
                <w:highlight w:val="none"/>
                <w:lang w:val="en-US" w:eastAsia="zh-CN"/>
              </w:rPr>
              <w:t>8.</w:t>
            </w:r>
            <w:r>
              <w:rPr>
                <w:rFonts w:hint="eastAsia" w:ascii="Times New Roman" w:hAnsi="Times New Roman"/>
                <w:i w:val="0"/>
                <w:iCs w:val="0"/>
                <w:color w:val="auto"/>
                <w:sz w:val="24"/>
                <w:highlight w:val="none"/>
              </w:rPr>
              <w:t>投标报价中措施项目清单的安全文明施工费</w:t>
            </w:r>
            <w:r>
              <w:rPr>
                <w:rFonts w:hint="eastAsia" w:ascii="Times New Roman" w:hAnsi="Times New Roman"/>
                <w:i w:val="0"/>
                <w:iCs w:val="0"/>
                <w:color w:val="auto"/>
                <w:sz w:val="24"/>
                <w:highlight w:val="none"/>
                <w:lang w:eastAsia="zh-CN"/>
              </w:rPr>
              <w:t>（安全生产费）</w:t>
            </w:r>
            <w:r>
              <w:rPr>
                <w:rFonts w:hint="eastAsia" w:ascii="Times New Roman" w:hAnsi="Times New Roman"/>
                <w:i w:val="0"/>
                <w:iCs w:val="0"/>
                <w:color w:val="auto"/>
                <w:sz w:val="24"/>
                <w:highlight w:val="none"/>
              </w:rPr>
              <w:t>应按</w:t>
            </w:r>
            <w:r>
              <w:rPr>
                <w:rFonts w:hint="eastAsia" w:ascii="Times New Roman" w:hAnsi="宋体"/>
                <w:i w:val="0"/>
                <w:iCs w:val="0"/>
                <w:color w:val="auto"/>
                <w:highlight w:val="none"/>
                <w:lang w:eastAsia="zh-CN"/>
              </w:rPr>
              <w:t>《</w:t>
            </w:r>
            <w:r>
              <w:rPr>
                <w:rFonts w:hint="eastAsia" w:ascii="Times New Roman" w:hAnsi="宋体" w:eastAsia="宋体" w:cs="Times New Roman"/>
                <w:i w:val="0"/>
                <w:iCs w:val="0"/>
                <w:caps w:val="0"/>
                <w:color w:val="auto"/>
                <w:spacing w:val="0"/>
                <w:kern w:val="0"/>
                <w:sz w:val="24"/>
                <w:szCs w:val="24"/>
                <w:highlight w:val="none"/>
                <w:shd w:val="clear" w:color="auto" w:fill="auto"/>
                <w:lang w:val="en-US" w:eastAsia="zh-CN" w:bidi="ar-SA"/>
              </w:rPr>
              <w:t>浙江省建设工程计价规则（2025 版）》</w:t>
            </w:r>
            <w:r>
              <w:rPr>
                <w:rFonts w:hint="eastAsia" w:ascii="Times New Roman" w:hAnsi="Times New Roman"/>
                <w:i w:val="0"/>
                <w:iCs w:val="0"/>
                <w:color w:val="auto"/>
                <w:sz w:val="24"/>
                <w:highlight w:val="none"/>
              </w:rPr>
              <w:t>编制。</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9</w:t>
            </w:r>
            <w:r>
              <w:rPr>
                <w:rFonts w:ascii="Times New Roman" w:hAnsi="Times New Roman" w:eastAsia="宋体"/>
                <w:color w:val="auto"/>
                <w:sz w:val="24"/>
                <w:szCs w:val="24"/>
                <w:highlight w:val="none"/>
              </w:rPr>
              <w:t>.</w:t>
            </w:r>
            <w:r>
              <w:rPr>
                <w:rFonts w:ascii="Times New Roman" w:hAnsi="宋体" w:eastAsia="宋体"/>
                <w:color w:val="auto"/>
                <w:sz w:val="24"/>
                <w:szCs w:val="24"/>
                <w:highlight w:val="none"/>
              </w:rPr>
              <w:t>投标报价应由投标人或受其委托具有相应能力的工程造价咨询人编制。投标人委托具有相应能力的工程造价咨询人编制投标报价书的，投标文件中应附情况说明、委托编制投标报价的咨询合同书等。</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hint="eastAsia" w:ascii="Times New Roman" w:hAnsi="Times New Roman"/>
                <w:i w:val="0"/>
                <w:iCs w:val="0"/>
                <w:color w:val="auto"/>
                <w:sz w:val="24"/>
                <w:highlight w:val="none"/>
              </w:rPr>
            </w:pPr>
            <w:r>
              <w:rPr>
                <w:rFonts w:hint="eastAsia" w:ascii="Times New Roman" w:hAnsi="Times New Roman" w:eastAsia="宋体"/>
                <w:color w:val="auto"/>
                <w:sz w:val="24"/>
                <w:szCs w:val="24"/>
                <w:highlight w:val="none"/>
                <w:lang w:val="en-US" w:eastAsia="zh-CN"/>
              </w:rPr>
              <w:t>10</w:t>
            </w:r>
            <w:r>
              <w:rPr>
                <w:rFonts w:ascii="Times New Roman" w:hAnsi="Times New Roman" w:eastAsia="宋体"/>
                <w:color w:val="auto"/>
                <w:sz w:val="24"/>
                <w:szCs w:val="24"/>
                <w:highlight w:val="none"/>
              </w:rPr>
              <w:t>.</w:t>
            </w:r>
            <w:r>
              <w:rPr>
                <w:rFonts w:ascii="Times New Roman" w:hAnsi="宋体" w:eastAsia="宋体"/>
                <w:color w:val="auto"/>
                <w:sz w:val="24"/>
                <w:szCs w:val="24"/>
                <w:highlight w:val="none"/>
              </w:rPr>
              <w:t>投标文件的编制人不得接受同一工程招标人委托编制招标文件（含</w:t>
            </w:r>
            <w:r>
              <w:rPr>
                <w:rFonts w:hint="default" w:ascii="Times New Roman" w:hAnsi="宋体" w:eastAsia="宋体"/>
                <w:color w:val="auto"/>
                <w:kern w:val="0"/>
                <w:sz w:val="24"/>
                <w:szCs w:val="24"/>
                <w:highlight w:val="none"/>
                <w:lang w:val="en-US" w:eastAsia="zh-CN"/>
              </w:rPr>
              <w:t>最高投标限价</w:t>
            </w:r>
            <w:r>
              <w:rPr>
                <w:rFonts w:ascii="Times New Roman" w:hAnsi="宋体" w:eastAsia="宋体"/>
                <w:color w:val="auto"/>
                <w:sz w:val="24"/>
                <w:szCs w:val="24"/>
                <w:highlight w:val="none"/>
              </w:rPr>
              <w:t>），并不得接受其他投标人委托编制投标文件。</w:t>
            </w:r>
          </w:p>
          <w:p>
            <w:pPr>
              <w:pStyle w:val="13"/>
              <w:keepNext w:val="0"/>
              <w:keepLines w:val="0"/>
              <w:pageBreakBefore w:val="0"/>
              <w:widowControl w:val="0"/>
              <w:kinsoku/>
              <w:wordWrap/>
              <w:overflowPunct/>
              <w:topLinePunct w:val="0"/>
              <w:autoSpaceDE w:val="0"/>
              <w:autoSpaceDN w:val="0"/>
              <w:bidi w:val="0"/>
              <w:snapToGrid/>
              <w:spacing w:after="0" w:line="320" w:lineRule="exact"/>
              <w:ind w:firstLine="0" w:firstLineChars="0"/>
              <w:textAlignment w:val="auto"/>
              <w:rPr>
                <w:rFonts w:ascii="Times New Roman" w:hAnsi="Times New Roman" w:eastAsia="宋体"/>
                <w:color w:val="auto"/>
                <w:sz w:val="24"/>
                <w:szCs w:val="24"/>
                <w:highlight w:val="none"/>
              </w:rPr>
            </w:pPr>
            <w:r>
              <w:rPr>
                <w:rFonts w:hint="eastAsia" w:ascii="Times New Roman" w:hAnsi="宋体" w:eastAsia="宋体"/>
                <w:color w:val="auto"/>
                <w:sz w:val="24"/>
                <w:szCs w:val="24"/>
                <w:highlight w:val="none"/>
                <w:lang w:val="en-US" w:eastAsia="zh-CN"/>
              </w:rPr>
              <w:t>11.</w:t>
            </w:r>
            <w:r>
              <w:rPr>
                <w:rFonts w:hint="eastAsia" w:ascii="Times New Roman" w:hAnsi="宋体" w:eastAsia="宋体"/>
                <w:color w:val="auto"/>
                <w:sz w:val="24"/>
                <w:szCs w:val="24"/>
                <w:highlight w:val="none"/>
                <w:lang w:eastAsia="zh-CN"/>
              </w:rPr>
              <w:t>投标人</w:t>
            </w:r>
            <w:r>
              <w:rPr>
                <w:rFonts w:ascii="Times New Roman" w:hAnsi="宋体" w:eastAsia="宋体"/>
                <w:color w:val="auto"/>
                <w:sz w:val="24"/>
                <w:szCs w:val="24"/>
                <w:highlight w:val="none"/>
              </w:rPr>
              <w:t>报价中的任何算术性错误，招标人</w:t>
            </w:r>
            <w:r>
              <w:rPr>
                <w:rFonts w:hint="eastAsia" w:ascii="Times New Roman" w:hAnsi="宋体" w:eastAsia="宋体"/>
                <w:color w:val="auto"/>
                <w:sz w:val="24"/>
                <w:szCs w:val="24"/>
                <w:highlight w:val="none"/>
                <w:lang w:eastAsia="zh-CN"/>
              </w:rPr>
              <w:t>有权</w:t>
            </w:r>
            <w:r>
              <w:rPr>
                <w:rFonts w:ascii="Times New Roman" w:hAnsi="宋体" w:eastAsia="宋体"/>
                <w:color w:val="auto"/>
                <w:sz w:val="24"/>
                <w:szCs w:val="24"/>
                <w:highlight w:val="none"/>
              </w:rPr>
              <w:t>按下列原则</w:t>
            </w:r>
            <w:r>
              <w:rPr>
                <w:rFonts w:hint="eastAsia" w:ascii="Times New Roman" w:hAnsi="宋体" w:eastAsia="宋体"/>
                <w:color w:val="auto"/>
                <w:sz w:val="24"/>
                <w:szCs w:val="24"/>
                <w:highlight w:val="none"/>
                <w:lang w:eastAsia="zh-CN"/>
              </w:rPr>
              <w:t>进行</w:t>
            </w:r>
            <w:r>
              <w:rPr>
                <w:rFonts w:ascii="Times New Roman" w:hAnsi="宋体" w:eastAsia="宋体"/>
                <w:color w:val="auto"/>
                <w:sz w:val="24"/>
                <w:szCs w:val="24"/>
                <w:highlight w:val="none"/>
              </w:rPr>
              <w:t>调整：</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1</w:t>
            </w:r>
            <w:r>
              <w:rPr>
                <w:rFonts w:hint="eastAsia" w:ascii="Times New Roman" w:hAnsi="Times New Roman" w:eastAsia="宋体"/>
                <w:color w:val="auto"/>
                <w:sz w:val="24"/>
                <w:szCs w:val="24"/>
                <w:highlight w:val="none"/>
                <w:lang w:eastAsia="zh-CN"/>
              </w:rPr>
              <w:t>）</w:t>
            </w:r>
            <w:r>
              <w:rPr>
                <w:rFonts w:ascii="Times New Roman" w:hAnsi="宋体" w:eastAsia="宋体"/>
                <w:color w:val="auto"/>
                <w:sz w:val="24"/>
                <w:szCs w:val="24"/>
                <w:highlight w:val="none"/>
              </w:rPr>
              <w:t>大写金额和小写金额不一致，以大写金额为准；</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2</w:t>
            </w:r>
            <w:r>
              <w:rPr>
                <w:rFonts w:hint="eastAsia" w:ascii="Times New Roman" w:hAnsi="Times New Roman" w:eastAsia="宋体"/>
                <w:color w:val="auto"/>
                <w:sz w:val="24"/>
                <w:szCs w:val="24"/>
                <w:highlight w:val="none"/>
                <w:lang w:eastAsia="zh-CN"/>
              </w:rPr>
              <w:t>）</w:t>
            </w:r>
            <w:r>
              <w:rPr>
                <w:rFonts w:ascii="Times New Roman" w:hAnsi="宋体" w:eastAsia="宋体"/>
                <w:color w:val="auto"/>
                <w:sz w:val="24"/>
                <w:szCs w:val="24"/>
                <w:highlight w:val="none"/>
              </w:rPr>
              <w:t>合价金额与单价金额和工程量的乘积不一致的，以单价金额为准，但单价金额有明显错误的除外；</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ascii="Times New Roman" w:hAnsi="宋体" w:eastAsia="宋体"/>
                <w:color w:val="auto"/>
                <w:sz w:val="24"/>
                <w:szCs w:val="24"/>
                <w:highlight w:val="none"/>
              </w:rPr>
            </w:pP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3</w:t>
            </w:r>
            <w:r>
              <w:rPr>
                <w:rFonts w:hint="eastAsia" w:ascii="Times New Roman" w:hAnsi="Times New Roman" w:eastAsia="宋体"/>
                <w:color w:val="auto"/>
                <w:sz w:val="24"/>
                <w:szCs w:val="24"/>
                <w:highlight w:val="none"/>
                <w:lang w:eastAsia="zh-CN"/>
              </w:rPr>
              <w:t>）</w:t>
            </w:r>
            <w:r>
              <w:rPr>
                <w:rFonts w:ascii="Times New Roman" w:hAnsi="宋体" w:eastAsia="宋体"/>
                <w:color w:val="auto"/>
                <w:sz w:val="24"/>
                <w:szCs w:val="24"/>
                <w:highlight w:val="none"/>
              </w:rPr>
              <w:t>合价累计金额</w:t>
            </w:r>
            <w:r>
              <w:rPr>
                <w:rFonts w:hint="eastAsia" w:ascii="Times New Roman" w:hAnsi="宋体" w:eastAsia="宋体"/>
                <w:color w:val="auto"/>
                <w:sz w:val="24"/>
                <w:szCs w:val="24"/>
                <w:highlight w:val="none"/>
                <w:lang w:eastAsia="zh-CN"/>
              </w:rPr>
              <w:t>（总价）</w:t>
            </w:r>
            <w:r>
              <w:rPr>
                <w:rFonts w:ascii="Times New Roman" w:hAnsi="宋体" w:eastAsia="宋体"/>
                <w:color w:val="auto"/>
                <w:sz w:val="24"/>
                <w:szCs w:val="24"/>
                <w:highlight w:val="none"/>
              </w:rPr>
              <w:t>与小计（合计）金额不一致的，以合价累计金额为准，并修改小计（合计）金额。</w:t>
            </w:r>
          </w:p>
          <w:p>
            <w:pPr>
              <w:keepNext w:val="0"/>
              <w:keepLines w:val="0"/>
              <w:pageBreakBefore w:val="0"/>
              <w:widowControl w:val="0"/>
              <w:kinsoku/>
              <w:wordWrap/>
              <w:overflowPunct/>
              <w:topLinePunct w:val="0"/>
              <w:autoSpaceDE w:val="0"/>
              <w:autoSpaceDN w:val="0"/>
              <w:bidi w:val="0"/>
              <w:snapToGrid/>
              <w:spacing w:line="320" w:lineRule="exact"/>
              <w:textAlignment w:val="auto"/>
              <w:rPr>
                <w:rFonts w:hint="eastAsia"/>
                <w:color w:val="auto"/>
                <w:highlight w:val="none"/>
                <w:lang w:eastAsia="zh-CN"/>
              </w:rPr>
            </w:pPr>
            <w:r>
              <w:rPr>
                <w:rFonts w:hint="eastAsia" w:ascii="Times New Roman" w:hAnsi="宋体"/>
                <w:color w:val="auto"/>
                <w:sz w:val="24"/>
                <w:szCs w:val="24"/>
                <w:highlight w:val="none"/>
                <w:lang w:val="en-US" w:eastAsia="zh-CN"/>
              </w:rPr>
              <w:t>13.</w:t>
            </w:r>
            <w:r>
              <w:rPr>
                <w:rFonts w:hint="eastAsia" w:ascii="Times New Roman" w:hAnsi="宋体"/>
                <w:color w:val="auto"/>
                <w:sz w:val="24"/>
                <w:szCs w:val="24"/>
                <w:highlight w:val="none"/>
                <w:lang w:eastAsia="zh-CN"/>
              </w:rPr>
              <w:t>商务标采用的</w:t>
            </w:r>
            <w:r>
              <w:rPr>
                <w:rFonts w:ascii="Times New Roman" w:hAnsi="宋体" w:eastAsia="宋体"/>
                <w:color w:val="auto"/>
                <w:sz w:val="24"/>
                <w:szCs w:val="24"/>
                <w:highlight w:val="none"/>
              </w:rPr>
              <w:t>表格格式</w:t>
            </w:r>
            <w:r>
              <w:rPr>
                <w:rFonts w:hint="eastAsia" w:ascii="Times New Roman" w:hAnsi="宋体"/>
                <w:color w:val="auto"/>
                <w:sz w:val="24"/>
                <w:szCs w:val="24"/>
                <w:highlight w:val="none"/>
                <w:lang w:eastAsia="zh-CN"/>
              </w:rPr>
              <w:t>详见</w:t>
            </w:r>
            <w:r>
              <w:rPr>
                <w:rFonts w:hint="eastAsia"/>
                <w:color w:val="auto"/>
                <w:highlight w:val="none"/>
              </w:rPr>
              <w:t>第八章</w:t>
            </w:r>
            <w:r>
              <w:rPr>
                <w:rFonts w:hint="eastAsia"/>
                <w:color w:val="auto"/>
                <w:highlight w:val="none"/>
                <w:lang w:eastAsia="zh-CN"/>
              </w:rPr>
              <w:t>“</w:t>
            </w:r>
            <w:r>
              <w:rPr>
                <w:rFonts w:hint="eastAsia"/>
                <w:color w:val="auto"/>
                <w:highlight w:val="none"/>
              </w:rPr>
              <w:t>投标文件格式</w:t>
            </w:r>
            <w:r>
              <w:rPr>
                <w:rFonts w:hint="eastAsia"/>
                <w:color w:val="auto"/>
                <w:highlight w:val="none"/>
                <w:lang w:eastAsia="zh-CN"/>
              </w:rPr>
              <w:t>”。</w:t>
            </w:r>
          </w:p>
          <w:p>
            <w:pPr>
              <w:snapToGrid w:val="0"/>
              <w:jc w:val="both"/>
              <w:rPr>
                <w:rFonts w:ascii="Times New Roman" w:hAnsi="Times New Roman"/>
                <w:color w:val="auto"/>
                <w:highlight w:val="none"/>
                <w:u w:val="single"/>
              </w:rPr>
            </w:pPr>
            <w:r>
              <w:rPr>
                <w:rFonts w:hint="eastAsia" w:ascii="Times New Roman" w:hAnsi="Times New Roman"/>
                <w:color w:val="auto"/>
                <w:highlight w:val="none"/>
                <w:u w:val="single"/>
                <w:lang w:val="en-US" w:eastAsia="zh-CN"/>
              </w:rPr>
              <w:t>14.其他：</w:t>
            </w:r>
            <w:r>
              <w:rPr>
                <w:rFonts w:ascii="Times New Roman" w:hAnsi="Times New Roman"/>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3.3.1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投标有效期</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宋体"/>
                <w:color w:val="auto"/>
                <w:highlight w:val="none"/>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3.4.1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投标保证金</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adjustRightInd/>
              <w:spacing w:beforeLines="0" w:afterLines="0" w:line="400" w:lineRule="exact"/>
              <w:rPr>
                <w:color w:val="auto"/>
                <w:highlight w:val="none"/>
              </w:rPr>
            </w:pPr>
            <w:r>
              <w:rPr>
                <w:rFonts w:ascii="宋体" w:hAnsi="宋体"/>
                <w:color w:val="auto"/>
                <w:highlight w:val="none"/>
              </w:rPr>
              <w:t>□</w:t>
            </w:r>
            <w:r>
              <w:rPr>
                <w:rFonts w:hint="eastAsia"/>
                <w:color w:val="auto"/>
                <w:highlight w:val="none"/>
              </w:rPr>
              <w:t>不要求</w:t>
            </w:r>
            <w:r>
              <w:rPr>
                <w:rFonts w:hint="eastAsia"/>
                <w:color w:val="auto"/>
                <w:highlight w:val="none"/>
                <w:lang w:val="en-US" w:eastAsia="zh-CN"/>
              </w:rPr>
              <w:t>提交</w:t>
            </w:r>
            <w:r>
              <w:rPr>
                <w:rFonts w:hint="eastAsia"/>
                <w:color w:val="auto"/>
                <w:highlight w:val="none"/>
              </w:rPr>
              <w:t>投标保证金</w:t>
            </w:r>
            <w:r>
              <w:rPr>
                <w:color w:val="auto"/>
                <w:highlight w:val="none"/>
              </w:rPr>
              <w:t xml:space="preserve"> </w:t>
            </w:r>
          </w:p>
          <w:p>
            <w:pPr>
              <w:adjustRightInd/>
              <w:spacing w:beforeLines="0" w:afterLines="0" w:line="400" w:lineRule="exact"/>
              <w:rPr>
                <w:color w:val="auto"/>
                <w:highlight w:val="none"/>
              </w:rPr>
            </w:pPr>
            <w:r>
              <w:rPr>
                <w:rFonts w:ascii="宋体" w:hAnsi="宋体"/>
                <w:color w:val="auto"/>
                <w:highlight w:val="none"/>
              </w:rPr>
              <w:t>□</w:t>
            </w:r>
            <w:r>
              <w:rPr>
                <w:rFonts w:hint="eastAsia"/>
                <w:color w:val="auto"/>
                <w:highlight w:val="none"/>
              </w:rPr>
              <w:t>要求</w:t>
            </w:r>
            <w:r>
              <w:rPr>
                <w:rFonts w:hint="eastAsia"/>
                <w:color w:val="auto"/>
                <w:highlight w:val="none"/>
                <w:lang w:val="en-US" w:eastAsia="zh-CN"/>
              </w:rPr>
              <w:t>提交</w:t>
            </w:r>
            <w:r>
              <w:rPr>
                <w:rFonts w:hint="eastAsia"/>
                <w:color w:val="auto"/>
                <w:highlight w:val="none"/>
              </w:rPr>
              <w:t>投标保证金</w:t>
            </w:r>
          </w:p>
          <w:p>
            <w:pPr>
              <w:pStyle w:val="29"/>
              <w:adjustRightInd/>
              <w:snapToGrid/>
              <w:spacing w:beforeLines="0" w:afterLines="0" w:line="400" w:lineRule="exact"/>
              <w:jc w:val="both"/>
              <w:rPr>
                <w:rFonts w:hint="eastAsia"/>
                <w:color w:val="auto"/>
                <w:highlight w:val="none"/>
                <w:u w:val="single"/>
              </w:rPr>
            </w:pPr>
            <w:r>
              <w:rPr>
                <w:rFonts w:ascii="宋体" w:hAnsi="宋体"/>
                <w:color w:val="auto"/>
                <w:highlight w:val="none"/>
              </w:rPr>
              <w:t>□</w:t>
            </w:r>
            <w:r>
              <w:rPr>
                <w:rFonts w:hint="eastAsia"/>
                <w:color w:val="auto"/>
                <w:szCs w:val="21"/>
                <w:highlight w:val="none"/>
                <w:u w:val="single"/>
              </w:rPr>
              <w:t>根据</w:t>
            </w:r>
            <w:r>
              <w:rPr>
                <w:rFonts w:hint="eastAsia"/>
                <w:color w:val="auto"/>
                <w:szCs w:val="21"/>
                <w:highlight w:val="none"/>
                <w:u w:val="single"/>
                <w:lang w:eastAsia="zh-CN"/>
              </w:rPr>
              <w:t>建设主管部门</w:t>
            </w:r>
            <w:r>
              <w:rPr>
                <w:rFonts w:hint="eastAsia"/>
                <w:color w:val="auto"/>
                <w:szCs w:val="21"/>
                <w:highlight w:val="none"/>
                <w:u w:val="single"/>
              </w:rPr>
              <w:t>公布的</w:t>
            </w:r>
            <w:r>
              <w:rPr>
                <w:rFonts w:hint="eastAsia"/>
                <w:color w:val="auto"/>
                <w:szCs w:val="21"/>
                <w:highlight w:val="none"/>
                <w:u w:val="single"/>
                <w:lang w:eastAsia="zh-CN"/>
              </w:rPr>
              <w:t>建筑业</w:t>
            </w:r>
            <w:r>
              <w:rPr>
                <w:rFonts w:hint="eastAsia"/>
                <w:color w:val="auto"/>
                <w:szCs w:val="21"/>
                <w:highlight w:val="none"/>
                <w:u w:val="single"/>
              </w:rPr>
              <w:t>企业信用评价结果（以投标截止时间</w:t>
            </w:r>
            <w:r>
              <w:rPr>
                <w:rFonts w:hint="eastAsia"/>
                <w:color w:val="auto"/>
                <w:szCs w:val="21"/>
                <w:highlight w:val="none"/>
                <w:u w:val="single"/>
                <w:lang w:eastAsia="zh-CN"/>
              </w:rPr>
              <w:t>上一旬</w:t>
            </w:r>
            <w:r>
              <w:rPr>
                <w:rFonts w:hint="eastAsia"/>
                <w:color w:val="auto"/>
                <w:szCs w:val="21"/>
                <w:highlight w:val="none"/>
                <w:u w:val="single"/>
              </w:rPr>
              <w:t>有效的信用评价结果为准），</w:t>
            </w:r>
            <w:r>
              <w:rPr>
                <w:rFonts w:hint="eastAsia"/>
                <w:color w:val="auto"/>
                <w:szCs w:val="21"/>
                <w:highlight w:val="none"/>
                <w:u w:val="single"/>
                <w:lang w:eastAsia="zh-CN"/>
              </w:rPr>
              <w:t>建筑</w:t>
            </w:r>
            <w:r>
              <w:rPr>
                <w:rFonts w:hint="eastAsia"/>
                <w:color w:val="auto"/>
                <w:szCs w:val="21"/>
                <w:highlight w:val="none"/>
                <w:u w:val="single"/>
              </w:rPr>
              <w:t>施工企业信用评价结果为</w:t>
            </w:r>
            <w:r>
              <w:rPr>
                <w:color w:val="auto"/>
                <w:szCs w:val="21"/>
                <w:highlight w:val="none"/>
                <w:u w:val="single"/>
              </w:rPr>
              <w:t>A</w:t>
            </w:r>
            <w:r>
              <w:rPr>
                <w:rFonts w:hint="eastAsia"/>
                <w:color w:val="auto"/>
                <w:szCs w:val="21"/>
                <w:highlight w:val="none"/>
                <w:u w:val="single"/>
              </w:rPr>
              <w:t>级的投标人，可</w:t>
            </w:r>
            <w:r>
              <w:rPr>
                <w:rFonts w:hint="eastAsia"/>
                <w:color w:val="auto"/>
                <w:highlight w:val="none"/>
                <w:u w:val="single"/>
              </w:rPr>
              <w:t>免交投标保证金。</w:t>
            </w:r>
          </w:p>
          <w:p>
            <w:pPr>
              <w:pStyle w:val="29"/>
              <w:adjustRightInd/>
              <w:snapToGrid/>
              <w:spacing w:beforeLines="0" w:afterLines="0" w:line="400" w:lineRule="exact"/>
              <w:jc w:val="both"/>
              <w:rPr>
                <w:rFonts w:hint="eastAsia" w:eastAsia="宋体" w:cs="Times New Roman"/>
                <w:color w:val="auto"/>
                <w:szCs w:val="21"/>
                <w:highlight w:val="none"/>
                <w:u w:val="single"/>
              </w:rPr>
            </w:pPr>
            <w:r>
              <w:rPr>
                <w:rFonts w:ascii="宋体" w:hAnsi="宋体"/>
                <w:color w:val="auto"/>
                <w:highlight w:val="none"/>
              </w:rPr>
              <w:t>□</w:t>
            </w:r>
            <w:r>
              <w:rPr>
                <w:rFonts w:hint="eastAsia" w:ascii="Calibri" w:hAnsi="Calibri" w:eastAsia="宋体" w:cs="Times New Roman"/>
                <w:i/>
                <w:iCs/>
                <w:color w:val="auto"/>
                <w:sz w:val="24"/>
                <w:szCs w:val="21"/>
                <w:highlight w:val="none"/>
                <w:u w:val="single"/>
                <w:lang w:val="en" w:eastAsia="zh-CN"/>
              </w:rPr>
              <w:t>其他减免</w:t>
            </w:r>
            <w:r>
              <w:rPr>
                <w:rFonts w:hint="eastAsia" w:eastAsia="宋体" w:cs="Times New Roman"/>
                <w:i/>
                <w:iCs/>
                <w:color w:val="auto"/>
                <w:sz w:val="24"/>
                <w:szCs w:val="21"/>
                <w:highlight w:val="none"/>
                <w:u w:val="single"/>
                <w:lang w:val="en" w:eastAsia="zh-CN"/>
              </w:rPr>
              <w:t>投标</w:t>
            </w:r>
            <w:r>
              <w:rPr>
                <w:rFonts w:hint="eastAsia" w:ascii="Calibri" w:hAnsi="Calibri" w:eastAsia="宋体" w:cs="Times New Roman"/>
                <w:i/>
                <w:iCs/>
                <w:color w:val="auto"/>
                <w:sz w:val="24"/>
                <w:szCs w:val="21"/>
                <w:highlight w:val="none"/>
                <w:u w:val="single"/>
                <w:lang w:val="en" w:eastAsia="zh-CN"/>
              </w:rPr>
              <w:t>保证金情况。</w:t>
            </w:r>
          </w:p>
          <w:p>
            <w:pPr>
              <w:pStyle w:val="29"/>
              <w:snapToGrid w:val="0"/>
              <w:jc w:val="both"/>
              <w:rPr>
                <w:rFonts w:ascii="Times New Roman" w:hAnsi="Times New Roman"/>
                <w:color w:val="auto"/>
                <w:highlight w:val="none"/>
              </w:rPr>
            </w:pPr>
            <w:r>
              <w:rPr>
                <w:rFonts w:ascii="Times New Roman" w:hAnsi="Times New Roman"/>
                <w:color w:val="auto"/>
                <w:highlight w:val="none"/>
              </w:rPr>
              <w:t>1.</w:t>
            </w:r>
            <w:r>
              <w:rPr>
                <w:rFonts w:ascii="Times New Roman" w:hAnsi="宋体"/>
                <w:color w:val="auto"/>
                <w:highlight w:val="none"/>
              </w:rPr>
              <w:t>金额：人民币</w:t>
            </w:r>
            <w:r>
              <w:rPr>
                <w:rFonts w:hint="eastAsia" w:ascii="Times New Roman" w:hAnsi="宋体"/>
                <w:color w:val="auto"/>
                <w:highlight w:val="none"/>
              </w:rPr>
              <w:t>不少于</w:t>
            </w:r>
            <w:r>
              <w:rPr>
                <w:rFonts w:ascii="Times New Roman" w:hAnsi="Times New Roman"/>
                <w:color w:val="auto"/>
                <w:highlight w:val="none"/>
                <w:u w:val="single"/>
              </w:rPr>
              <w:t xml:space="preserve">      </w:t>
            </w:r>
            <w:r>
              <w:rPr>
                <w:rFonts w:ascii="Times New Roman" w:hAnsi="宋体"/>
                <w:color w:val="auto"/>
                <w:highlight w:val="none"/>
              </w:rPr>
              <w:t>万元（不得超过</w:t>
            </w:r>
            <w:r>
              <w:rPr>
                <w:rFonts w:hint="eastAsia" w:ascii="Times New Roman" w:hAnsi="宋体"/>
                <w:color w:val="auto"/>
                <w:highlight w:val="none"/>
              </w:rPr>
              <w:t>招标</w:t>
            </w:r>
            <w:r>
              <w:rPr>
                <w:rFonts w:ascii="Times New Roman" w:hAnsi="宋体"/>
                <w:color w:val="auto"/>
                <w:highlight w:val="none"/>
              </w:rPr>
              <w:t>项目估算价的</w:t>
            </w:r>
            <w:r>
              <w:rPr>
                <w:rFonts w:ascii="Times New Roman" w:hAnsi="Times New Roman"/>
                <w:color w:val="auto"/>
                <w:highlight w:val="none"/>
              </w:rPr>
              <w:t>2%</w:t>
            </w:r>
            <w:r>
              <w:rPr>
                <w:rFonts w:ascii="Times New Roman" w:hAnsi="宋体"/>
                <w:color w:val="auto"/>
                <w:highlight w:val="none"/>
              </w:rPr>
              <w:t>，且最高不得超过</w:t>
            </w:r>
            <w:r>
              <w:rPr>
                <w:rFonts w:ascii="Times New Roman" w:hAnsi="Times New Roman"/>
                <w:color w:val="auto"/>
                <w:highlight w:val="none"/>
              </w:rPr>
              <w:t>50</w:t>
            </w:r>
            <w:r>
              <w:rPr>
                <w:rFonts w:ascii="Times New Roman" w:hAnsi="宋体"/>
                <w:color w:val="auto"/>
                <w:highlight w:val="none"/>
              </w:rPr>
              <w:t>万元。）</w:t>
            </w:r>
          </w:p>
          <w:p>
            <w:pPr>
              <w:pStyle w:val="29"/>
              <w:snapToGrid w:val="0"/>
              <w:jc w:val="both"/>
              <w:rPr>
                <w:rStyle w:val="22"/>
                <w:rFonts w:ascii="Times New Roman" w:hAnsi="Times New Roman"/>
                <w:color w:val="auto"/>
                <w:sz w:val="24"/>
                <w:szCs w:val="24"/>
                <w:highlight w:val="none"/>
              </w:rPr>
            </w:pPr>
            <w:r>
              <w:rPr>
                <w:rFonts w:ascii="Times New Roman" w:hAnsi="Times New Roman"/>
                <w:color w:val="auto"/>
                <w:highlight w:val="none"/>
              </w:rPr>
              <w:t>2.</w:t>
            </w:r>
            <w:r>
              <w:rPr>
                <w:rFonts w:ascii="Times New Roman" w:hAnsi="宋体"/>
                <w:color w:val="auto"/>
                <w:highlight w:val="none"/>
              </w:rPr>
              <w:t>交纳方式：银行保函</w:t>
            </w:r>
            <w:r>
              <w:rPr>
                <w:rFonts w:ascii="Times New Roman" w:hAnsi="Times New Roman"/>
                <w:color w:val="auto"/>
                <w:highlight w:val="none"/>
              </w:rPr>
              <w:t>/</w:t>
            </w:r>
            <w:r>
              <w:rPr>
                <w:rFonts w:ascii="Times New Roman" w:hAnsi="宋体"/>
                <w:color w:val="auto"/>
                <w:highlight w:val="none"/>
              </w:rPr>
              <w:t>保证保险</w:t>
            </w:r>
            <w:r>
              <w:rPr>
                <w:rFonts w:ascii="Times New Roman" w:hAnsi="Times New Roman"/>
                <w:color w:val="auto"/>
                <w:highlight w:val="none"/>
              </w:rPr>
              <w:t>/</w:t>
            </w:r>
            <w:r>
              <w:rPr>
                <w:rFonts w:hint="eastAsia" w:ascii="Times New Roman" w:hAnsi="Times New Roman"/>
                <w:color w:val="auto"/>
                <w:highlight w:val="none"/>
                <w:lang w:eastAsia="zh-CN"/>
              </w:rPr>
              <w:t>担保</w:t>
            </w:r>
            <w:r>
              <w:rPr>
                <w:rFonts w:ascii="Times New Roman" w:hAnsi="宋体"/>
                <w:color w:val="auto"/>
                <w:highlight w:val="none"/>
              </w:rPr>
              <w:t>公司担保</w:t>
            </w:r>
            <w:r>
              <w:rPr>
                <w:rFonts w:hint="eastAsia" w:ascii="Times New Roman" w:hAnsi="宋体"/>
                <w:color w:val="auto"/>
                <w:highlight w:val="none"/>
                <w:lang w:eastAsia="zh-CN"/>
              </w:rPr>
              <w:t>保函</w:t>
            </w:r>
            <w:r>
              <w:rPr>
                <w:rFonts w:ascii="Times New Roman" w:hAnsi="Times New Roman"/>
                <w:color w:val="auto"/>
                <w:highlight w:val="none"/>
              </w:rPr>
              <w:t>/</w:t>
            </w:r>
            <w:r>
              <w:rPr>
                <w:rFonts w:ascii="Times New Roman" w:hAnsi="宋体"/>
                <w:color w:val="auto"/>
                <w:highlight w:val="none"/>
              </w:rPr>
              <w:t>转账</w:t>
            </w:r>
            <w:r>
              <w:rPr>
                <w:rFonts w:hint="eastAsia" w:ascii="Times New Roman" w:hAnsi="宋体"/>
                <w:color w:val="auto"/>
                <w:highlight w:val="none"/>
              </w:rPr>
              <w:t>/数字保函/公共服务平台认可的其他方式。</w:t>
            </w:r>
          </w:p>
          <w:p>
            <w:pPr>
              <w:pStyle w:val="29"/>
              <w:snapToGrid w:val="0"/>
              <w:jc w:val="both"/>
              <w:rPr>
                <w:rFonts w:ascii="Times New Roman" w:hAnsi="Times New Roman"/>
                <w:color w:val="auto"/>
                <w:highlight w:val="none"/>
              </w:rPr>
            </w:pPr>
            <w:r>
              <w:rPr>
                <w:rFonts w:ascii="宋体" w:hAnsi="宋体"/>
                <w:color w:val="auto"/>
                <w:highlight w:val="none"/>
              </w:rPr>
              <w:t>□</w:t>
            </w:r>
            <w:r>
              <w:rPr>
                <w:rStyle w:val="22"/>
                <w:rFonts w:ascii="宋体" w:hAnsi="宋体"/>
                <w:color w:val="auto"/>
                <w:sz w:val="24"/>
                <w:szCs w:val="24"/>
                <w:highlight w:val="none"/>
              </w:rPr>
              <w:t>（</w:t>
            </w:r>
            <w:r>
              <w:rPr>
                <w:rStyle w:val="22"/>
                <w:rFonts w:ascii="Times New Roman" w:hAnsi="Times New Roman"/>
                <w:color w:val="auto"/>
                <w:sz w:val="24"/>
                <w:szCs w:val="24"/>
                <w:highlight w:val="none"/>
              </w:rPr>
              <w:t>1</w:t>
            </w:r>
            <w:r>
              <w:rPr>
                <w:rStyle w:val="22"/>
                <w:rFonts w:ascii="宋体" w:hAnsi="宋体"/>
                <w:color w:val="auto"/>
                <w:sz w:val="24"/>
                <w:szCs w:val="24"/>
                <w:highlight w:val="none"/>
              </w:rPr>
              <w:t>）交纳要求（转账</w:t>
            </w:r>
            <w:r>
              <w:rPr>
                <w:rStyle w:val="22"/>
                <w:rFonts w:ascii="Times New Roman" w:hAnsi="宋体"/>
                <w:color w:val="auto"/>
                <w:sz w:val="24"/>
                <w:szCs w:val="24"/>
                <w:highlight w:val="none"/>
              </w:rPr>
              <w:t>）：</w:t>
            </w:r>
            <w:r>
              <w:rPr>
                <w:rFonts w:ascii="Times New Roman" w:hAnsi="Times New Roman"/>
                <w:color w:val="auto"/>
                <w:highlight w:val="none"/>
              </w:rPr>
              <w:t xml:space="preserve"> </w:t>
            </w:r>
          </w:p>
          <w:p>
            <w:pPr>
              <w:pStyle w:val="29"/>
              <w:snapToGrid w:val="0"/>
              <w:jc w:val="both"/>
              <w:rPr>
                <w:rFonts w:ascii="Times New Roman" w:hAnsi="Times New Roman"/>
                <w:color w:val="auto"/>
                <w:highlight w:val="none"/>
              </w:rPr>
            </w:pPr>
            <w:r>
              <w:rPr>
                <w:rFonts w:ascii="Times New Roman" w:hAnsi="宋体"/>
                <w:color w:val="auto"/>
                <w:highlight w:val="none"/>
              </w:rPr>
              <w:t>户名：</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p>
          <w:p>
            <w:pPr>
              <w:pStyle w:val="29"/>
              <w:snapToGrid w:val="0"/>
              <w:jc w:val="both"/>
              <w:rPr>
                <w:rFonts w:ascii="Times New Roman" w:hAnsi="Times New Roman"/>
                <w:color w:val="auto"/>
                <w:highlight w:val="none"/>
              </w:rPr>
            </w:pPr>
            <w:r>
              <w:rPr>
                <w:rFonts w:ascii="Times New Roman" w:hAnsi="宋体"/>
                <w:color w:val="auto"/>
                <w:highlight w:val="none"/>
              </w:rPr>
              <w:t>帐户：</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r>
              <w:rPr>
                <w:rFonts w:ascii="Times New Roman" w:hAnsi="Times New Roman"/>
                <w:color w:val="auto"/>
                <w:highlight w:val="none"/>
              </w:rPr>
              <w:t xml:space="preserve">      </w:t>
            </w:r>
          </w:p>
          <w:p>
            <w:pPr>
              <w:pStyle w:val="29"/>
              <w:snapToGrid w:val="0"/>
              <w:jc w:val="both"/>
              <w:rPr>
                <w:rFonts w:ascii="Times New Roman" w:hAnsi="Times New Roman"/>
                <w:color w:val="auto"/>
                <w:highlight w:val="none"/>
                <w:u w:val="single"/>
              </w:rPr>
            </w:pPr>
            <w:r>
              <w:rPr>
                <w:rFonts w:ascii="Times New Roman" w:hAnsi="宋体"/>
                <w:color w:val="auto"/>
                <w:highlight w:val="none"/>
              </w:rPr>
              <w:t>开户银行：</w:t>
            </w:r>
            <w:r>
              <w:rPr>
                <w:rFonts w:ascii="Times New Roman" w:hAnsi="Times New Roman"/>
                <w:color w:val="auto"/>
                <w:highlight w:val="none"/>
                <w:u w:val="single"/>
              </w:rPr>
              <w:t xml:space="preserve">                      </w:t>
            </w:r>
            <w:r>
              <w:rPr>
                <w:rFonts w:ascii="Times New Roman" w:hAnsi="宋体"/>
                <w:color w:val="auto"/>
                <w:highlight w:val="none"/>
              </w:rPr>
              <w:t>。</w:t>
            </w:r>
          </w:p>
          <w:p>
            <w:pPr>
              <w:pStyle w:val="29"/>
              <w:numPr>
                <w:ilvl w:val="0"/>
                <w:numId w:val="2"/>
              </w:numPr>
              <w:snapToGrid w:val="0"/>
              <w:jc w:val="both"/>
              <w:rPr>
                <w:rStyle w:val="22"/>
                <w:rFonts w:ascii="Times New Roman" w:hAnsi="宋体"/>
                <w:color w:val="auto"/>
                <w:sz w:val="24"/>
                <w:szCs w:val="24"/>
                <w:highlight w:val="none"/>
              </w:rPr>
            </w:pPr>
            <w:r>
              <w:rPr>
                <w:rStyle w:val="22"/>
                <w:rFonts w:ascii="Times New Roman" w:hAnsi="宋体"/>
                <w:color w:val="auto"/>
                <w:sz w:val="24"/>
                <w:szCs w:val="24"/>
                <w:highlight w:val="none"/>
              </w:rPr>
              <w:t>交纳要求（</w:t>
            </w:r>
            <w:r>
              <w:rPr>
                <w:rFonts w:ascii="Times New Roman" w:hAnsi="宋体"/>
                <w:color w:val="auto"/>
                <w:highlight w:val="none"/>
              </w:rPr>
              <w:t>银行保函</w:t>
            </w:r>
            <w:r>
              <w:rPr>
                <w:rFonts w:ascii="Times New Roman" w:hAnsi="Times New Roman"/>
                <w:color w:val="auto"/>
                <w:highlight w:val="none"/>
              </w:rPr>
              <w:t>/</w:t>
            </w:r>
            <w:r>
              <w:rPr>
                <w:rFonts w:ascii="Times New Roman" w:hAnsi="宋体"/>
                <w:color w:val="auto"/>
                <w:highlight w:val="none"/>
              </w:rPr>
              <w:t>保证保险</w:t>
            </w:r>
            <w:r>
              <w:rPr>
                <w:rFonts w:ascii="Times New Roman" w:hAnsi="Times New Roman"/>
                <w:color w:val="auto"/>
                <w:highlight w:val="none"/>
              </w:rPr>
              <w:t>/</w:t>
            </w:r>
            <w:r>
              <w:rPr>
                <w:rFonts w:hint="eastAsia" w:ascii="Times New Roman" w:hAnsi="Times New Roman"/>
                <w:color w:val="auto"/>
                <w:highlight w:val="none"/>
                <w:lang w:eastAsia="zh-CN"/>
              </w:rPr>
              <w:t>担保</w:t>
            </w:r>
            <w:r>
              <w:rPr>
                <w:rFonts w:ascii="Times New Roman" w:hAnsi="宋体"/>
                <w:color w:val="auto"/>
                <w:highlight w:val="none"/>
              </w:rPr>
              <w:t>公司担保</w:t>
            </w:r>
            <w:r>
              <w:rPr>
                <w:rFonts w:hint="eastAsia" w:ascii="Times New Roman" w:hAnsi="宋体"/>
                <w:color w:val="auto"/>
                <w:highlight w:val="none"/>
                <w:lang w:eastAsia="zh-CN"/>
              </w:rPr>
              <w:t>保函</w:t>
            </w:r>
            <w:r>
              <w:rPr>
                <w:rFonts w:ascii="Times New Roman" w:hAnsi="Times New Roman"/>
                <w:color w:val="auto"/>
                <w:highlight w:val="none"/>
              </w:rPr>
              <w:t>/</w:t>
            </w:r>
            <w:r>
              <w:rPr>
                <w:rFonts w:ascii="Times New Roman" w:hAnsi="宋体"/>
                <w:color w:val="auto"/>
                <w:highlight w:val="none"/>
              </w:rPr>
              <w:t>转账</w:t>
            </w:r>
            <w:r>
              <w:rPr>
                <w:rFonts w:hint="eastAsia" w:ascii="Times New Roman" w:hAnsi="宋体"/>
                <w:color w:val="auto"/>
                <w:highlight w:val="none"/>
              </w:rPr>
              <w:t>/数字保函</w:t>
            </w:r>
            <w:r>
              <w:rPr>
                <w:rStyle w:val="22"/>
                <w:rFonts w:ascii="Times New Roman" w:hAnsi="宋体"/>
                <w:color w:val="auto"/>
                <w:sz w:val="24"/>
                <w:szCs w:val="24"/>
                <w:highlight w:val="none"/>
              </w:rPr>
              <w:t>）：</w:t>
            </w:r>
          </w:p>
          <w:p>
            <w:pPr>
              <w:pStyle w:val="29"/>
              <w:snapToGrid w:val="0"/>
              <w:jc w:val="both"/>
              <w:rPr>
                <w:rStyle w:val="22"/>
                <w:rFonts w:ascii="Times New Roman" w:hAnsi="宋体"/>
                <w:color w:val="auto"/>
                <w:sz w:val="24"/>
                <w:szCs w:val="24"/>
                <w:highlight w:val="none"/>
              </w:rPr>
            </w:pPr>
            <w:r>
              <w:rPr>
                <w:rStyle w:val="22"/>
                <w:rFonts w:hint="eastAsia" w:ascii="Times New Roman" w:hAnsi="宋体"/>
                <w:color w:val="auto"/>
                <w:sz w:val="24"/>
                <w:szCs w:val="24"/>
                <w:highlight w:val="none"/>
              </w:rPr>
              <w:t xml:space="preserve">                                           。</w:t>
            </w:r>
          </w:p>
          <w:p>
            <w:pPr>
              <w:pStyle w:val="29"/>
              <w:snapToGrid w:val="0"/>
              <w:jc w:val="both"/>
              <w:rPr>
                <w:rFonts w:hint="eastAsia" w:ascii="Times New Roman" w:hAnsi="宋体"/>
                <w:color w:val="auto"/>
                <w:highlight w:val="none"/>
              </w:rPr>
            </w:pPr>
            <w:r>
              <w:rPr>
                <w:rFonts w:ascii="Times New Roman" w:hAnsi="宋体"/>
                <w:color w:val="auto"/>
                <w:highlight w:val="none"/>
              </w:rPr>
              <w:t>备注：</w:t>
            </w:r>
            <w:r>
              <w:rPr>
                <w:rFonts w:hint="eastAsia" w:ascii="Times New Roman" w:hAnsi="宋体"/>
                <w:color w:val="auto"/>
                <w:highlight w:val="none"/>
              </w:rPr>
              <w:t>1.</w:t>
            </w:r>
            <w:r>
              <w:rPr>
                <w:rFonts w:ascii="Times New Roman" w:hAnsi="宋体"/>
                <w:color w:val="auto"/>
                <w:highlight w:val="none"/>
              </w:rPr>
              <w:t>银行转账形式缴存的投标保证金应当从其基本账户转出</w:t>
            </w:r>
            <w:r>
              <w:rPr>
                <w:rFonts w:hint="eastAsia" w:ascii="Times New Roman" w:hAnsi="宋体"/>
                <w:color w:val="auto"/>
                <w:highlight w:val="none"/>
              </w:rPr>
              <w:t>；</w:t>
            </w:r>
          </w:p>
          <w:p>
            <w:pPr>
              <w:pStyle w:val="29"/>
              <w:snapToGrid w:val="0"/>
              <w:jc w:val="both"/>
              <w:rPr>
                <w:rFonts w:ascii="Times New Roman" w:hAnsi="宋体"/>
                <w:color w:val="auto"/>
                <w:highlight w:val="none"/>
              </w:rPr>
            </w:pPr>
            <w:r>
              <w:rPr>
                <w:rFonts w:hint="eastAsia" w:ascii="Times New Roman" w:hAnsi="宋体"/>
                <w:color w:val="auto"/>
                <w:highlight w:val="none"/>
              </w:rPr>
              <w:t>2.以投标保证保险</w:t>
            </w:r>
            <w:r>
              <w:rPr>
                <w:rFonts w:hint="eastAsia" w:ascii="Times New Roman" w:hAnsi="宋体"/>
                <w:color w:val="auto"/>
                <w:highlight w:val="none"/>
                <w:lang w:eastAsia="zh-CN"/>
              </w:rPr>
              <w:t>或担保</w:t>
            </w:r>
            <w:r>
              <w:rPr>
                <w:rFonts w:hint="eastAsia" w:ascii="Times New Roman" w:hAnsi="宋体"/>
                <w:color w:val="auto"/>
                <w:highlight w:val="none"/>
              </w:rPr>
              <w:t>方式提交的须从投标人基本账户出资购买；</w:t>
            </w:r>
          </w:p>
          <w:p>
            <w:pPr>
              <w:pStyle w:val="29"/>
              <w:snapToGrid w:val="0"/>
              <w:jc w:val="both"/>
              <w:rPr>
                <w:rFonts w:ascii="Times New Roman" w:hAnsi="宋体"/>
                <w:color w:val="auto"/>
                <w:highlight w:val="none"/>
              </w:rPr>
            </w:pPr>
            <w:r>
              <w:rPr>
                <w:rFonts w:hint="eastAsia" w:ascii="Times New Roman" w:hAnsi="宋体"/>
                <w:color w:val="auto"/>
                <w:highlight w:val="none"/>
              </w:rPr>
              <w:t>3.</w:t>
            </w:r>
            <w:r>
              <w:rPr>
                <w:rFonts w:ascii="Times New Roman" w:hAnsi="宋体"/>
                <w:color w:val="auto"/>
                <w:highlight w:val="none"/>
              </w:rPr>
              <w:t>重新招标项目，参与投标的投标人仍需按上述规定要求重新</w:t>
            </w:r>
            <w:r>
              <w:rPr>
                <w:rFonts w:hint="eastAsia" w:ascii="Times New Roman" w:hAnsi="宋体"/>
                <w:color w:val="auto"/>
                <w:highlight w:val="none"/>
                <w:lang w:val="en-US" w:eastAsia="zh-CN"/>
              </w:rPr>
              <w:t>提交</w:t>
            </w:r>
            <w:r>
              <w:rPr>
                <w:rFonts w:ascii="Times New Roman" w:hAnsi="宋体"/>
                <w:color w:val="auto"/>
                <w:highlight w:val="none"/>
              </w:rPr>
              <w:t>投标保证金。</w:t>
            </w:r>
          </w:p>
          <w:p>
            <w:pPr>
              <w:pStyle w:val="29"/>
              <w:snapToGrid w:val="0"/>
              <w:jc w:val="both"/>
              <w:rPr>
                <w:rFonts w:hint="default" w:ascii="Times New Roman" w:hAnsi="宋体" w:eastAsia="宋体"/>
                <w:color w:val="auto"/>
                <w:highlight w:val="none"/>
                <w:lang w:val="en-US" w:eastAsia="zh-CN"/>
              </w:rPr>
            </w:pPr>
            <w:r>
              <w:rPr>
                <w:rFonts w:hint="eastAsia" w:ascii="Times New Roman" w:hAnsi="宋体"/>
                <w:color w:val="auto"/>
                <w:highlight w:val="none"/>
                <w:lang w:val="en-US" w:eastAsia="zh-CN"/>
              </w:rPr>
              <w:t>4.基本账户证明资料：开户许可证或基本存款账户证明。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0"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3.4.4</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其他可以不予退还投标保证金的情形</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ascii="宋体" w:hAnsi="宋体"/>
                <w:color w:val="auto"/>
                <w:highlight w:val="none"/>
              </w:rPr>
              <w:t>□</w:t>
            </w:r>
            <w:r>
              <w:rPr>
                <w:rFonts w:ascii="Times New Roman" w:hAnsi="Times New Roman"/>
                <w:color w:val="auto"/>
                <w:highlight w:val="none"/>
              </w:rPr>
              <w:t>1.</w:t>
            </w:r>
            <w:r>
              <w:rPr>
                <w:rFonts w:ascii="宋体" w:hAnsi="宋体"/>
                <w:color w:val="auto"/>
                <w:highlight w:val="none"/>
              </w:rPr>
              <w:t>经查实，投</w:t>
            </w:r>
            <w:r>
              <w:rPr>
                <w:rFonts w:ascii="Times New Roman" w:hAnsi="宋体"/>
                <w:color w:val="auto"/>
                <w:highlight w:val="none"/>
              </w:rPr>
              <w:t>标人在投标过程中存在串通投标或弄虚作假的。</w:t>
            </w:r>
          </w:p>
          <w:p>
            <w:pPr>
              <w:pStyle w:val="29"/>
              <w:snapToGrid w:val="0"/>
              <w:jc w:val="both"/>
              <w:rPr>
                <w:rFonts w:ascii="Times New Roman" w:hAnsi="Times New Roman"/>
                <w:color w:val="auto"/>
                <w:highlight w:val="none"/>
              </w:rPr>
            </w:pPr>
            <w:r>
              <w:rPr>
                <w:rFonts w:ascii="宋体" w:hAnsi="宋体"/>
                <w:color w:val="auto"/>
                <w:highlight w:val="none"/>
              </w:rPr>
              <w:t>□</w:t>
            </w:r>
            <w:r>
              <w:rPr>
                <w:rFonts w:ascii="Times New Roman" w:hAnsi="Times New Roman"/>
                <w:color w:val="auto"/>
                <w:highlight w:val="none"/>
              </w:rPr>
              <w:t>2.</w:t>
            </w:r>
            <w:r>
              <w:rPr>
                <w:rFonts w:ascii="宋体" w:hAnsi="宋体"/>
                <w:color w:val="auto"/>
                <w:highlight w:val="none"/>
              </w:rPr>
              <w:t>拟派项目负责人</w:t>
            </w:r>
            <w:r>
              <w:rPr>
                <w:rFonts w:ascii="Times New Roman" w:hAnsi="宋体"/>
                <w:color w:val="auto"/>
                <w:highlight w:val="none"/>
              </w:rPr>
              <w:t>在投标截止日有在其他在建合同工程上担任项目负责人的情形</w:t>
            </w:r>
            <w:r>
              <w:rPr>
                <w:rFonts w:hint="eastAsia" w:ascii="Times New Roman" w:hAnsi="宋体"/>
                <w:color w:val="auto"/>
                <w:highlight w:val="none"/>
              </w:rPr>
              <w:t>（以招标公告或投标邀请书资格要求</w:t>
            </w:r>
            <w:r>
              <w:rPr>
                <w:rFonts w:hint="eastAsia" w:ascii="Times New Roman" w:hAnsi="宋体"/>
                <w:color w:val="auto"/>
                <w:highlight w:val="none"/>
                <w:lang w:eastAsia="zh-CN"/>
              </w:rPr>
              <w:t>，以及投标人须知前附表</w:t>
            </w:r>
            <w:r>
              <w:rPr>
                <w:rFonts w:hint="eastAsia" w:ascii="Times New Roman" w:hAnsi="宋体"/>
                <w:color w:val="auto"/>
                <w:highlight w:val="none"/>
                <w:lang w:val="en-US" w:eastAsia="zh-CN"/>
              </w:rPr>
              <w:t>10.3</w:t>
            </w:r>
            <w:r>
              <w:rPr>
                <w:rFonts w:hint="eastAsia" w:ascii="Times New Roman" w:hAnsi="宋体"/>
                <w:color w:val="auto"/>
                <w:highlight w:val="none"/>
              </w:rPr>
              <w:t>中相关认定口径为准）</w:t>
            </w:r>
            <w:r>
              <w:rPr>
                <w:rFonts w:ascii="Times New Roman" w:hAnsi="宋体"/>
                <w:color w:val="auto"/>
                <w:highlight w:val="none"/>
              </w:rPr>
              <w:t>。</w:t>
            </w:r>
          </w:p>
          <w:p>
            <w:pPr>
              <w:pStyle w:val="29"/>
              <w:snapToGrid w:val="0"/>
              <w:jc w:val="both"/>
              <w:rPr>
                <w:rFonts w:ascii="Times New Roman" w:hAnsi="Times New Roman"/>
                <w:color w:val="auto"/>
                <w:highlight w:val="none"/>
              </w:rPr>
            </w:pPr>
            <w:r>
              <w:rPr>
                <w:rFonts w:ascii="Times New Roman" w:hAnsi="Times New Roman"/>
                <w:color w:val="auto"/>
                <w:highlight w:val="none"/>
              </w:rPr>
              <w:t>3.</w:t>
            </w:r>
            <w:r>
              <w:rPr>
                <w:rFonts w:ascii="Times New Roman" w:hAnsi="宋体"/>
                <w:color w:val="auto"/>
                <w:highlight w:val="none"/>
              </w:rPr>
              <w:t>其他：</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p>
          <w:p>
            <w:pPr>
              <w:pStyle w:val="29"/>
              <w:snapToGrid w:val="0"/>
              <w:jc w:val="both"/>
              <w:rPr>
                <w:rFonts w:ascii="宋体" w:hAnsi="宋体"/>
                <w:color w:val="auto"/>
                <w:highlight w:val="none"/>
              </w:rPr>
            </w:pPr>
            <w:r>
              <w:rPr>
                <w:rFonts w:ascii="Times New Roman" w:hAnsi="宋体"/>
                <w:color w:val="auto"/>
                <w:highlight w:val="none"/>
              </w:rPr>
              <w:t>注：本招</w:t>
            </w:r>
            <w:r>
              <w:rPr>
                <w:rFonts w:ascii="宋体" w:hAnsi="宋体"/>
                <w:color w:val="auto"/>
                <w:highlight w:val="none"/>
              </w:rPr>
              <w:t>标文件的“投标保证金不予退还”是指：</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）以现金转账形式，转账现金不予退还。</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）以银行</w:t>
            </w:r>
            <w:r>
              <w:rPr>
                <w:rFonts w:hint="eastAsia" w:ascii="Times New Roman" w:hAnsi="宋体"/>
                <w:color w:val="auto"/>
                <w:highlight w:val="none"/>
              </w:rPr>
              <w:t>（数字）</w:t>
            </w:r>
            <w:r>
              <w:rPr>
                <w:rFonts w:ascii="Times New Roman" w:hAnsi="宋体"/>
                <w:color w:val="auto"/>
                <w:highlight w:val="none"/>
              </w:rPr>
              <w:t>保函形式，招标人作为受益人向银行提起索赔。</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3</w:t>
            </w:r>
            <w:r>
              <w:rPr>
                <w:rFonts w:ascii="Times New Roman" w:hAnsi="宋体"/>
                <w:color w:val="auto"/>
                <w:highlight w:val="none"/>
              </w:rPr>
              <w:t>）以保证保险形式，招标人作为被保险人（受益人）向保险人提起索赔。</w:t>
            </w:r>
          </w:p>
          <w:p>
            <w:pPr>
              <w:pStyle w:val="29"/>
              <w:snapToGrid w:val="0"/>
              <w:jc w:val="both"/>
              <w:rPr>
                <w:rFonts w:hint="eastAsia" w:ascii="Times New Roman" w:hAnsi="宋体"/>
                <w:color w:val="auto"/>
                <w:highlight w:val="none"/>
              </w:rPr>
            </w:pPr>
            <w:r>
              <w:rPr>
                <w:rFonts w:ascii="Times New Roman" w:hAnsi="宋体"/>
                <w:color w:val="auto"/>
                <w:highlight w:val="none"/>
              </w:rPr>
              <w:t>（</w:t>
            </w:r>
            <w:r>
              <w:rPr>
                <w:rFonts w:ascii="Times New Roman" w:hAnsi="Times New Roman"/>
                <w:color w:val="auto"/>
                <w:highlight w:val="none"/>
              </w:rPr>
              <w:t>4</w:t>
            </w:r>
            <w:r>
              <w:rPr>
                <w:rFonts w:ascii="Times New Roman" w:hAnsi="宋体"/>
                <w:color w:val="auto"/>
                <w:highlight w:val="none"/>
              </w:rPr>
              <w:t>）以担保公司担保形式，招标人作为受益人向担保人提起索赔。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0"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400" w:lineRule="exact"/>
              <w:jc w:val="center"/>
              <w:rPr>
                <w:rFonts w:ascii="Times New Roman" w:hAnsi="Times New Roman"/>
                <w:color w:val="auto"/>
                <w:highlight w:val="none"/>
              </w:rPr>
            </w:pPr>
            <w:r>
              <w:rPr>
                <w:rFonts w:hint="eastAsia" w:ascii="宋体" w:hAnsi="宋体"/>
                <w:color w:val="auto"/>
                <w:highlight w:val="none"/>
              </w:rPr>
              <w:t>3.6</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400" w:lineRule="exact"/>
              <w:jc w:val="center"/>
              <w:rPr>
                <w:rFonts w:ascii="Times New Roman" w:hAnsi="宋体"/>
                <w:color w:val="auto"/>
                <w:highlight w:val="none"/>
              </w:rPr>
            </w:pPr>
            <w:r>
              <w:rPr>
                <w:rFonts w:ascii="宋体" w:hAnsi="宋体"/>
                <w:color w:val="auto"/>
                <w:highlight w:val="none"/>
              </w:rPr>
              <w:t>是否允许递交备选投标方案</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9"/>
              <w:topLinePunct/>
              <w:adjustRightInd w:val="0"/>
              <w:snapToGrid w:val="0"/>
              <w:spacing w:line="400" w:lineRule="exact"/>
              <w:ind w:left="0" w:leftChars="0"/>
              <w:rPr>
                <w:rFonts w:ascii="宋体" w:hAnsi="宋体"/>
                <w:color w:val="auto"/>
                <w:sz w:val="24"/>
                <w:highlight w:val="none"/>
              </w:rPr>
            </w:pPr>
            <w:r>
              <w:rPr>
                <w:rFonts w:ascii="宋体" w:hAnsi="宋体"/>
                <w:color w:val="auto"/>
                <w:sz w:val="24"/>
                <w:highlight w:val="none"/>
              </w:rPr>
              <w:t>□不允许</w:t>
            </w:r>
            <w:r>
              <w:rPr>
                <w:rFonts w:hint="eastAsia" w:ascii="宋体" w:hAnsi="宋体"/>
                <w:color w:val="auto"/>
                <w:sz w:val="24"/>
                <w:highlight w:val="none"/>
              </w:rPr>
              <w:t>。</w:t>
            </w:r>
          </w:p>
          <w:p>
            <w:pPr>
              <w:snapToGrid w:val="0"/>
              <w:spacing w:line="400" w:lineRule="exact"/>
              <w:rPr>
                <w:rFonts w:hint="eastAsia" w:ascii="宋体" w:hAnsi="宋体"/>
                <w:color w:val="auto"/>
                <w:highlight w:val="none"/>
              </w:rPr>
            </w:pPr>
            <w:r>
              <w:rPr>
                <w:rFonts w:ascii="宋体" w:hAnsi="宋体"/>
                <w:color w:val="auto"/>
                <w:highlight w:val="none"/>
              </w:rPr>
              <w:t>□允许</w:t>
            </w:r>
            <w:r>
              <w:rPr>
                <w:rFonts w:hint="eastAsia" w:ascii="宋体"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568"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Times New Roman"/>
                <w:color w:val="auto"/>
                <w:highlight w:val="none"/>
              </w:rPr>
            </w:pPr>
            <w:r>
              <w:rPr>
                <w:rFonts w:ascii="Times New Roman" w:hAnsi="Times New Roman"/>
                <w:color w:val="auto"/>
                <w:highlight w:val="none"/>
              </w:rPr>
              <w:t>3.7.3</w:t>
            </w:r>
          </w:p>
          <w:p>
            <w:pPr>
              <w:pStyle w:val="29"/>
              <w:snapToGrid w:val="0"/>
              <w:jc w:val="center"/>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电子投标文件</w:t>
            </w:r>
          </w:p>
          <w:p>
            <w:pPr>
              <w:pStyle w:val="29"/>
              <w:snapToGrid w:val="0"/>
              <w:jc w:val="center"/>
              <w:rPr>
                <w:rFonts w:ascii="Times New Roman" w:hAnsi="Times New Roman"/>
                <w:color w:val="auto"/>
                <w:highlight w:val="none"/>
              </w:rPr>
            </w:pPr>
            <w:r>
              <w:rPr>
                <w:rFonts w:ascii="Times New Roman" w:hAnsi="宋体"/>
                <w:color w:val="auto"/>
                <w:highlight w:val="none"/>
              </w:rPr>
              <w:t>盖章要求</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ascii="Times New Roman" w:hAnsi="Times New Roman"/>
                <w:color w:val="auto"/>
                <w:highlight w:val="none"/>
              </w:rPr>
              <w:t>1.</w:t>
            </w:r>
            <w:r>
              <w:rPr>
                <w:rFonts w:ascii="Times New Roman" w:hAnsi="宋体"/>
                <w:color w:val="auto"/>
                <w:highlight w:val="none"/>
              </w:rPr>
              <w:t>投标文件格式文件要求投标人盖章、法定代表人印章的地方，投标人均应使用</w:t>
            </w:r>
            <w:r>
              <w:rPr>
                <w:rFonts w:ascii="Times New Roman" w:hAnsi="Times New Roman"/>
                <w:color w:val="auto"/>
                <w:highlight w:val="none"/>
              </w:rPr>
              <w:t>CA</w:t>
            </w:r>
            <w:r>
              <w:rPr>
                <w:rFonts w:ascii="Times New Roman" w:hAnsi="宋体"/>
                <w:color w:val="auto"/>
                <w:highlight w:val="none"/>
              </w:rPr>
              <w:t>数字证书加盖投标人的单位电子印章、法定代表人个人电子印章。联合体投标的，除联合体协议书格式</w:t>
            </w:r>
            <w:r>
              <w:rPr>
                <w:rFonts w:hint="eastAsia" w:ascii="Times New Roman" w:hAnsi="宋体"/>
                <w:color w:val="auto"/>
                <w:highlight w:val="none"/>
              </w:rPr>
              <w:t>（可由联合体各方加盖实体章后复制上传）</w:t>
            </w:r>
            <w:r>
              <w:rPr>
                <w:rFonts w:ascii="Times New Roman" w:hAnsi="宋体"/>
                <w:color w:val="auto"/>
                <w:highlight w:val="none"/>
              </w:rPr>
              <w:t>之外的仅由联合体牵头人加盖单位电子印章、法定代表人个人电子印章即可。</w:t>
            </w:r>
          </w:p>
          <w:p>
            <w:pPr>
              <w:pStyle w:val="29"/>
              <w:snapToGrid w:val="0"/>
              <w:jc w:val="both"/>
              <w:rPr>
                <w:rFonts w:hint="eastAsia" w:ascii="Times New Roman" w:hAnsi="Times New Roman" w:eastAsia="宋体"/>
                <w:color w:val="auto"/>
                <w:highlight w:val="none"/>
                <w:lang w:eastAsia="zh-CN"/>
              </w:rPr>
            </w:pPr>
            <w:r>
              <w:rPr>
                <w:rFonts w:ascii="宋体" w:hAnsi="宋体"/>
                <w:color w:val="auto"/>
                <w:highlight w:val="none"/>
              </w:rPr>
              <w:t>□</w:t>
            </w:r>
            <w:r>
              <w:rPr>
                <w:rFonts w:ascii="Times New Roman" w:hAnsi="Times New Roman"/>
                <w:color w:val="auto"/>
                <w:highlight w:val="none"/>
              </w:rPr>
              <w:t>2.</w:t>
            </w:r>
            <w:r>
              <w:rPr>
                <w:rFonts w:ascii="Times New Roman" w:hAnsi="宋体"/>
                <w:color w:val="auto"/>
                <w:highlight w:val="none"/>
              </w:rPr>
              <w:t>投标文件所附证书证件、业绩证明文件、投标保证金等证明材料</w:t>
            </w:r>
            <w:r>
              <w:rPr>
                <w:rFonts w:hint="eastAsia" w:ascii="Times New Roman" w:hAnsi="宋体"/>
                <w:color w:val="auto"/>
                <w:highlight w:val="none"/>
              </w:rPr>
              <w:t>使</w:t>
            </w:r>
            <w:r>
              <w:rPr>
                <w:rFonts w:ascii="Times New Roman" w:hAnsi="宋体"/>
                <w:color w:val="auto"/>
                <w:highlight w:val="none"/>
              </w:rPr>
              <w:t>用</w:t>
            </w:r>
            <w:r>
              <w:rPr>
                <w:rFonts w:hint="eastAsia" w:ascii="Times New Roman" w:hAnsi="宋体"/>
                <w:color w:val="auto"/>
                <w:highlight w:val="none"/>
              </w:rPr>
              <w:t>复制</w:t>
            </w:r>
            <w:r>
              <w:rPr>
                <w:rFonts w:ascii="Times New Roman" w:hAnsi="宋体"/>
                <w:color w:val="auto"/>
                <w:highlight w:val="none"/>
              </w:rPr>
              <w:t>件并加盖投标单位电子印章</w:t>
            </w:r>
            <w:r>
              <w:rPr>
                <w:rFonts w:hint="eastAsia" w:ascii="Times New Roman" w:hAnsi="宋体"/>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Times New Roman"/>
                <w:color w:val="auto"/>
                <w:highlight w:val="none"/>
              </w:rPr>
            </w:pPr>
            <w:r>
              <w:rPr>
                <w:rFonts w:ascii="Times New Roman" w:hAnsi="Times New Roman"/>
                <w:color w:val="auto"/>
                <w:highlight w:val="none"/>
              </w:rPr>
              <w:t>3.7.3</w:t>
            </w:r>
          </w:p>
          <w:p>
            <w:pPr>
              <w:pStyle w:val="29"/>
              <w:snapToGrid w:val="0"/>
              <w:jc w:val="center"/>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电子投标文件</w:t>
            </w:r>
          </w:p>
          <w:p>
            <w:pPr>
              <w:pStyle w:val="29"/>
              <w:snapToGrid w:val="0"/>
              <w:jc w:val="center"/>
              <w:rPr>
                <w:rFonts w:ascii="Times New Roman" w:hAnsi="Times New Roman"/>
                <w:color w:val="auto"/>
                <w:highlight w:val="none"/>
              </w:rPr>
            </w:pPr>
            <w:r>
              <w:rPr>
                <w:rFonts w:ascii="Times New Roman" w:hAnsi="宋体"/>
                <w:color w:val="auto"/>
                <w:highlight w:val="none"/>
              </w:rPr>
              <w:t>的制作</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u w:val="single"/>
              </w:rPr>
            </w:pPr>
            <w:r>
              <w:rPr>
                <w:rFonts w:ascii="Times New Roman" w:hAnsi="Times New Roman"/>
                <w:color w:val="auto"/>
                <w:highlight w:val="none"/>
                <w:u w:val="single"/>
              </w:rPr>
              <w:t xml:space="preserve">  </w:t>
            </w:r>
            <w:r>
              <w:rPr>
                <w:rFonts w:ascii="Times New Roman" w:hAnsi="宋体"/>
                <w:i/>
                <w:iCs/>
                <w:color w:val="auto"/>
                <w:highlight w:val="none"/>
                <w:u w:val="single"/>
              </w:rPr>
              <w:t>（采用电子投标文件制作工具制作）</w:t>
            </w:r>
            <w:r>
              <w:rPr>
                <w:rFonts w:ascii="Times New Roman" w:hAnsi="Times New Roman"/>
                <w:color w:val="auto"/>
                <w:highlight w:val="none"/>
                <w:u w:val="single"/>
              </w:rPr>
              <w:t xml:space="preserve">  </w:t>
            </w:r>
          </w:p>
          <w:p>
            <w:pPr>
              <w:pStyle w:val="29"/>
              <w:snapToGrid w:val="0"/>
              <w:jc w:val="both"/>
              <w:rPr>
                <w:rFonts w:ascii="Times New Roman" w:hAnsi="Times New Roman"/>
                <w:color w:val="auto"/>
                <w:highlight w:val="none"/>
              </w:rPr>
            </w:pPr>
            <w:r>
              <w:rPr>
                <w:rFonts w:ascii="Times New Roman" w:hAnsi="宋体"/>
                <w:color w:val="auto"/>
                <w:highlight w:val="none"/>
              </w:rPr>
              <w:t>其他：</w:t>
            </w:r>
            <w:r>
              <w:rPr>
                <w:rFonts w:ascii="Times New Roman" w:hAnsi="Times New Roman"/>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宋体" w:hAnsi="宋体"/>
                <w:color w:val="auto"/>
                <w:highlight w:val="none"/>
              </w:rPr>
              <w:t>□</w:t>
            </w:r>
            <w:r>
              <w:rPr>
                <w:rFonts w:hint="eastAsia" w:ascii="Times New Roman" w:hAnsi="Times New Roman"/>
                <w:color w:val="auto"/>
                <w:highlight w:val="none"/>
              </w:rPr>
              <w:t>3.7.3（3）</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业绩证明文件</w:t>
            </w:r>
          </w:p>
          <w:p>
            <w:pPr>
              <w:pStyle w:val="29"/>
              <w:snapToGrid w:val="0"/>
              <w:jc w:val="center"/>
              <w:rPr>
                <w:rFonts w:ascii="Times New Roman" w:hAnsi="Times New Roman"/>
                <w:color w:val="auto"/>
                <w:highlight w:val="none"/>
              </w:rPr>
            </w:pPr>
            <w:r>
              <w:rPr>
                <w:rFonts w:ascii="Times New Roman" w:hAnsi="宋体"/>
                <w:color w:val="auto"/>
                <w:highlight w:val="none"/>
              </w:rPr>
              <w:t>要求</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ascii="宋体" w:hAnsi="宋体"/>
                <w:color w:val="auto"/>
                <w:highlight w:val="none"/>
              </w:rPr>
              <w:t>□业绩汇总</w:t>
            </w:r>
            <w:r>
              <w:rPr>
                <w:rFonts w:ascii="Times New Roman" w:hAnsi="宋体"/>
                <w:color w:val="auto"/>
                <w:highlight w:val="none"/>
              </w:rPr>
              <w:t>表须按所附证明材料如实填写。</w:t>
            </w:r>
          </w:p>
          <w:p>
            <w:pPr>
              <w:pStyle w:val="29"/>
              <w:snapToGrid w:val="0"/>
              <w:jc w:val="both"/>
              <w:rPr>
                <w:rFonts w:ascii="Times New Roman" w:hAnsi="Times New Roman"/>
                <w:color w:val="auto"/>
                <w:highlight w:val="none"/>
              </w:rPr>
            </w:pPr>
            <w:r>
              <w:rPr>
                <w:rFonts w:ascii="Times New Roman" w:hAnsi="宋体"/>
                <w:color w:val="auto"/>
                <w:highlight w:val="none"/>
              </w:rPr>
              <w:t>其他：</w:t>
            </w:r>
            <w:r>
              <w:rPr>
                <w:rFonts w:ascii="Times New Roman" w:hAnsi="Times New Roman"/>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4.1.1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电子投标文件加密要求</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ascii="Times New Roman" w:hAnsi="宋体"/>
                <w:color w:val="auto"/>
                <w:kern w:val="2"/>
                <w:highlight w:val="none"/>
              </w:rPr>
              <w:t>使用投标工具软件编制生成的电子投标文件。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07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4.2.1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投标截止时间</w:t>
            </w:r>
            <w:r>
              <w:rPr>
                <w:rFonts w:ascii="Times New Roman" w:hAnsi="Times New Roman"/>
                <w:color w:val="auto"/>
                <w:highlight w:val="none"/>
              </w:rPr>
              <w:t>/</w:t>
            </w:r>
            <w:r>
              <w:rPr>
                <w:rFonts w:ascii="Times New Roman" w:hAnsi="宋体"/>
                <w:color w:val="auto"/>
                <w:highlight w:val="none"/>
              </w:rPr>
              <w:t>电子投标文件上传截止时间</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Times New Roman"/>
                <w:color w:val="auto"/>
                <w:highlight w:val="none"/>
                <w:u w:val="single"/>
              </w:rPr>
              <w:tab/>
            </w:r>
            <w:r>
              <w:rPr>
                <w:rFonts w:ascii="Times New Roman" w:hAnsi="宋体"/>
                <w:color w:val="auto"/>
                <w:highlight w:val="none"/>
              </w:rPr>
              <w:t>年</w:t>
            </w:r>
            <w:r>
              <w:rPr>
                <w:rFonts w:ascii="Times New Roman" w:hAnsi="Times New Roman"/>
                <w:color w:val="auto"/>
                <w:highlight w:val="none"/>
                <w:u w:val="single"/>
              </w:rPr>
              <w:tab/>
            </w:r>
            <w:r>
              <w:rPr>
                <w:rFonts w:ascii="Times New Roman" w:hAnsi="宋体"/>
                <w:color w:val="auto"/>
                <w:spacing w:val="-3"/>
                <w:highlight w:val="none"/>
              </w:rPr>
              <w:t>月</w:t>
            </w:r>
            <w:r>
              <w:rPr>
                <w:rFonts w:ascii="Times New Roman" w:hAnsi="Times New Roman"/>
                <w:color w:val="auto"/>
                <w:spacing w:val="-3"/>
                <w:highlight w:val="none"/>
                <w:u w:val="single"/>
              </w:rPr>
              <w:tab/>
            </w:r>
            <w:r>
              <w:rPr>
                <w:rFonts w:ascii="Times New Roman" w:hAnsi="宋体"/>
                <w:color w:val="auto"/>
                <w:highlight w:val="none"/>
              </w:rPr>
              <w:t>日</w:t>
            </w:r>
            <w:r>
              <w:rPr>
                <w:rFonts w:ascii="Times New Roman" w:hAnsi="Times New Roman"/>
                <w:color w:val="auto"/>
                <w:highlight w:val="none"/>
                <w:u w:val="single"/>
              </w:rPr>
              <w:tab/>
            </w:r>
            <w:r>
              <w:rPr>
                <w:rFonts w:ascii="Times New Roman" w:hAnsi="宋体"/>
                <w:color w:val="auto"/>
                <w:highlight w:val="none"/>
              </w:rPr>
              <w:t>时</w:t>
            </w:r>
            <w:r>
              <w:rPr>
                <w:rFonts w:ascii="Times New Roman" w:hAnsi="Times New Roman"/>
                <w:color w:val="auto"/>
                <w:highlight w:val="none"/>
                <w:u w:val="single"/>
              </w:rPr>
              <w:t xml:space="preserve">    </w:t>
            </w:r>
            <w:r>
              <w:rPr>
                <w:rFonts w:ascii="Times New Roman" w:hAnsi="宋体"/>
                <w:color w:val="auto"/>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4.2.2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电子投标文件上传平台</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hint="eastAsia" w:ascii="Times New Roman" w:hAnsi="Times New Roman"/>
                <w:i/>
                <w:iCs/>
                <w:color w:val="auto"/>
                <w:highlight w:val="none"/>
                <w:u w:val="single"/>
              </w:rPr>
            </w:pPr>
            <w:r>
              <w:rPr>
                <w:rFonts w:ascii="Times New Roman" w:hAnsi="宋体"/>
                <w:color w:val="auto"/>
                <w:highlight w:val="none"/>
              </w:rPr>
              <w:t>使用专用密钥上传至</w:t>
            </w:r>
            <w:r>
              <w:rPr>
                <w:rFonts w:ascii="Times New Roman" w:hAnsi="Times New Roman"/>
                <w:color w:val="auto"/>
                <w:highlight w:val="non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0"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4.2.3</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投标文件退还</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投标截止时间止，存在以下情形之一的不予开标，投标文件退还：</w:t>
            </w:r>
          </w:p>
          <w:p>
            <w:pPr>
              <w:snapToGrid w:val="0"/>
              <w:jc w:val="both"/>
              <w:rPr>
                <w:rFonts w:ascii="Times New Roman" w:hAnsi="Times New Roman"/>
                <w:color w:val="auto"/>
                <w:highlight w:val="none"/>
              </w:rPr>
            </w:pPr>
            <w:r>
              <w:rPr>
                <w:rFonts w:ascii="Times New Roman" w:hAnsi="Times New Roman"/>
                <w:color w:val="auto"/>
                <w:highlight w:val="none"/>
              </w:rPr>
              <w:t>1.</w:t>
            </w:r>
            <w:r>
              <w:rPr>
                <w:rFonts w:ascii="Times New Roman" w:hAnsi="宋体"/>
                <w:color w:val="auto"/>
                <w:highlight w:val="none"/>
              </w:rPr>
              <w:t>递交投标文件的投标人少于</w:t>
            </w:r>
            <w:r>
              <w:rPr>
                <w:rFonts w:ascii="Times New Roman" w:hAnsi="Times New Roman"/>
                <w:color w:val="auto"/>
                <w:highlight w:val="none"/>
              </w:rPr>
              <w:t>3</w:t>
            </w:r>
            <w:r>
              <w:rPr>
                <w:rFonts w:ascii="Times New Roman" w:hAnsi="宋体"/>
                <w:color w:val="auto"/>
                <w:highlight w:val="none"/>
              </w:rPr>
              <w:t>个的；</w:t>
            </w:r>
          </w:p>
          <w:p>
            <w:pPr>
              <w:snapToGrid w:val="0"/>
              <w:jc w:val="both"/>
              <w:rPr>
                <w:rFonts w:ascii="Times New Roman" w:hAnsi="Times New Roman"/>
                <w:color w:val="auto"/>
                <w:highlight w:val="none"/>
              </w:rPr>
            </w:pPr>
            <w:r>
              <w:rPr>
                <w:rFonts w:ascii="Times New Roman" w:hAnsi="Times New Roman"/>
                <w:color w:val="auto"/>
                <w:highlight w:val="none"/>
              </w:rPr>
              <w:t>2.</w:t>
            </w:r>
            <w:r>
              <w:rPr>
                <w:rFonts w:ascii="Times New Roman" w:hAnsi="宋体"/>
                <w:color w:val="auto"/>
                <w:highlight w:val="none"/>
              </w:rPr>
              <w:t>其他：</w:t>
            </w:r>
            <w:r>
              <w:rPr>
                <w:rFonts w:ascii="Times New Roman" w:hAnsi="Times New Roman"/>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31"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4.2.5</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ascii="Times New Roman" w:hAnsi="Times New Roman"/>
                <w:color w:val="auto"/>
                <w:highlight w:val="none"/>
              </w:rPr>
            </w:pPr>
            <w:r>
              <w:rPr>
                <w:rFonts w:ascii="Times New Roman" w:hAnsi="宋体"/>
                <w:color w:val="auto"/>
                <w:highlight w:val="none"/>
              </w:rPr>
              <w:t>电子投标文件的拒收情形</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Times New Roman"/>
                <w:color w:val="auto"/>
                <w:highlight w:val="none"/>
              </w:rPr>
              <w:t>1.</w:t>
            </w:r>
            <w:r>
              <w:rPr>
                <w:rFonts w:ascii="Times New Roman" w:hAnsi="宋体"/>
                <w:color w:val="auto"/>
                <w:highlight w:val="none"/>
              </w:rPr>
              <w:t>投标截止时间后送达（上传）的投标文件、未按招标文件要求上传的；</w:t>
            </w:r>
          </w:p>
          <w:p>
            <w:pPr>
              <w:snapToGrid w:val="0"/>
              <w:jc w:val="both"/>
              <w:rPr>
                <w:rFonts w:hint="eastAsia" w:ascii="Times New Roman" w:hAnsi="Times New Roman"/>
                <w:color w:val="auto"/>
                <w:highlight w:val="none"/>
              </w:rPr>
            </w:pPr>
            <w:r>
              <w:rPr>
                <w:rFonts w:ascii="Times New Roman" w:hAnsi="Times New Roman"/>
                <w:color w:val="auto"/>
                <w:spacing w:val="-5"/>
                <w:highlight w:val="none"/>
              </w:rPr>
              <w:t>2.</w:t>
            </w:r>
            <w:r>
              <w:rPr>
                <w:rFonts w:ascii="Times New Roman" w:hAnsi="宋体"/>
                <w:color w:val="auto"/>
                <w:spacing w:val="-5"/>
                <w:highlight w:val="none"/>
              </w:rPr>
              <w:t>投标人未按规定加密的投标文件，应当拒收并提示。</w:t>
            </w:r>
          </w:p>
          <w:p>
            <w:pPr>
              <w:snapToGrid w:val="0"/>
              <w:jc w:val="both"/>
              <w:rPr>
                <w:rFonts w:ascii="Times New Roman" w:hAnsi="Times New Roman"/>
                <w:color w:val="auto"/>
                <w:highlight w:val="none"/>
              </w:rPr>
            </w:pPr>
            <w:r>
              <w:rPr>
                <w:rFonts w:ascii="Times New Roman" w:hAnsi="Times New Roman"/>
                <w:color w:val="auto"/>
                <w:highlight w:val="none"/>
              </w:rPr>
              <w:t>3.</w:t>
            </w:r>
            <w:r>
              <w:rPr>
                <w:rFonts w:ascii="Times New Roman" w:hAnsi="宋体"/>
                <w:color w:val="auto"/>
                <w:spacing w:val="-5"/>
                <w:highlight w:val="none"/>
              </w:rPr>
              <w:t>存在下列情况之一的，视为拒收：</w:t>
            </w:r>
          </w:p>
          <w:p>
            <w:pPr>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）电子投标文件无法解密的；</w:t>
            </w:r>
          </w:p>
          <w:p>
            <w:pPr>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）电子投标文件解密后无法正确读取的；</w:t>
            </w:r>
          </w:p>
          <w:p>
            <w:pPr>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3</w:t>
            </w:r>
            <w:r>
              <w:rPr>
                <w:rFonts w:ascii="Times New Roman" w:hAnsi="宋体"/>
                <w:color w:val="auto"/>
                <w:highlight w:val="none"/>
              </w:rPr>
              <w:t>）电子投标文件无法导入成功的；</w:t>
            </w:r>
          </w:p>
          <w:p>
            <w:pPr>
              <w:snapToGrid w:val="0"/>
              <w:jc w:val="both"/>
              <w:rPr>
                <w:rFonts w:hint="eastAsia" w:ascii="Times New Roman" w:hAnsi="Times New Roman"/>
                <w:color w:val="auto"/>
                <w:highlight w:val="none"/>
              </w:rPr>
            </w:pPr>
            <w:r>
              <w:rPr>
                <w:rFonts w:ascii="宋体" w:hAnsi="宋体"/>
                <w:color w:val="auto"/>
                <w:highlight w:val="none"/>
              </w:rPr>
              <w:t>□</w:t>
            </w:r>
            <w:r>
              <w:rPr>
                <w:rFonts w:ascii="Times New Roman" w:hAnsi="Times New Roman"/>
                <w:color w:val="auto"/>
                <w:highlight w:val="none"/>
              </w:rPr>
              <w:t>4.</w:t>
            </w:r>
            <w:r>
              <w:rPr>
                <w:rFonts w:ascii="宋体" w:hAnsi="宋体"/>
                <w:color w:val="auto"/>
                <w:highlight w:val="none"/>
              </w:rPr>
              <w:t>未被邀请的申</w:t>
            </w:r>
            <w:r>
              <w:rPr>
                <w:rFonts w:ascii="Times New Roman" w:hAnsi="宋体"/>
                <w:color w:val="auto"/>
                <w:highlight w:val="none"/>
              </w:rPr>
              <w:t>请人提交的投标文件</w:t>
            </w:r>
            <w:r>
              <w:rPr>
                <w:rFonts w:hint="eastAsia" w:ascii="Times New Roman" w:hAnsi="宋体"/>
                <w:color w:val="auto"/>
                <w:highlight w:val="none"/>
              </w:rPr>
              <w:t>。</w:t>
            </w:r>
          </w:p>
          <w:p>
            <w:pPr>
              <w:snapToGrid w:val="0"/>
              <w:jc w:val="both"/>
              <w:rPr>
                <w:rFonts w:ascii="Times New Roman" w:hAnsi="Times New Roman"/>
                <w:color w:val="auto"/>
                <w:highlight w:val="none"/>
              </w:rPr>
            </w:pPr>
            <w:r>
              <w:rPr>
                <w:rFonts w:ascii="Times New Roman" w:hAnsi="Times New Roman"/>
                <w:color w:val="auto"/>
                <w:highlight w:val="none"/>
              </w:rPr>
              <w:t>5.</w:t>
            </w:r>
            <w:r>
              <w:rPr>
                <w:rFonts w:ascii="Times New Roman" w:hAnsi="宋体"/>
                <w:color w:val="auto"/>
                <w:highlight w:val="none"/>
              </w:rPr>
              <w:t>其他</w:t>
            </w:r>
            <w:r>
              <w:rPr>
                <w:rFonts w:ascii="Times New Roman" w:hAnsi="Times New Roman"/>
                <w:color w:val="auto"/>
                <w:highlight w:val="non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701" w:hRule="atLeast"/>
          <w:jc w:val="center"/>
        </w:trPr>
        <w:tc>
          <w:tcPr>
            <w:tcW w:w="938" w:type="dxa"/>
            <w:tcBorders>
              <w:top w:val="single" w:color="000000" w:sz="4" w:space="0"/>
              <w:left w:val="single" w:color="000000" w:sz="4" w:space="0"/>
              <w:bottom w:val="single" w:color="auto"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5.1</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开标时间和地点</w:t>
            </w:r>
          </w:p>
        </w:tc>
        <w:tc>
          <w:tcPr>
            <w:tcW w:w="6150" w:type="dxa"/>
            <w:tcBorders>
              <w:top w:val="single" w:color="000000" w:sz="4" w:space="0"/>
              <w:left w:val="single" w:color="000000" w:sz="4" w:space="0"/>
              <w:right w:val="single" w:color="000000" w:sz="4" w:space="0"/>
            </w:tcBorders>
            <w:noWrap w:val="0"/>
            <w:vAlign w:val="center"/>
          </w:tcPr>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bidi="ar-SA"/>
              </w:rPr>
              <w:t>1.</w:t>
            </w:r>
            <w:r>
              <w:rPr>
                <w:rFonts w:hint="default" w:ascii="Times New Roman" w:hAnsi="宋体" w:eastAsia="宋体" w:cs="Times New Roman"/>
                <w:b w:val="0"/>
                <w:bCs w:val="0"/>
                <w:i w:val="0"/>
                <w:iCs w:val="0"/>
                <w:color w:val="auto"/>
                <w:sz w:val="24"/>
                <w:szCs w:val="24"/>
                <w:highlight w:val="none"/>
              </w:rPr>
              <w:t>开标时间：同投标截止时间</w:t>
            </w:r>
            <w:r>
              <w:rPr>
                <w:rFonts w:hint="eastAsia" w:ascii="Times New Roman" w:hAnsi="宋体" w:eastAsia="宋体" w:cs="Times New Roman"/>
                <w:b w:val="0"/>
                <w:bCs w:val="0"/>
                <w:i w:val="0"/>
                <w:iCs w:val="0"/>
                <w:color w:val="auto"/>
                <w:sz w:val="24"/>
                <w:szCs w:val="24"/>
                <w:highlight w:val="none"/>
                <w:lang w:eastAsia="zh-CN"/>
              </w:rPr>
              <w:t>、两阶段开标时在第一阶段宣布的第二阶段开标时间</w:t>
            </w:r>
            <w:r>
              <w:rPr>
                <w:rFonts w:hint="default" w:ascii="Times New Roman" w:hAnsi="宋体" w:eastAsia="宋体" w:cs="Times New Roman"/>
                <w:b w:val="0"/>
                <w:bCs w:val="0"/>
                <w:i w:val="0"/>
                <w:iCs w:val="0"/>
                <w:color w:val="auto"/>
                <w:sz w:val="24"/>
                <w:szCs w:val="24"/>
                <w:highlight w:val="none"/>
              </w:rPr>
              <w:t>。</w:t>
            </w:r>
          </w:p>
          <w:p>
            <w:pPr>
              <w:keepNext w:val="0"/>
              <w:keepLines w:val="0"/>
              <w:pageBreakBefore w:val="0"/>
              <w:widowControl/>
              <w:shd w:val="clear" w:color="auto" w:fill="auto"/>
              <w:kinsoku/>
              <w:wordWrap/>
              <w:overflowPunct/>
              <w:topLinePunct w:val="0"/>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bidi="ar-SA"/>
              </w:rPr>
              <w:t>2.</w:t>
            </w:r>
            <w:r>
              <w:rPr>
                <w:rFonts w:hint="default" w:ascii="Times New Roman" w:hAnsi="宋体" w:eastAsia="宋体" w:cs="Times New Roman"/>
                <w:b w:val="0"/>
                <w:bCs w:val="0"/>
                <w:i w:val="0"/>
                <w:iCs w:val="0"/>
                <w:color w:val="auto"/>
                <w:sz w:val="24"/>
                <w:szCs w:val="24"/>
                <w:highlight w:val="none"/>
              </w:rPr>
              <w:t>本项目采用网上远程开标方式，开标网址</w:t>
            </w:r>
            <w:r>
              <w:rPr>
                <w:rFonts w:hint="default" w:ascii="Times New Roman" w:hAnsi="宋体" w:eastAsia="宋体" w:cs="Times New Roman"/>
                <w:b w:val="0"/>
                <w:bCs w:val="0"/>
                <w:i w:val="0"/>
                <w:iCs w:val="0"/>
                <w:color w:val="auto"/>
                <w:sz w:val="24"/>
                <w:szCs w:val="24"/>
                <w:highlight w:val="none"/>
                <w:lang w:eastAsia="zh-CN"/>
              </w:rPr>
              <w:t>为</w:t>
            </w:r>
            <w:r>
              <w:rPr>
                <w:rFonts w:hint="default" w:ascii="Times New Roman" w:hAnsi="宋体" w:eastAsia="宋体" w:cs="Times New Roman"/>
                <w:b w:val="0"/>
                <w:bCs w:val="0"/>
                <w:i w:val="0"/>
                <w:iCs w:val="0"/>
                <w:color w:val="auto"/>
                <w:sz w:val="24"/>
                <w:szCs w:val="24"/>
                <w:highlight w:val="none"/>
              </w:rPr>
              <w:t>https://ztb.zj.gov.cn/open-bid</w:t>
            </w:r>
            <w:r>
              <w:rPr>
                <w:rFonts w:hint="default" w:ascii="Times New Roman" w:hAnsi="宋体" w:eastAsia="宋体" w:cs="Times New Roman"/>
                <w:b w:val="0"/>
                <w:bCs w:val="0"/>
                <w:i w:val="0"/>
                <w:iCs w:val="0"/>
                <w:color w:val="auto"/>
                <w:sz w:val="24"/>
                <w:szCs w:val="24"/>
                <w:highlight w:val="none"/>
                <w:lang w:eastAsia="zh-CN"/>
              </w:rPr>
              <w:t>，开标地点为项目所在地公共资源交易中心</w:t>
            </w:r>
            <w:r>
              <w:rPr>
                <w:rFonts w:hint="default" w:ascii="Times New Roman" w:hAnsi="宋体" w:eastAsia="宋体" w:cs="Times New Roman"/>
                <w:b w:val="0"/>
                <w:bCs w:val="0"/>
                <w:i w:val="0"/>
                <w:iCs w:val="0"/>
                <w:color w:val="auto"/>
                <w:sz w:val="24"/>
                <w:szCs w:val="24"/>
                <w:highlight w:val="none"/>
              </w:rPr>
              <w:t>。</w:t>
            </w:r>
          </w:p>
          <w:p>
            <w:pPr>
              <w:keepNext w:val="0"/>
              <w:keepLines w:val="0"/>
              <w:pageBreakBefore w:val="0"/>
              <w:widowControl/>
              <w:shd w:val="clear" w:color="auto" w:fill="auto"/>
              <w:kinsoku/>
              <w:wordWrap/>
              <w:overflowPunct/>
              <w:topLinePunct w:val="0"/>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bidi="ar-SA"/>
              </w:rPr>
              <w:t>3.</w:t>
            </w:r>
            <w:r>
              <w:rPr>
                <w:rFonts w:hint="default" w:ascii="Times New Roman" w:hAnsi="宋体" w:eastAsia="宋体" w:cs="Times New Roman"/>
                <w:b w:val="0"/>
                <w:bCs w:val="0"/>
                <w:i w:val="0"/>
                <w:iCs w:val="0"/>
                <w:color w:val="auto"/>
                <w:sz w:val="24"/>
                <w:szCs w:val="24"/>
                <w:highlight w:val="none"/>
              </w:rPr>
              <w:t xml:space="preserve">参加开标会议的要求                     </w:t>
            </w:r>
          </w:p>
          <w:p>
            <w:pPr>
              <w:shd w:val="clear" w:color="auto" w:fill="auto"/>
              <w:spacing w:line="380" w:lineRule="exact"/>
              <w:ind w:firstLine="480" w:firstLineChars="200"/>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投标人应在投标截止时间之前使用数字证书（CA</w:t>
            </w:r>
            <w:r>
              <w:rPr>
                <w:rFonts w:hint="default" w:ascii="Times New Roman" w:hAnsi="宋体" w:eastAsia="宋体" w:cs="Times New Roman"/>
                <w:b w:val="0"/>
                <w:bCs w:val="0"/>
                <w:i w:val="0"/>
                <w:iCs w:val="0"/>
                <w:color w:val="auto"/>
                <w:sz w:val="24"/>
                <w:szCs w:val="24"/>
                <w:highlight w:val="none"/>
                <w:lang w:eastAsia="zh-CN"/>
              </w:rPr>
              <w:t>锁</w:t>
            </w:r>
            <w:r>
              <w:rPr>
                <w:rFonts w:hint="default" w:ascii="Times New Roman" w:hAnsi="宋体" w:eastAsia="宋体" w:cs="Times New Roman"/>
                <w:b w:val="0"/>
                <w:bCs w:val="0"/>
                <w:i w:val="0"/>
                <w:iCs w:val="0"/>
                <w:color w:val="auto"/>
                <w:sz w:val="24"/>
                <w:szCs w:val="24"/>
                <w:highlight w:val="none"/>
              </w:rPr>
              <w:t>）自行登录不见面开标大厅，在线等待开标，并在开标期间保持通讯畅通。请各投标人使用</w:t>
            </w:r>
            <w:r>
              <w:rPr>
                <w:rFonts w:hint="default" w:ascii="Times New Roman" w:hAnsi="宋体" w:eastAsia="宋体" w:cs="Times New Roman"/>
                <w:b w:val="0"/>
                <w:bCs w:val="0"/>
                <w:i w:val="0"/>
                <w:iCs w:val="0"/>
                <w:color w:val="auto"/>
                <w:sz w:val="24"/>
                <w:szCs w:val="24"/>
                <w:highlight w:val="none"/>
                <w:u w:val="none"/>
                <w:lang w:eastAsia="zh-CN"/>
              </w:rPr>
              <w:t>统一交易平台最终确定的浏览器</w:t>
            </w:r>
            <w:r>
              <w:rPr>
                <w:rFonts w:hint="default" w:ascii="Times New Roman" w:hAnsi="宋体" w:eastAsia="宋体" w:cs="Times New Roman"/>
                <w:b w:val="0"/>
                <w:bCs w:val="0"/>
                <w:i w:val="0"/>
                <w:iCs w:val="0"/>
                <w:color w:val="auto"/>
                <w:sz w:val="24"/>
                <w:szCs w:val="24"/>
                <w:highlight w:val="none"/>
                <w:u w:val="none"/>
              </w:rPr>
              <w:t>访问交易</w:t>
            </w:r>
            <w:r>
              <w:rPr>
                <w:rFonts w:hint="default" w:ascii="Times New Roman" w:hAnsi="宋体" w:eastAsia="宋体" w:cs="Times New Roman"/>
                <w:b w:val="0"/>
                <w:bCs w:val="0"/>
                <w:i w:val="0"/>
                <w:iCs w:val="0"/>
                <w:color w:val="auto"/>
                <w:sz w:val="24"/>
                <w:szCs w:val="24"/>
                <w:highlight w:val="none"/>
                <w:u w:val="none"/>
                <w:lang w:eastAsia="zh-CN"/>
              </w:rPr>
              <w:t>平台</w:t>
            </w:r>
            <w:r>
              <w:rPr>
                <w:rFonts w:hint="default" w:ascii="Times New Roman" w:hAnsi="宋体" w:eastAsia="宋体" w:cs="Times New Roman"/>
                <w:b w:val="0"/>
                <w:bCs w:val="0"/>
                <w:i w:val="0"/>
                <w:iCs w:val="0"/>
                <w:color w:val="auto"/>
                <w:sz w:val="24"/>
                <w:szCs w:val="24"/>
                <w:highlight w:val="none"/>
                <w:u w:val="none"/>
              </w:rPr>
              <w:t>不见面开标大厅</w:t>
            </w:r>
            <w:r>
              <w:rPr>
                <w:rFonts w:hint="default" w:ascii="Times New Roman" w:hAnsi="宋体" w:eastAsia="宋体" w:cs="Times New Roman"/>
                <w:b w:val="0"/>
                <w:bCs w:val="0"/>
                <w:i w:val="0"/>
                <w:iCs w:val="0"/>
                <w:color w:val="auto"/>
                <w:sz w:val="24"/>
                <w:szCs w:val="24"/>
                <w:highlight w:val="none"/>
              </w:rPr>
              <w:t>完成远程开标。投标人可全程在线观看开标过程，</w:t>
            </w:r>
            <w:r>
              <w:rPr>
                <w:rFonts w:hint="default" w:ascii="Times New Roman" w:hAnsi="宋体" w:eastAsia="宋体" w:cs="Times New Roman"/>
                <w:b w:val="0"/>
                <w:bCs w:val="0"/>
                <w:i w:val="0"/>
                <w:iCs w:val="0"/>
                <w:color w:val="auto"/>
                <w:sz w:val="24"/>
                <w:szCs w:val="24"/>
                <w:highlight w:val="none"/>
                <w:lang w:eastAsia="zh-CN"/>
              </w:rPr>
              <w:t>除本次招标明确投标人需前往现场递交</w:t>
            </w:r>
            <w:r>
              <w:rPr>
                <w:rFonts w:hint="default" w:ascii="Times New Roman" w:hAnsi="宋体" w:eastAsia="宋体" w:cs="Times New Roman"/>
                <w:b w:val="0"/>
                <w:bCs w:val="0"/>
                <w:i w:val="0"/>
                <w:iCs w:val="0"/>
                <w:color w:val="auto"/>
                <w:sz w:val="24"/>
                <w:szCs w:val="24"/>
                <w:highlight w:val="none"/>
              </w:rPr>
              <w:t>纸质投标文件、</w:t>
            </w:r>
            <w:r>
              <w:rPr>
                <w:rFonts w:hint="default" w:ascii="Times New Roman" w:hAnsi="宋体" w:eastAsia="宋体" w:cs="Times New Roman"/>
                <w:b w:val="0"/>
                <w:bCs w:val="0"/>
                <w:i w:val="0"/>
                <w:iCs w:val="0"/>
                <w:color w:val="auto"/>
                <w:sz w:val="24"/>
                <w:szCs w:val="24"/>
                <w:highlight w:val="none"/>
                <w:lang w:eastAsia="zh-CN"/>
              </w:rPr>
              <w:t>光盘、</w:t>
            </w:r>
            <w:r>
              <w:rPr>
                <w:rFonts w:hint="default" w:ascii="Times New Roman" w:hAnsi="宋体" w:eastAsia="宋体" w:cs="Times New Roman"/>
                <w:b w:val="0"/>
                <w:bCs w:val="0"/>
                <w:i w:val="0"/>
                <w:iCs w:val="0"/>
                <w:color w:val="auto"/>
                <w:sz w:val="24"/>
                <w:szCs w:val="24"/>
                <w:highlight w:val="none"/>
              </w:rPr>
              <w:t>样品等</w:t>
            </w:r>
            <w:r>
              <w:rPr>
                <w:rFonts w:hint="default" w:ascii="Times New Roman" w:hAnsi="宋体" w:eastAsia="宋体" w:cs="Times New Roman"/>
                <w:b w:val="0"/>
                <w:bCs w:val="0"/>
                <w:i w:val="0"/>
                <w:iCs w:val="0"/>
                <w:color w:val="auto"/>
                <w:sz w:val="24"/>
                <w:szCs w:val="24"/>
                <w:highlight w:val="none"/>
                <w:lang w:eastAsia="zh-CN"/>
              </w:rPr>
              <w:t>材料的情况外，本项目</w:t>
            </w:r>
            <w:r>
              <w:rPr>
                <w:rFonts w:hint="default" w:ascii="Times New Roman" w:hAnsi="宋体" w:eastAsia="宋体" w:cs="Times New Roman"/>
                <w:b w:val="0"/>
                <w:bCs w:val="0"/>
                <w:i w:val="0"/>
                <w:iCs w:val="0"/>
                <w:color w:val="auto"/>
                <w:sz w:val="24"/>
                <w:szCs w:val="24"/>
                <w:highlight w:val="none"/>
              </w:rPr>
              <w:t>无需到现场开标。</w:t>
            </w:r>
          </w:p>
          <w:p>
            <w:pPr>
              <w:snapToGrid w:val="0"/>
              <w:ind w:firstLine="480" w:firstLineChars="200"/>
              <w:jc w:val="both"/>
              <w:rPr>
                <w:rFonts w:ascii="Times New Roman" w:hAnsi="Times New Roman"/>
                <w:color w:val="auto"/>
                <w:highlight w:val="none"/>
              </w:rPr>
            </w:pPr>
            <w:r>
              <w:rPr>
                <w:rFonts w:hint="default" w:ascii="Times New Roman" w:hAnsi="宋体" w:eastAsia="宋体" w:cs="Times New Roman"/>
                <w:b w:val="0"/>
                <w:bCs w:val="0"/>
                <w:i w:val="0"/>
                <w:iCs w:val="0"/>
                <w:color w:val="auto"/>
                <w:sz w:val="24"/>
                <w:szCs w:val="24"/>
                <w:highlight w:val="none"/>
                <w:lang w:val="en-US" w:eastAsia="zh-CN"/>
              </w:rPr>
              <w:t>4.</w:t>
            </w:r>
            <w:r>
              <w:rPr>
                <w:rFonts w:hint="default" w:ascii="Times New Roman" w:hAnsi="宋体" w:eastAsia="宋体" w:cs="Times New Roman"/>
                <w:b w:val="0"/>
                <w:bCs w:val="0"/>
                <w:i w:val="0"/>
                <w:iCs w:val="0"/>
                <w:color w:val="auto"/>
                <w:sz w:val="24"/>
                <w:szCs w:val="24"/>
                <w:highlight w:val="none"/>
              </w:rPr>
              <w:t>开标期间，各交易主体使用数字证书（CA</w:t>
            </w:r>
            <w:r>
              <w:rPr>
                <w:rFonts w:hint="default" w:ascii="Times New Roman" w:hAnsi="宋体" w:eastAsia="宋体" w:cs="Times New Roman"/>
                <w:b w:val="0"/>
                <w:bCs w:val="0"/>
                <w:i w:val="0"/>
                <w:iCs w:val="0"/>
                <w:color w:val="auto"/>
                <w:sz w:val="24"/>
                <w:szCs w:val="24"/>
                <w:highlight w:val="none"/>
                <w:lang w:eastAsia="zh-CN"/>
              </w:rPr>
              <w:t>锁</w:t>
            </w:r>
            <w:r>
              <w:rPr>
                <w:rFonts w:hint="default" w:ascii="Times New Roman" w:hAnsi="宋体" w:eastAsia="宋体" w:cs="Times New Roman"/>
                <w:b w:val="0"/>
                <w:bCs w:val="0"/>
                <w:i w:val="0"/>
                <w:iCs w:val="0"/>
                <w:color w:val="auto"/>
                <w:sz w:val="24"/>
                <w:szCs w:val="24"/>
                <w:highlight w:val="none"/>
              </w:rPr>
              <w:t>）在各自的电脑</w:t>
            </w:r>
            <w:r>
              <w:rPr>
                <w:rFonts w:hint="default" w:ascii="Times New Roman" w:hAnsi="宋体" w:eastAsia="宋体" w:cs="Times New Roman"/>
                <w:b w:val="0"/>
                <w:bCs w:val="0"/>
                <w:i w:val="0"/>
                <w:iCs w:val="0"/>
                <w:color w:val="auto"/>
                <w:sz w:val="24"/>
                <w:szCs w:val="24"/>
                <w:highlight w:val="none"/>
                <w:lang w:eastAsia="zh-CN"/>
              </w:rPr>
              <w:t>、移动</w:t>
            </w:r>
            <w:r>
              <w:rPr>
                <w:rFonts w:hint="default" w:ascii="Times New Roman" w:hAnsi="宋体" w:eastAsia="宋体" w:cs="Times New Roman"/>
                <w:b w:val="0"/>
                <w:bCs w:val="0"/>
                <w:i w:val="0"/>
                <w:iCs w:val="0"/>
                <w:color w:val="auto"/>
                <w:sz w:val="24"/>
                <w:szCs w:val="24"/>
                <w:highlight w:val="none"/>
              </w:rPr>
              <w:t>终端上的所有操作、音视频及文字交互均被视为各交易主体的行为，并各自承担相应的法律责任。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auto" w:sz="4" w:space="0"/>
              <w:left w:val="single" w:color="000000" w:sz="4" w:space="0"/>
              <w:bottom w:val="single" w:color="auto"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5.2</w:t>
            </w:r>
          </w:p>
        </w:tc>
        <w:tc>
          <w:tcPr>
            <w:tcW w:w="1771" w:type="dxa"/>
            <w:tcBorders>
              <w:top w:val="single" w:color="000000" w:sz="4" w:space="0"/>
              <w:left w:val="single" w:color="000000" w:sz="4" w:space="0"/>
              <w:bottom w:val="single" w:color="auto"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开标程序</w:t>
            </w:r>
          </w:p>
        </w:tc>
        <w:tc>
          <w:tcPr>
            <w:tcW w:w="61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rPr>
              <w:t>1.</w:t>
            </w:r>
            <w:r>
              <w:rPr>
                <w:rFonts w:hint="default" w:ascii="Times New Roman" w:hAnsi="宋体" w:eastAsia="宋体" w:cs="Times New Roman"/>
                <w:b w:val="0"/>
                <w:bCs w:val="0"/>
                <w:i w:val="0"/>
                <w:iCs w:val="0"/>
                <w:color w:val="auto"/>
                <w:sz w:val="24"/>
                <w:szCs w:val="24"/>
                <w:highlight w:val="none"/>
              </w:rPr>
              <w:t>投标人参加开标须</w:t>
            </w:r>
            <w:r>
              <w:rPr>
                <w:rFonts w:hint="default" w:ascii="Times New Roman" w:hAnsi="宋体" w:eastAsia="宋体" w:cs="Times New Roman"/>
                <w:b w:val="0"/>
                <w:bCs w:val="0"/>
                <w:i w:val="0"/>
                <w:iCs w:val="0"/>
                <w:color w:val="auto"/>
                <w:sz w:val="24"/>
                <w:szCs w:val="24"/>
                <w:highlight w:val="none"/>
                <w:lang w:eastAsia="zh-CN"/>
              </w:rPr>
              <w:t>准备</w:t>
            </w:r>
            <w:r>
              <w:rPr>
                <w:rFonts w:hint="default" w:ascii="Times New Roman" w:hAnsi="宋体" w:eastAsia="宋体" w:cs="Times New Roman"/>
                <w:b w:val="0"/>
                <w:bCs w:val="0"/>
                <w:i w:val="0"/>
                <w:iCs w:val="0"/>
                <w:color w:val="auto"/>
                <w:sz w:val="24"/>
                <w:szCs w:val="24"/>
                <w:highlight w:val="none"/>
              </w:rPr>
              <w:t>生成投标文件的数字证书（CA锁）以供开标</w:t>
            </w:r>
            <w:r>
              <w:rPr>
                <w:rFonts w:hint="default" w:ascii="Times New Roman" w:hAnsi="宋体" w:eastAsia="宋体" w:cs="Times New Roman"/>
                <w:b w:val="0"/>
                <w:bCs w:val="0"/>
                <w:i w:val="0"/>
                <w:iCs w:val="0"/>
                <w:color w:val="auto"/>
                <w:sz w:val="24"/>
                <w:szCs w:val="24"/>
                <w:highlight w:val="none"/>
                <w:lang w:eastAsia="zh-CN"/>
              </w:rPr>
              <w:t>时</w:t>
            </w:r>
            <w:r>
              <w:rPr>
                <w:rFonts w:hint="default" w:ascii="Times New Roman" w:hAnsi="宋体" w:eastAsia="宋体" w:cs="Times New Roman"/>
                <w:b w:val="0"/>
                <w:bCs w:val="0"/>
                <w:i w:val="0"/>
                <w:iCs w:val="0"/>
                <w:color w:val="auto"/>
                <w:sz w:val="24"/>
                <w:szCs w:val="24"/>
                <w:highlight w:val="none"/>
              </w:rPr>
              <w:t>解密投标文件。</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kern w:val="0"/>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rPr>
              <w:t>2.</w:t>
            </w:r>
            <w:r>
              <w:rPr>
                <w:rFonts w:hint="default" w:ascii="Times New Roman" w:hAnsi="宋体" w:eastAsia="宋体" w:cs="Times New Roman"/>
                <w:b w:val="0"/>
                <w:bCs w:val="0"/>
                <w:i w:val="0"/>
                <w:iCs w:val="0"/>
                <w:color w:val="auto"/>
                <w:kern w:val="0"/>
                <w:sz w:val="24"/>
                <w:szCs w:val="24"/>
                <w:highlight w:val="none"/>
              </w:rPr>
              <w:t>由招标人代表</w:t>
            </w:r>
            <w:r>
              <w:rPr>
                <w:rFonts w:hint="default" w:ascii="Times New Roman" w:hAnsi="宋体" w:eastAsia="宋体" w:cs="Times New Roman"/>
                <w:b w:val="0"/>
                <w:bCs w:val="0"/>
                <w:i w:val="0"/>
                <w:iCs w:val="0"/>
                <w:color w:val="auto"/>
                <w:kern w:val="0"/>
                <w:sz w:val="24"/>
                <w:szCs w:val="24"/>
                <w:highlight w:val="none"/>
                <w:lang w:eastAsia="zh-CN"/>
              </w:rPr>
              <w:t>（包括招标代理机构，下同）</w:t>
            </w:r>
            <w:r>
              <w:rPr>
                <w:rFonts w:hint="default" w:ascii="Times New Roman" w:hAnsi="宋体" w:eastAsia="宋体" w:cs="Times New Roman"/>
                <w:b w:val="0"/>
                <w:bCs w:val="0"/>
                <w:i w:val="0"/>
                <w:iCs w:val="0"/>
                <w:color w:val="auto"/>
                <w:kern w:val="0"/>
                <w:sz w:val="24"/>
                <w:szCs w:val="24"/>
                <w:highlight w:val="none"/>
              </w:rPr>
              <w:t>进行开标。</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rPr>
              <w:t>3.</w:t>
            </w:r>
            <w:r>
              <w:rPr>
                <w:rFonts w:hint="default" w:ascii="Times New Roman" w:hAnsi="宋体" w:eastAsia="宋体" w:cs="Times New Roman"/>
                <w:b w:val="0"/>
                <w:bCs w:val="0"/>
                <w:i w:val="0"/>
                <w:iCs w:val="0"/>
                <w:color w:val="auto"/>
                <w:sz w:val="24"/>
                <w:szCs w:val="24"/>
                <w:highlight w:val="none"/>
              </w:rPr>
              <w:t>开标时，如发现以下情况之一的，相应投标文件</w:t>
            </w:r>
            <w:r>
              <w:rPr>
                <w:rFonts w:hint="default" w:ascii="Times New Roman" w:hAnsi="宋体" w:eastAsia="宋体" w:cs="Times New Roman"/>
                <w:b w:val="0"/>
                <w:bCs w:val="0"/>
                <w:i w:val="0"/>
                <w:iCs w:val="0"/>
                <w:color w:val="auto"/>
                <w:sz w:val="24"/>
                <w:szCs w:val="24"/>
                <w:highlight w:val="none"/>
                <w:lang w:eastAsia="zh-CN"/>
              </w:rPr>
              <w:t>拒收</w:t>
            </w:r>
            <w:r>
              <w:rPr>
                <w:rFonts w:hint="default" w:ascii="Times New Roman" w:hAnsi="宋体" w:eastAsia="宋体" w:cs="Times New Roman"/>
                <w:b w:val="0"/>
                <w:bCs w:val="0"/>
                <w:i w:val="0"/>
                <w:iCs w:val="0"/>
                <w:color w:val="auto"/>
                <w:sz w:val="24"/>
                <w:szCs w:val="24"/>
                <w:highlight w:val="none"/>
              </w:rPr>
              <w:t>：</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lang w:val="en-US" w:eastAsia="zh-CN"/>
              </w:rPr>
              <w:t>1</w:t>
            </w:r>
            <w:r>
              <w:rPr>
                <w:rFonts w:hint="default" w:ascii="Times New Roman" w:hAnsi="宋体" w:eastAsia="宋体" w:cs="Times New Roman"/>
                <w:b w:val="0"/>
                <w:bCs w:val="0"/>
                <w:i w:val="0"/>
                <w:iCs w:val="0"/>
                <w:color w:val="auto"/>
                <w:sz w:val="24"/>
                <w:szCs w:val="24"/>
                <w:highlight w:val="none"/>
                <w:lang w:eastAsia="zh-CN"/>
              </w:rPr>
              <w:t>）投标人</w:t>
            </w:r>
            <w:r>
              <w:rPr>
                <w:rFonts w:hint="default" w:ascii="Times New Roman" w:hAnsi="宋体" w:eastAsia="宋体" w:cs="Times New Roman"/>
                <w:b w:val="0"/>
                <w:bCs w:val="0"/>
                <w:i w:val="0"/>
                <w:iCs w:val="0"/>
                <w:color w:val="auto"/>
                <w:sz w:val="24"/>
                <w:szCs w:val="24"/>
                <w:highlight w:val="none"/>
              </w:rPr>
              <w:t>未</w:t>
            </w:r>
            <w:r>
              <w:rPr>
                <w:rFonts w:hint="default" w:ascii="Times New Roman" w:hAnsi="宋体" w:eastAsia="宋体" w:cs="Times New Roman"/>
                <w:b w:val="0"/>
                <w:bCs w:val="0"/>
                <w:i w:val="0"/>
                <w:iCs w:val="0"/>
                <w:color w:val="auto"/>
                <w:sz w:val="24"/>
                <w:szCs w:val="24"/>
                <w:highlight w:val="none"/>
                <w:lang w:eastAsia="zh-CN"/>
              </w:rPr>
              <w:t>按规定</w:t>
            </w:r>
            <w:r>
              <w:rPr>
                <w:rFonts w:hint="default" w:ascii="Times New Roman" w:hAnsi="宋体" w:eastAsia="宋体" w:cs="Times New Roman"/>
                <w:b w:val="0"/>
                <w:bCs w:val="0"/>
                <w:i w:val="0"/>
                <w:iCs w:val="0"/>
                <w:color w:val="auto"/>
                <w:sz w:val="24"/>
                <w:szCs w:val="24"/>
                <w:highlight w:val="none"/>
              </w:rPr>
              <w:t>加密的投标文件。</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lang w:val="en-US" w:eastAsia="zh-CN"/>
              </w:rPr>
              <w:t>2</w:t>
            </w: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rPr>
              <w:t>未在投标截止时间前完成上传的</w:t>
            </w:r>
            <w:r>
              <w:rPr>
                <w:rFonts w:hint="default" w:ascii="Times New Roman" w:hAnsi="宋体" w:eastAsia="宋体" w:cs="Times New Roman"/>
                <w:b w:val="0"/>
                <w:bCs w:val="0"/>
                <w:i w:val="0"/>
                <w:iCs w:val="0"/>
                <w:color w:val="auto"/>
                <w:sz w:val="24"/>
                <w:szCs w:val="24"/>
                <w:highlight w:val="none"/>
                <w:lang w:eastAsia="zh-CN"/>
              </w:rPr>
              <w:t>投标文件</w:t>
            </w:r>
            <w:r>
              <w:rPr>
                <w:rFonts w:hint="default" w:ascii="Times New Roman" w:hAnsi="宋体" w:eastAsia="宋体" w:cs="Times New Roman"/>
                <w:b w:val="0"/>
                <w:bCs w:val="0"/>
                <w:i w:val="0"/>
                <w:iCs w:val="0"/>
                <w:color w:val="auto"/>
                <w:sz w:val="24"/>
                <w:szCs w:val="24"/>
                <w:highlight w:val="none"/>
              </w:rPr>
              <w:t>。</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u w:val="none"/>
              </w:rPr>
            </w:pP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lang w:val="en-US" w:eastAsia="zh-CN"/>
              </w:rPr>
              <w:t>3</w:t>
            </w: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rPr>
              <w:t>未通过资格预审的申请人提交的投标文件。</w:t>
            </w:r>
            <w:r>
              <w:rPr>
                <w:rFonts w:hint="default" w:ascii="Times New Roman" w:hAnsi="宋体" w:eastAsia="宋体" w:cs="Times New Roman"/>
                <w:b w:val="0"/>
                <w:bCs w:val="0"/>
                <w:i w:val="0"/>
                <w:iCs w:val="0"/>
                <w:color w:val="auto"/>
                <w:sz w:val="24"/>
                <w:szCs w:val="24"/>
                <w:highlight w:val="none"/>
                <w:u w:val="none"/>
              </w:rPr>
              <w:t>（采用资格预审方式招标的）</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kern w:val="0"/>
                <w:sz w:val="24"/>
                <w:szCs w:val="24"/>
                <w:highlight w:val="none"/>
                <w:u w:val="none"/>
                <w:lang w:eastAsia="zh-CN"/>
              </w:rPr>
            </w:pP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lang w:val="en-US" w:eastAsia="zh-CN"/>
              </w:rPr>
              <w:t>4</w:t>
            </w:r>
            <w:r>
              <w:rPr>
                <w:rFonts w:hint="default" w:ascii="Times New Roman" w:hAnsi="宋体" w:eastAsia="宋体" w:cs="Times New Roman"/>
                <w:b w:val="0"/>
                <w:bCs w:val="0"/>
                <w:i w:val="0"/>
                <w:iCs w:val="0"/>
                <w:color w:val="auto"/>
                <w:sz w:val="24"/>
                <w:szCs w:val="24"/>
                <w:highlight w:val="none"/>
                <w:lang w:eastAsia="zh-CN"/>
              </w:rPr>
              <w:t>）未在投标截止时间前递交纸质投标文件、</w:t>
            </w:r>
            <w:r>
              <w:rPr>
                <w:rFonts w:hint="default" w:ascii="Times New Roman" w:hAnsi="宋体" w:eastAsia="宋体" w:cs="Times New Roman"/>
                <w:b w:val="0"/>
                <w:bCs w:val="0"/>
                <w:i w:val="0"/>
                <w:iCs w:val="0"/>
                <w:color w:val="auto"/>
                <w:kern w:val="0"/>
                <w:sz w:val="24"/>
                <w:szCs w:val="24"/>
                <w:highlight w:val="none"/>
                <w:u w:val="none"/>
              </w:rPr>
              <w:t>光盘、样品</w:t>
            </w:r>
            <w:r>
              <w:rPr>
                <w:rFonts w:hint="default" w:ascii="Times New Roman" w:hAnsi="宋体" w:eastAsia="宋体" w:cs="Times New Roman"/>
                <w:b w:val="0"/>
                <w:bCs w:val="0"/>
                <w:i w:val="0"/>
                <w:iCs w:val="0"/>
                <w:color w:val="auto"/>
                <w:kern w:val="0"/>
                <w:sz w:val="24"/>
                <w:szCs w:val="24"/>
                <w:highlight w:val="none"/>
                <w:u w:val="none"/>
                <w:lang w:eastAsia="zh-CN"/>
              </w:rPr>
              <w:t>等材料的。（若有）</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lang w:eastAsia="zh-CN"/>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5</w:t>
            </w:r>
            <w:r>
              <w:rPr>
                <w:rFonts w:hint="default" w:ascii="Times New Roman" w:hAnsi="宋体" w:eastAsia="宋体" w:cs="Times New Roman"/>
                <w:b w:val="0"/>
                <w:bCs w:val="0"/>
                <w:i w:val="0"/>
                <w:iCs w:val="0"/>
                <w:color w:val="auto"/>
                <w:sz w:val="24"/>
                <w:szCs w:val="24"/>
                <w:highlight w:val="none"/>
              </w:rPr>
              <w:t>）投标文件不符合招标文件规定的</w:t>
            </w:r>
            <w:r>
              <w:rPr>
                <w:rFonts w:hint="default" w:ascii="Times New Roman" w:hAnsi="宋体" w:eastAsia="宋体" w:cs="Times New Roman"/>
                <w:b w:val="0"/>
                <w:bCs w:val="0"/>
                <w:i w:val="0"/>
                <w:iCs w:val="0"/>
                <w:color w:val="auto"/>
                <w:sz w:val="24"/>
                <w:szCs w:val="24"/>
                <w:highlight w:val="none"/>
                <w:lang w:eastAsia="zh-CN"/>
              </w:rPr>
              <w:t>其他</w:t>
            </w:r>
            <w:r>
              <w:rPr>
                <w:rFonts w:hint="default" w:ascii="Times New Roman" w:hAnsi="宋体" w:eastAsia="宋体" w:cs="Times New Roman"/>
                <w:b w:val="0"/>
                <w:bCs w:val="0"/>
                <w:i w:val="0"/>
                <w:iCs w:val="0"/>
                <w:color w:val="auto"/>
                <w:sz w:val="24"/>
                <w:szCs w:val="24"/>
                <w:highlight w:val="none"/>
              </w:rPr>
              <w:t>接收要求的</w:t>
            </w:r>
            <w:r>
              <w:rPr>
                <w:rFonts w:hint="default" w:ascii="Times New Roman" w:hAnsi="宋体" w:eastAsia="宋体" w:cs="Times New Roman"/>
                <w:b w:val="0"/>
                <w:bCs w:val="0"/>
                <w:i w:val="0"/>
                <w:iCs w:val="0"/>
                <w:color w:val="auto"/>
                <w:sz w:val="24"/>
                <w:szCs w:val="24"/>
                <w:highlight w:val="none"/>
                <w:lang w:eastAsia="zh-CN"/>
              </w:rPr>
              <w:t>。</w:t>
            </w:r>
          </w:p>
          <w:p>
            <w:pPr>
              <w:keepNext w:val="0"/>
              <w:keepLines w:val="0"/>
              <w:pageBreakBefore w:val="0"/>
              <w:shd w:val="clear" w:color="auto" w:fill="auto"/>
              <w:kinsoku/>
              <w:overflowPunct/>
              <w:bidi w:val="0"/>
              <w:adjustRightInd w:val="0"/>
              <w:snapToGrid w:val="0"/>
              <w:spacing w:line="380" w:lineRule="exact"/>
              <w:ind w:left="0" w:firstLine="481"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ascii="宋体" w:hAnsi="宋体"/>
                <w:b/>
                <w:bCs/>
                <w:color w:val="auto"/>
                <w:highlight w:val="none"/>
              </w:rPr>
              <w:t>□</w:t>
            </w:r>
            <w:r>
              <w:rPr>
                <w:rFonts w:hint="default" w:ascii="Times New Roman" w:hAnsi="宋体" w:eastAsia="宋体" w:cs="Times New Roman"/>
                <w:b/>
                <w:bCs/>
                <w:i w:val="0"/>
                <w:iCs w:val="0"/>
                <w:color w:val="auto"/>
                <w:sz w:val="24"/>
                <w:szCs w:val="24"/>
                <w:highlight w:val="none"/>
                <w:lang w:val="en-US" w:eastAsia="zh-CN"/>
              </w:rPr>
              <w:t>4.</w:t>
            </w:r>
            <w:r>
              <w:rPr>
                <w:rFonts w:hint="default" w:ascii="Times New Roman" w:hAnsi="宋体" w:eastAsia="宋体" w:cs="Times New Roman"/>
                <w:b/>
                <w:bCs/>
                <w:i w:val="0"/>
                <w:iCs w:val="0"/>
                <w:color w:val="auto"/>
                <w:sz w:val="24"/>
                <w:szCs w:val="24"/>
                <w:highlight w:val="none"/>
              </w:rPr>
              <w:t>开标程序</w:t>
            </w:r>
            <w:r>
              <w:rPr>
                <w:rFonts w:hint="default" w:ascii="Times New Roman" w:hAnsi="宋体" w:eastAsia="宋体" w:cs="Times New Roman"/>
                <w:b/>
                <w:bCs/>
                <w:i w:val="0"/>
                <w:iCs w:val="0"/>
                <w:color w:val="auto"/>
                <w:sz w:val="24"/>
                <w:szCs w:val="24"/>
                <w:highlight w:val="none"/>
                <w:lang w:eastAsia="zh-CN"/>
              </w:rPr>
              <w:t>（一次开标）</w:t>
            </w:r>
            <w:r>
              <w:rPr>
                <w:rFonts w:hint="default" w:ascii="Times New Roman" w:hAnsi="宋体" w:eastAsia="宋体" w:cs="Times New Roman"/>
                <w:b w:val="0"/>
                <w:bCs w:val="0"/>
                <w:i w:val="0"/>
                <w:iCs w:val="0"/>
                <w:color w:val="auto"/>
                <w:sz w:val="24"/>
                <w:szCs w:val="24"/>
                <w:highlight w:val="none"/>
              </w:rPr>
              <w:t xml:space="preserve"> </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lang w:eastAsia="zh-CN"/>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1</w:t>
            </w: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eastAsia="zh-CN"/>
              </w:rPr>
              <w:t>宣布开始</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至投标截止时间，招标人宣布开始开标，宣布开标项目名称、</w:t>
            </w:r>
            <w:r>
              <w:rPr>
                <w:rFonts w:hint="default" w:ascii="Times New Roman" w:hAnsi="宋体" w:eastAsia="宋体" w:cs="Times New Roman"/>
                <w:b w:val="0"/>
                <w:bCs w:val="0"/>
                <w:i/>
                <w:iCs/>
                <w:color w:val="auto"/>
                <w:sz w:val="24"/>
                <w:szCs w:val="24"/>
                <w:highlight w:val="none"/>
              </w:rPr>
              <w:t>招标人代表</w:t>
            </w:r>
            <w:r>
              <w:rPr>
                <w:rFonts w:hint="default" w:ascii="Times New Roman" w:hAnsi="宋体" w:eastAsia="宋体" w:cs="Times New Roman"/>
                <w:b w:val="0"/>
                <w:bCs w:val="0"/>
                <w:i/>
                <w:iCs/>
                <w:color w:val="auto"/>
                <w:sz w:val="24"/>
                <w:szCs w:val="24"/>
                <w:highlight w:val="none"/>
                <w:lang w:eastAsia="zh-CN"/>
              </w:rPr>
              <w:t>姓名（自行决定是否公布）</w:t>
            </w:r>
            <w:r>
              <w:rPr>
                <w:rFonts w:hint="default" w:ascii="Times New Roman" w:hAnsi="宋体" w:eastAsia="宋体" w:cs="Times New Roman"/>
                <w:b w:val="0"/>
                <w:bCs w:val="0"/>
                <w:i/>
                <w:iCs/>
                <w:color w:val="auto"/>
                <w:sz w:val="24"/>
                <w:szCs w:val="24"/>
                <w:highlight w:val="none"/>
              </w:rPr>
              <w:t>、交易中心见证代表</w:t>
            </w:r>
            <w:r>
              <w:rPr>
                <w:rFonts w:hint="default" w:ascii="Times New Roman" w:hAnsi="宋体" w:eastAsia="宋体" w:cs="Times New Roman"/>
                <w:b w:val="0"/>
                <w:bCs w:val="0"/>
                <w:i/>
                <w:iCs/>
                <w:color w:val="auto"/>
                <w:sz w:val="24"/>
                <w:szCs w:val="24"/>
                <w:highlight w:val="none"/>
                <w:lang w:eastAsia="zh-CN"/>
              </w:rPr>
              <w:t>（自行决定是否公布）</w:t>
            </w:r>
            <w:r>
              <w:rPr>
                <w:rFonts w:hint="default" w:ascii="Times New Roman" w:hAnsi="宋体" w:eastAsia="宋体" w:cs="Times New Roman"/>
                <w:b w:val="0"/>
                <w:bCs w:val="0"/>
                <w:i/>
                <w:iCs/>
                <w:color w:val="auto"/>
                <w:sz w:val="24"/>
                <w:szCs w:val="24"/>
                <w:highlight w:val="none"/>
              </w:rPr>
              <w:t>、监标人</w:t>
            </w:r>
            <w:r>
              <w:rPr>
                <w:rFonts w:hint="default" w:ascii="Times New Roman" w:hAnsi="宋体" w:eastAsia="宋体" w:cs="Times New Roman"/>
                <w:b w:val="0"/>
                <w:bCs w:val="0"/>
                <w:i/>
                <w:iCs/>
                <w:color w:val="auto"/>
                <w:sz w:val="24"/>
                <w:szCs w:val="24"/>
                <w:highlight w:val="none"/>
                <w:lang w:eastAsia="zh-CN"/>
              </w:rPr>
              <w:t>（自行决定是否公布）</w:t>
            </w:r>
            <w:r>
              <w:rPr>
                <w:rFonts w:hint="default" w:ascii="Times New Roman" w:hAnsi="宋体" w:eastAsia="宋体" w:cs="Times New Roman"/>
                <w:b w:val="0"/>
                <w:bCs w:val="0"/>
                <w:i w:val="0"/>
                <w:iCs w:val="0"/>
                <w:color w:val="auto"/>
                <w:sz w:val="24"/>
                <w:szCs w:val="24"/>
                <w:highlight w:val="none"/>
              </w:rPr>
              <w:t>等有关</w:t>
            </w:r>
            <w:r>
              <w:rPr>
                <w:rFonts w:hint="default" w:ascii="Times New Roman" w:hAnsi="宋体" w:eastAsia="宋体" w:cs="Times New Roman"/>
                <w:b w:val="0"/>
                <w:bCs w:val="0"/>
                <w:i w:val="0"/>
                <w:iCs w:val="0"/>
                <w:color w:val="auto"/>
                <w:sz w:val="24"/>
                <w:szCs w:val="24"/>
                <w:highlight w:val="none"/>
                <w:lang w:eastAsia="zh-CN"/>
              </w:rPr>
              <w:t>现场信息</w:t>
            </w:r>
            <w:r>
              <w:rPr>
                <w:rFonts w:hint="default" w:ascii="Times New Roman" w:hAnsi="宋体" w:eastAsia="宋体" w:cs="Times New Roman"/>
                <w:b w:val="0"/>
                <w:bCs w:val="0"/>
                <w:i w:val="0"/>
                <w:iCs w:val="0"/>
                <w:color w:val="auto"/>
                <w:sz w:val="24"/>
                <w:szCs w:val="24"/>
                <w:highlight w:val="none"/>
              </w:rPr>
              <w:t>。</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2</w:t>
            </w:r>
            <w:r>
              <w:rPr>
                <w:rFonts w:hint="default" w:ascii="Times New Roman" w:hAnsi="宋体" w:eastAsia="宋体" w:cs="Times New Roman"/>
                <w:b w:val="0"/>
                <w:bCs w:val="0"/>
                <w:i w:val="0"/>
                <w:iCs w:val="0"/>
                <w:color w:val="auto"/>
                <w:sz w:val="24"/>
                <w:szCs w:val="24"/>
                <w:highlight w:val="none"/>
              </w:rPr>
              <w:t>）公布投标人数量</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招标人公布投标人数量及投标保证金缴纳情况。若开标系统显示已递交投标文件的单位数量少于3家，招标人公布已递交投标文件单位名称，当场宣布招标失败，结束开标。</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3</w:t>
            </w:r>
            <w:r>
              <w:rPr>
                <w:rFonts w:hint="default" w:ascii="Times New Roman" w:hAnsi="宋体" w:eastAsia="宋体" w:cs="Times New Roman"/>
                <w:b w:val="0"/>
                <w:bCs w:val="0"/>
                <w:i w:val="0"/>
                <w:iCs w:val="0"/>
                <w:color w:val="auto"/>
                <w:sz w:val="24"/>
                <w:szCs w:val="24"/>
                <w:highlight w:val="none"/>
              </w:rPr>
              <w:t>）投标人解密</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投标人数量大于等于3家，进入投标人解密环节。</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投标人解密时间</w:t>
            </w:r>
            <w:r>
              <w:rPr>
                <w:rFonts w:hint="eastAsia"/>
                <w:color w:val="auto"/>
                <w:highlight w:val="none"/>
              </w:rPr>
              <w:t>□</w:t>
            </w:r>
            <w:r>
              <w:rPr>
                <w:rFonts w:hint="default" w:ascii="Times New Roman" w:hAnsi="宋体" w:eastAsia="宋体" w:cs="Times New Roman"/>
                <w:b w:val="0"/>
                <w:bCs w:val="0"/>
                <w:i w:val="0"/>
                <w:iCs w:val="0"/>
                <w:color w:val="auto"/>
                <w:sz w:val="24"/>
                <w:szCs w:val="24"/>
                <w:highlight w:val="none"/>
              </w:rPr>
              <w:t>30 分钟</w:t>
            </w:r>
            <w:r>
              <w:rPr>
                <w:rFonts w:hint="default" w:ascii="Times New Roman" w:hAnsi="宋体" w:eastAsia="宋体" w:cs="Times New Roman"/>
                <w:b w:val="0"/>
                <w:bCs w:val="0"/>
                <w:i w:val="0"/>
                <w:iCs w:val="0"/>
                <w:color w:val="auto"/>
                <w:sz w:val="24"/>
                <w:szCs w:val="24"/>
                <w:highlight w:val="none"/>
                <w:lang w:eastAsia="zh-CN"/>
              </w:rPr>
              <w:t>或</w:t>
            </w:r>
            <w:r>
              <w:rPr>
                <w:rFonts w:hint="eastAsia"/>
                <w:color w:val="auto"/>
                <w:highlight w:val="none"/>
              </w:rPr>
              <w:t>□</w:t>
            </w:r>
            <w:r>
              <w:rPr>
                <w:rFonts w:hint="default" w:ascii="Times New Roman" w:hAnsi="宋体" w:eastAsia="宋体" w:cs="Times New Roman"/>
                <w:b w:val="0"/>
                <w:bCs w:val="0"/>
                <w:i w:val="0"/>
                <w:iCs w:val="0"/>
                <w:color w:val="auto"/>
                <w:sz w:val="24"/>
                <w:szCs w:val="24"/>
                <w:highlight w:val="none"/>
                <w:lang w:val="en-US" w:eastAsia="zh-CN"/>
              </w:rPr>
              <w:t>60分钟或</w:t>
            </w:r>
            <w:r>
              <w:rPr>
                <w:rFonts w:hint="eastAsia"/>
                <w:color w:val="auto"/>
                <w:highlight w:val="none"/>
              </w:rPr>
              <w:t>□</w:t>
            </w:r>
            <w:r>
              <w:rPr>
                <w:rFonts w:hint="default" w:ascii="Times New Roman" w:hAnsi="宋体" w:eastAsia="宋体" w:cs="Times New Roman"/>
                <w:b w:val="0"/>
                <w:bCs w:val="0"/>
                <w:i w:val="0"/>
                <w:iCs w:val="0"/>
                <w:color w:val="auto"/>
                <w:sz w:val="24"/>
                <w:szCs w:val="24"/>
                <w:highlight w:val="none"/>
                <w:lang w:val="en-US" w:eastAsia="zh-CN"/>
              </w:rPr>
              <w:t>120分钟</w:t>
            </w:r>
            <w:r>
              <w:rPr>
                <w:rFonts w:hint="default" w:ascii="Times New Roman" w:hAnsi="宋体" w:eastAsia="宋体" w:cs="Times New Roman"/>
                <w:b w:val="0"/>
                <w:bCs w:val="0"/>
                <w:i w:val="0"/>
                <w:iCs w:val="0"/>
                <w:color w:val="auto"/>
                <w:sz w:val="24"/>
                <w:szCs w:val="24"/>
                <w:highlight w:val="none"/>
              </w:rPr>
              <w:t>。投标人解密方式：</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投标人使</w:t>
            </w:r>
            <w:r>
              <w:rPr>
                <w:rFonts w:hint="default" w:ascii="Times New Roman" w:hAnsi="宋体" w:eastAsia="宋体" w:cs="Times New Roman"/>
                <w:b w:val="0"/>
                <w:bCs w:val="0"/>
                <w:i w:val="0"/>
                <w:iCs w:val="0"/>
                <w:color w:val="auto"/>
                <w:sz w:val="24"/>
                <w:szCs w:val="24"/>
                <w:highlight w:val="none"/>
                <w:u w:val="none"/>
              </w:rPr>
              <w:t>用</w:t>
            </w:r>
            <w:r>
              <w:rPr>
                <w:rFonts w:hint="default" w:ascii="Times New Roman" w:hAnsi="宋体" w:eastAsia="宋体" w:cs="Times New Roman"/>
                <w:b w:val="0"/>
                <w:bCs w:val="0"/>
                <w:i w:val="0"/>
                <w:iCs w:val="0"/>
                <w:color w:val="auto"/>
                <w:sz w:val="24"/>
                <w:szCs w:val="24"/>
                <w:highlight w:val="none"/>
                <w:u w:val="none"/>
                <w:lang w:eastAsia="zh-CN"/>
              </w:rPr>
              <w:t>统一交易平台最终确定的浏览器</w:t>
            </w:r>
            <w:r>
              <w:rPr>
                <w:rFonts w:hint="default" w:ascii="Times New Roman" w:hAnsi="宋体" w:eastAsia="宋体" w:cs="Times New Roman"/>
                <w:b w:val="0"/>
                <w:bCs w:val="0"/>
                <w:i w:val="0"/>
                <w:iCs w:val="0"/>
                <w:color w:val="auto"/>
                <w:sz w:val="24"/>
                <w:szCs w:val="24"/>
                <w:highlight w:val="none"/>
              </w:rPr>
              <w:t>自行登录</w:t>
            </w:r>
            <w:r>
              <w:rPr>
                <w:rFonts w:hint="default" w:ascii="Times New Roman" w:hAnsi="宋体" w:eastAsia="宋体" w:cs="Times New Roman"/>
                <w:b w:val="0"/>
                <w:bCs w:val="0"/>
                <w:i w:val="0"/>
                <w:iCs w:val="0"/>
                <w:color w:val="auto"/>
                <w:sz w:val="24"/>
                <w:szCs w:val="24"/>
                <w:highlight w:val="none"/>
                <w:lang w:eastAsia="zh-CN"/>
              </w:rPr>
              <w:t>交易平台</w:t>
            </w:r>
            <w:r>
              <w:rPr>
                <w:rFonts w:hint="default" w:ascii="Times New Roman" w:hAnsi="宋体" w:eastAsia="宋体" w:cs="Times New Roman"/>
                <w:b w:val="0"/>
                <w:bCs w:val="0"/>
                <w:i w:val="0"/>
                <w:iCs w:val="0"/>
                <w:color w:val="auto"/>
                <w:sz w:val="24"/>
                <w:szCs w:val="24"/>
                <w:highlight w:val="none"/>
              </w:rPr>
              <w:t>不见面开标大厅。待招标人点击解密指令后，投标人使用生成投标文件</w:t>
            </w:r>
            <w:r>
              <w:rPr>
                <w:rFonts w:hint="default" w:ascii="Times New Roman" w:hAnsi="宋体" w:eastAsia="宋体" w:cs="Times New Roman"/>
                <w:b w:val="0"/>
                <w:bCs w:val="0"/>
                <w:i w:val="0"/>
                <w:iCs w:val="0"/>
                <w:color w:val="auto"/>
                <w:sz w:val="24"/>
                <w:szCs w:val="24"/>
                <w:highlight w:val="none"/>
                <w:lang w:eastAsia="zh-CN"/>
              </w:rPr>
              <w:t>确保有效的</w:t>
            </w:r>
            <w:r>
              <w:rPr>
                <w:rFonts w:hint="default" w:ascii="Times New Roman" w:hAnsi="宋体" w:eastAsia="宋体" w:cs="Times New Roman"/>
                <w:b w:val="0"/>
                <w:bCs w:val="0"/>
                <w:i w:val="0"/>
                <w:iCs w:val="0"/>
                <w:color w:val="auto"/>
                <w:sz w:val="24"/>
                <w:szCs w:val="24"/>
                <w:highlight w:val="none"/>
              </w:rPr>
              <w:t>数字证书（CA锁</w:t>
            </w: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rPr>
              <w:t>在线解密。</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若成功解密的投标人少于3家，招标人宣布本次招标失败。</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4</w:t>
            </w:r>
            <w:r>
              <w:rPr>
                <w:rFonts w:hint="default" w:ascii="Times New Roman" w:hAnsi="宋体" w:eastAsia="宋体" w:cs="Times New Roman"/>
                <w:b w:val="0"/>
                <w:bCs w:val="0"/>
                <w:i w:val="0"/>
                <w:iCs w:val="0"/>
                <w:color w:val="auto"/>
                <w:sz w:val="24"/>
                <w:szCs w:val="24"/>
                <w:highlight w:val="none"/>
              </w:rPr>
              <w:t>）招标人解密</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全部投标人解密完成后或投标人解密时间结束，招标人使用生成招标文件</w:t>
            </w:r>
            <w:r>
              <w:rPr>
                <w:rFonts w:hint="default" w:ascii="Times New Roman" w:hAnsi="宋体" w:eastAsia="宋体" w:cs="Times New Roman"/>
                <w:b w:val="0"/>
                <w:bCs w:val="0"/>
                <w:i w:val="0"/>
                <w:iCs w:val="0"/>
                <w:color w:val="auto"/>
                <w:sz w:val="24"/>
                <w:szCs w:val="24"/>
                <w:highlight w:val="none"/>
                <w:lang w:eastAsia="zh-CN"/>
              </w:rPr>
              <w:t>确保有效</w:t>
            </w:r>
            <w:r>
              <w:rPr>
                <w:rFonts w:hint="default" w:ascii="Times New Roman" w:hAnsi="宋体" w:eastAsia="宋体" w:cs="Times New Roman"/>
                <w:b w:val="0"/>
                <w:bCs w:val="0"/>
                <w:i w:val="0"/>
                <w:iCs w:val="0"/>
                <w:color w:val="auto"/>
                <w:sz w:val="24"/>
                <w:szCs w:val="24"/>
                <w:highlight w:val="none"/>
              </w:rPr>
              <w:t>的数字证书（CA锁）解密投标文件。</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lang w:val="en-US" w:eastAsia="zh-CN"/>
              </w:rPr>
              <w:t>5</w:t>
            </w: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rPr>
              <w:t>抽取系数</w:t>
            </w:r>
            <w:r>
              <w:rPr>
                <w:rFonts w:hint="default" w:ascii="Times New Roman" w:hAnsi="宋体" w:eastAsia="宋体" w:cs="Times New Roman"/>
                <w:b w:val="0"/>
                <w:bCs w:val="0"/>
                <w:i w:val="0"/>
                <w:iCs w:val="0"/>
                <w:color w:val="auto"/>
                <w:sz w:val="24"/>
                <w:szCs w:val="24"/>
                <w:highlight w:val="none"/>
                <w:lang w:eastAsia="zh-CN"/>
              </w:rPr>
              <w:t>、参数、清单等</w:t>
            </w:r>
            <w:r>
              <w:rPr>
                <w:rFonts w:hint="default" w:ascii="Times New Roman" w:hAnsi="宋体" w:eastAsia="宋体" w:cs="Times New Roman"/>
                <w:b w:val="0"/>
                <w:bCs w:val="0"/>
                <w:i w:val="0"/>
                <w:iCs w:val="0"/>
                <w:color w:val="auto"/>
                <w:sz w:val="24"/>
                <w:szCs w:val="24"/>
                <w:highlight w:val="none"/>
              </w:rPr>
              <w:t>（若有）</w:t>
            </w:r>
          </w:p>
          <w:p>
            <w:pPr>
              <w:keepNext w:val="0"/>
              <w:keepLines w:val="0"/>
              <w:pageBreakBefore w:val="0"/>
              <w:numPr>
                <w:ilvl w:val="0"/>
                <w:numId w:val="0"/>
              </w:numPr>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lang w:val="en-US" w:eastAsia="zh-CN"/>
              </w:rPr>
            </w:pPr>
            <w:r>
              <w:rPr>
                <w:rFonts w:hint="default" w:ascii="Times New Roman" w:hAnsi="宋体" w:eastAsia="宋体" w:cs="Times New Roman"/>
                <w:b w:val="0"/>
                <w:bCs w:val="0"/>
                <w:i w:val="0"/>
                <w:iCs w:val="0"/>
                <w:color w:val="auto"/>
                <w:sz w:val="24"/>
                <w:szCs w:val="24"/>
                <w:highlight w:val="none"/>
                <w:lang w:val="en-US" w:eastAsia="zh-CN"/>
              </w:rPr>
              <w:t>（6）确定评审区间（若有）</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7</w:t>
            </w:r>
            <w:r>
              <w:rPr>
                <w:rFonts w:hint="default" w:ascii="Times New Roman" w:hAnsi="宋体" w:eastAsia="宋体" w:cs="Times New Roman"/>
                <w:b w:val="0"/>
                <w:bCs w:val="0"/>
                <w:i w:val="0"/>
                <w:iCs w:val="0"/>
                <w:color w:val="auto"/>
                <w:sz w:val="24"/>
                <w:szCs w:val="24"/>
                <w:highlight w:val="none"/>
              </w:rPr>
              <w:t>）公布开标结果</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招标人解密完成后，开标系统公布投标人名称、项目负责人、投标报价、</w:t>
            </w:r>
            <w:r>
              <w:rPr>
                <w:rFonts w:hint="eastAsia" w:ascii="Times New Roman" w:hAnsi="宋体" w:eastAsia="宋体" w:cs="Times New Roman"/>
                <w:b w:val="0"/>
                <w:bCs w:val="0"/>
                <w:i w:val="0"/>
                <w:iCs w:val="0"/>
                <w:color w:val="auto"/>
                <w:sz w:val="24"/>
                <w:szCs w:val="24"/>
                <w:highlight w:val="none"/>
                <w:lang w:eastAsia="zh-CN"/>
              </w:rPr>
              <w:t>工</w:t>
            </w:r>
            <w:r>
              <w:rPr>
                <w:rFonts w:hint="default" w:ascii="Times New Roman" w:hAnsi="宋体" w:eastAsia="宋体" w:cs="Times New Roman"/>
                <w:b w:val="0"/>
                <w:bCs w:val="0"/>
                <w:i w:val="0"/>
                <w:iCs w:val="0"/>
                <w:color w:val="auto"/>
                <w:sz w:val="24"/>
                <w:szCs w:val="24"/>
                <w:highlight w:val="none"/>
              </w:rPr>
              <w:t>期</w:t>
            </w:r>
            <w:r>
              <w:rPr>
                <w:rFonts w:hint="default" w:ascii="Times New Roman" w:hAnsi="宋体" w:eastAsia="宋体" w:cs="Times New Roman"/>
                <w:b w:val="0"/>
                <w:bCs w:val="0"/>
                <w:i w:val="0"/>
                <w:iCs w:val="0"/>
                <w:color w:val="auto"/>
                <w:sz w:val="24"/>
                <w:szCs w:val="24"/>
                <w:highlight w:val="none"/>
                <w:lang w:eastAsia="zh-CN"/>
              </w:rPr>
              <w:t>、质量目标</w:t>
            </w:r>
            <w:r>
              <w:rPr>
                <w:rFonts w:hint="eastAsia" w:ascii="Times New Roman" w:hAnsi="宋体" w:eastAsia="宋体" w:cs="Times New Roman"/>
                <w:b w:val="0"/>
                <w:bCs w:val="0"/>
                <w:i w:val="0"/>
                <w:iCs w:val="0"/>
                <w:color w:val="auto"/>
                <w:sz w:val="24"/>
                <w:szCs w:val="24"/>
                <w:highlight w:val="none"/>
                <w:lang w:eastAsia="zh-CN"/>
              </w:rPr>
              <w:t>、入围评审区间投标人、系数</w:t>
            </w:r>
            <w:r>
              <w:rPr>
                <w:rFonts w:hint="default" w:ascii="Times New Roman" w:hAnsi="宋体" w:eastAsia="宋体" w:cs="Times New Roman"/>
                <w:b w:val="0"/>
                <w:bCs w:val="0"/>
                <w:i w:val="0"/>
                <w:iCs w:val="0"/>
                <w:color w:val="auto"/>
                <w:sz w:val="24"/>
                <w:szCs w:val="24"/>
                <w:highlight w:val="none"/>
                <w:lang w:eastAsia="zh-CN"/>
              </w:rPr>
              <w:t>等</w:t>
            </w:r>
            <w:r>
              <w:rPr>
                <w:rFonts w:hint="default" w:ascii="Times New Roman" w:hAnsi="宋体" w:eastAsia="宋体" w:cs="Times New Roman"/>
                <w:b w:val="0"/>
                <w:bCs w:val="0"/>
                <w:i w:val="0"/>
                <w:iCs w:val="0"/>
                <w:color w:val="auto"/>
                <w:sz w:val="24"/>
                <w:szCs w:val="24"/>
                <w:highlight w:val="none"/>
              </w:rPr>
              <w:t>内容。</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（8）异议及回复</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lang w:eastAsia="zh-CN"/>
              </w:rPr>
            </w:pPr>
            <w:r>
              <w:rPr>
                <w:rFonts w:hint="default" w:ascii="Times New Roman" w:hAnsi="宋体" w:eastAsia="宋体" w:cs="Times New Roman"/>
                <w:b w:val="0"/>
                <w:bCs w:val="0"/>
                <w:i w:val="0"/>
                <w:iCs w:val="0"/>
                <w:color w:val="auto"/>
                <w:sz w:val="24"/>
                <w:szCs w:val="24"/>
                <w:highlight w:val="none"/>
              </w:rPr>
              <w:t>若投标人对</w:t>
            </w:r>
            <w:r>
              <w:rPr>
                <w:rFonts w:hint="default" w:ascii="Times New Roman" w:hAnsi="宋体" w:eastAsia="宋体" w:cs="Times New Roman"/>
                <w:b w:val="0"/>
                <w:bCs w:val="0"/>
                <w:i w:val="0"/>
                <w:iCs w:val="0"/>
                <w:color w:val="auto"/>
                <w:sz w:val="24"/>
                <w:szCs w:val="24"/>
                <w:highlight w:val="none"/>
                <w:lang w:eastAsia="zh-CN"/>
              </w:rPr>
              <w:t>开标</w:t>
            </w:r>
            <w:r>
              <w:rPr>
                <w:rFonts w:hint="default" w:ascii="Times New Roman" w:hAnsi="宋体" w:eastAsia="宋体" w:cs="Times New Roman"/>
                <w:b w:val="0"/>
                <w:bCs w:val="0"/>
                <w:i w:val="0"/>
                <w:iCs w:val="0"/>
                <w:color w:val="auto"/>
                <w:sz w:val="24"/>
                <w:szCs w:val="24"/>
                <w:highlight w:val="none"/>
              </w:rPr>
              <w:t>有异议，应在开标过程</w:t>
            </w:r>
            <w:r>
              <w:rPr>
                <w:rFonts w:hint="default" w:ascii="Times New Roman" w:hAnsi="宋体" w:eastAsia="宋体" w:cs="Times New Roman"/>
                <w:b w:val="0"/>
                <w:bCs w:val="0"/>
                <w:i w:val="0"/>
                <w:iCs w:val="0"/>
                <w:color w:val="auto"/>
                <w:sz w:val="24"/>
                <w:szCs w:val="24"/>
                <w:highlight w:val="none"/>
                <w:lang w:eastAsia="zh-CN"/>
              </w:rPr>
              <w:t>（开标结束前）</w:t>
            </w:r>
            <w:r>
              <w:rPr>
                <w:rFonts w:hint="default" w:ascii="Times New Roman" w:hAnsi="宋体" w:eastAsia="宋体" w:cs="Times New Roman"/>
                <w:b w:val="0"/>
                <w:bCs w:val="0"/>
                <w:i w:val="0"/>
                <w:iCs w:val="0"/>
                <w:color w:val="auto"/>
                <w:sz w:val="24"/>
                <w:szCs w:val="24"/>
                <w:highlight w:val="none"/>
              </w:rPr>
              <w:t>中通过不见面开标大厅的“我有异议”按钮进行</w:t>
            </w:r>
            <w:r>
              <w:rPr>
                <w:rFonts w:hint="default" w:ascii="Times New Roman" w:hAnsi="宋体" w:eastAsia="宋体" w:cs="Times New Roman"/>
                <w:b w:val="0"/>
                <w:bCs w:val="0"/>
                <w:i w:val="0"/>
                <w:iCs w:val="0"/>
                <w:color w:val="auto"/>
                <w:sz w:val="24"/>
                <w:szCs w:val="24"/>
                <w:highlight w:val="none"/>
                <w:lang w:eastAsia="zh-CN"/>
              </w:rPr>
              <w:t>现场</w:t>
            </w:r>
            <w:r>
              <w:rPr>
                <w:rFonts w:hint="default" w:ascii="Times New Roman" w:hAnsi="宋体" w:eastAsia="宋体" w:cs="Times New Roman"/>
                <w:b w:val="0"/>
                <w:bCs w:val="0"/>
                <w:i w:val="0"/>
                <w:iCs w:val="0"/>
                <w:color w:val="auto"/>
                <w:sz w:val="24"/>
                <w:szCs w:val="24"/>
                <w:highlight w:val="none"/>
              </w:rPr>
              <w:t>异议，招标人通过不见面开标大厅</w:t>
            </w:r>
            <w:r>
              <w:rPr>
                <w:rFonts w:hint="default" w:ascii="Times New Roman" w:hAnsi="宋体" w:eastAsia="宋体" w:cs="Times New Roman"/>
                <w:b w:val="0"/>
                <w:bCs w:val="0"/>
                <w:i w:val="0"/>
                <w:iCs w:val="0"/>
                <w:color w:val="auto"/>
                <w:sz w:val="24"/>
                <w:szCs w:val="24"/>
                <w:highlight w:val="none"/>
                <w:lang w:eastAsia="zh-CN"/>
              </w:rPr>
              <w:t>当场</w:t>
            </w:r>
            <w:r>
              <w:rPr>
                <w:rFonts w:hint="default" w:ascii="Times New Roman" w:hAnsi="宋体" w:eastAsia="宋体" w:cs="Times New Roman"/>
                <w:b w:val="0"/>
                <w:bCs w:val="0"/>
                <w:i w:val="0"/>
                <w:iCs w:val="0"/>
                <w:color w:val="auto"/>
                <w:sz w:val="24"/>
                <w:szCs w:val="24"/>
                <w:highlight w:val="none"/>
              </w:rPr>
              <w:t>在线文字答复。</w:t>
            </w:r>
            <w:r>
              <w:rPr>
                <w:rFonts w:hint="default" w:ascii="Times New Roman" w:hAnsi="宋体" w:eastAsia="宋体" w:cs="Times New Roman"/>
                <w:b w:val="0"/>
                <w:bCs w:val="0"/>
                <w:i w:val="0"/>
                <w:iCs w:val="0"/>
                <w:color w:val="auto"/>
                <w:sz w:val="24"/>
                <w:szCs w:val="24"/>
                <w:highlight w:val="none"/>
                <w:lang w:eastAsia="zh-CN"/>
              </w:rPr>
              <w:t>异议及异议答复内容应面向所有投标人公开。</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（9）投标人确认</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开标结果当场公布后，投标人应在5分钟内对开标结果进行确认，未在规定时间内完成在线确认的视为自动确认。</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10</w:t>
            </w:r>
            <w:r>
              <w:rPr>
                <w:rFonts w:hint="default" w:ascii="Times New Roman" w:hAnsi="宋体" w:eastAsia="宋体" w:cs="Times New Roman"/>
                <w:b w:val="0"/>
                <w:bCs w:val="0"/>
                <w:i w:val="0"/>
                <w:iCs w:val="0"/>
                <w:color w:val="auto"/>
                <w:sz w:val="24"/>
                <w:szCs w:val="24"/>
                <w:highlight w:val="none"/>
              </w:rPr>
              <w:t>）开标结束</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全部投标人完成在线确认或5分钟过后，招标人宣布本次开标结束。</w:t>
            </w:r>
          </w:p>
          <w:p>
            <w:pPr>
              <w:shd w:val="clear" w:color="auto" w:fill="auto"/>
              <w:snapToGrid w:val="0"/>
              <w:spacing w:line="380" w:lineRule="exact"/>
              <w:ind w:firstLine="480" w:firstLineChars="200"/>
              <w:rPr>
                <w:rFonts w:hint="default" w:ascii="Times New Roman" w:hAnsi="宋体" w:eastAsia="宋体" w:cs="Times New Roman"/>
                <w:color w:val="auto"/>
                <w:sz w:val="24"/>
                <w:szCs w:val="24"/>
                <w:highlight w:val="none"/>
              </w:rPr>
            </w:pPr>
            <w:r>
              <w:rPr>
                <w:rFonts w:hint="default" w:ascii="Times New Roman" w:hAnsi="宋体" w:eastAsia="宋体" w:cs="Times New Roman"/>
                <w:color w:val="auto"/>
                <w:sz w:val="24"/>
                <w:szCs w:val="24"/>
                <w:highlight w:val="none"/>
              </w:rPr>
              <w:t>开标时抽取产生的结果以及现场录入的备注说明均与开标记录一起在</w:t>
            </w:r>
            <w:r>
              <w:rPr>
                <w:rFonts w:hint="default" w:ascii="Times New Roman" w:hAnsi="宋体" w:eastAsia="宋体" w:cs="Times New Roman"/>
                <w:i w:val="0"/>
                <w:iCs w:val="0"/>
                <w:color w:val="auto"/>
                <w:sz w:val="24"/>
                <w:szCs w:val="24"/>
                <w:highlight w:val="none"/>
              </w:rPr>
              <w:t>浙江省公共资源交易服务平台</w:t>
            </w:r>
            <w:r>
              <w:rPr>
                <w:rFonts w:hint="default" w:ascii="Times New Roman" w:hAnsi="宋体" w:eastAsia="宋体" w:cs="Times New Roman"/>
                <w:color w:val="auto"/>
                <w:sz w:val="24"/>
                <w:szCs w:val="24"/>
                <w:highlight w:val="none"/>
              </w:rPr>
              <w:t>予以公布。</w:t>
            </w:r>
          </w:p>
          <w:p>
            <w:pPr>
              <w:pStyle w:val="7"/>
              <w:rPr>
                <w:rFonts w:hint="default" w:ascii="Times New Roman" w:hAnsi="宋体" w:eastAsia="宋体" w:cs="Times New Roman"/>
                <w:b/>
                <w:bCs/>
                <w:i w:val="0"/>
                <w:iCs w:val="0"/>
                <w:color w:val="auto"/>
                <w:sz w:val="24"/>
                <w:szCs w:val="24"/>
                <w:highlight w:val="none"/>
                <w:lang w:eastAsia="zh-CN"/>
              </w:rPr>
            </w:pPr>
            <w:r>
              <w:rPr>
                <w:rFonts w:ascii="宋体" w:hAnsi="宋体"/>
                <w:b/>
                <w:bCs/>
                <w:color w:val="auto"/>
                <w:highlight w:val="none"/>
              </w:rPr>
              <w:t>□</w:t>
            </w:r>
            <w:r>
              <w:rPr>
                <w:rFonts w:hint="default" w:ascii="Times New Roman" w:hAnsi="宋体" w:eastAsia="宋体" w:cs="Times New Roman"/>
                <w:b/>
                <w:bCs/>
                <w:i w:val="0"/>
                <w:iCs w:val="0"/>
                <w:color w:val="auto"/>
                <w:sz w:val="24"/>
                <w:szCs w:val="24"/>
                <w:highlight w:val="none"/>
                <w:lang w:val="en-US" w:eastAsia="zh-CN"/>
              </w:rPr>
              <w:t>4.</w:t>
            </w:r>
            <w:r>
              <w:rPr>
                <w:rFonts w:hint="default" w:ascii="Times New Roman" w:hAnsi="宋体" w:eastAsia="宋体" w:cs="Times New Roman"/>
                <w:b/>
                <w:bCs/>
                <w:i w:val="0"/>
                <w:iCs w:val="0"/>
                <w:color w:val="auto"/>
                <w:sz w:val="24"/>
                <w:szCs w:val="24"/>
                <w:highlight w:val="none"/>
              </w:rPr>
              <w:t>开标程序</w:t>
            </w:r>
            <w:r>
              <w:rPr>
                <w:rFonts w:hint="default" w:ascii="Times New Roman" w:hAnsi="宋体" w:eastAsia="宋体" w:cs="Times New Roman"/>
                <w:b/>
                <w:bCs/>
                <w:i w:val="0"/>
                <w:iCs w:val="0"/>
                <w:color w:val="auto"/>
                <w:sz w:val="24"/>
                <w:szCs w:val="24"/>
                <w:highlight w:val="none"/>
                <w:lang w:eastAsia="zh-CN"/>
              </w:rPr>
              <w:t>（</w:t>
            </w:r>
            <w:r>
              <w:rPr>
                <w:rFonts w:hint="eastAsia" w:hAnsi="宋体" w:eastAsia="宋体" w:cs="Times New Roman"/>
                <w:b/>
                <w:bCs/>
                <w:i w:val="0"/>
                <w:iCs w:val="0"/>
                <w:color w:val="auto"/>
                <w:sz w:val="24"/>
                <w:szCs w:val="24"/>
                <w:highlight w:val="none"/>
                <w:lang w:eastAsia="zh-CN"/>
              </w:rPr>
              <w:t>两阶段</w:t>
            </w:r>
            <w:r>
              <w:rPr>
                <w:rFonts w:hint="default" w:ascii="Times New Roman" w:hAnsi="宋体" w:eastAsia="宋体" w:cs="Times New Roman"/>
                <w:b/>
                <w:bCs/>
                <w:i w:val="0"/>
                <w:iCs w:val="0"/>
                <w:color w:val="auto"/>
                <w:sz w:val="24"/>
                <w:szCs w:val="24"/>
                <w:highlight w:val="none"/>
                <w:lang w:eastAsia="zh-CN"/>
              </w:rPr>
              <w:t>开标）</w:t>
            </w:r>
          </w:p>
          <w:p>
            <w:pPr>
              <w:keepNext w:val="0"/>
              <w:keepLines w:val="0"/>
              <w:pageBreakBefore w:val="0"/>
              <w:shd w:val="clear" w:color="auto" w:fill="auto"/>
              <w:kinsoku/>
              <w:overflowPunct/>
              <w:bidi w:val="0"/>
              <w:adjustRightInd w:val="0"/>
              <w:snapToGrid w:val="0"/>
              <w:spacing w:line="380" w:lineRule="exact"/>
              <w:ind w:left="0" w:firstLine="481" w:firstLineChars="200"/>
              <w:jc w:val="both"/>
              <w:textAlignment w:val="auto"/>
              <w:rPr>
                <w:rFonts w:hint="default" w:ascii="Times New Roman" w:hAnsi="宋体" w:eastAsia="宋体" w:cs="Times New Roman"/>
                <w:b/>
                <w:bCs/>
                <w:i w:val="0"/>
                <w:iCs w:val="0"/>
                <w:color w:val="auto"/>
                <w:sz w:val="24"/>
                <w:szCs w:val="24"/>
                <w:highlight w:val="none"/>
                <w:lang w:eastAsia="zh-CN"/>
              </w:rPr>
            </w:pPr>
            <w:r>
              <w:rPr>
                <w:rFonts w:hint="default" w:ascii="Times New Roman" w:hAnsi="宋体" w:eastAsia="宋体" w:cs="Times New Roman"/>
                <w:b/>
                <w:bCs/>
                <w:i w:val="0"/>
                <w:iCs w:val="0"/>
                <w:color w:val="auto"/>
                <w:sz w:val="24"/>
                <w:szCs w:val="24"/>
                <w:highlight w:val="none"/>
              </w:rPr>
              <w:t>（</w:t>
            </w:r>
            <w:r>
              <w:rPr>
                <w:rFonts w:hint="default" w:ascii="Times New Roman" w:hAnsi="宋体" w:eastAsia="宋体" w:cs="Times New Roman"/>
                <w:b/>
                <w:bCs/>
                <w:i w:val="0"/>
                <w:iCs w:val="0"/>
                <w:color w:val="auto"/>
                <w:sz w:val="24"/>
                <w:szCs w:val="24"/>
                <w:highlight w:val="none"/>
                <w:lang w:val="en-US" w:eastAsia="zh-CN"/>
              </w:rPr>
              <w:t>1</w:t>
            </w:r>
            <w:r>
              <w:rPr>
                <w:rFonts w:hint="default" w:ascii="Times New Roman" w:hAnsi="宋体" w:eastAsia="宋体" w:cs="Times New Roman"/>
                <w:b/>
                <w:bCs/>
                <w:i w:val="0"/>
                <w:iCs w:val="0"/>
                <w:color w:val="auto"/>
                <w:sz w:val="24"/>
                <w:szCs w:val="24"/>
                <w:highlight w:val="none"/>
              </w:rPr>
              <w:t>）</w:t>
            </w:r>
            <w:r>
              <w:rPr>
                <w:rFonts w:hint="default" w:ascii="Times New Roman" w:hAnsi="宋体" w:eastAsia="宋体" w:cs="Times New Roman"/>
                <w:b/>
                <w:bCs/>
                <w:i w:val="0"/>
                <w:iCs w:val="0"/>
                <w:color w:val="auto"/>
                <w:sz w:val="24"/>
                <w:szCs w:val="24"/>
                <w:highlight w:val="none"/>
                <w:lang w:eastAsia="zh-CN"/>
              </w:rPr>
              <w:t>宣布</w:t>
            </w:r>
            <w:r>
              <w:rPr>
                <w:rFonts w:hint="eastAsia" w:ascii="Times New Roman" w:hAnsi="宋体" w:eastAsia="宋体" w:cs="Times New Roman"/>
                <w:b/>
                <w:bCs/>
                <w:i w:val="0"/>
                <w:iCs w:val="0"/>
                <w:color w:val="auto"/>
                <w:sz w:val="24"/>
                <w:szCs w:val="24"/>
                <w:highlight w:val="none"/>
                <w:lang w:eastAsia="zh-CN"/>
              </w:rPr>
              <w:t>第一阶段开标</w:t>
            </w:r>
            <w:r>
              <w:rPr>
                <w:rFonts w:hint="default" w:ascii="Times New Roman" w:hAnsi="宋体" w:eastAsia="宋体" w:cs="Times New Roman"/>
                <w:b/>
                <w:bCs/>
                <w:i w:val="0"/>
                <w:iCs w:val="0"/>
                <w:color w:val="auto"/>
                <w:sz w:val="24"/>
                <w:szCs w:val="24"/>
                <w:highlight w:val="none"/>
                <w:lang w:eastAsia="zh-CN"/>
              </w:rPr>
              <w:t>开始</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至投标截止时间，招标人宣布开始开标，宣布开标项目名称、</w:t>
            </w:r>
            <w:r>
              <w:rPr>
                <w:rFonts w:hint="default" w:ascii="Times New Roman" w:hAnsi="宋体" w:eastAsia="宋体" w:cs="Times New Roman"/>
                <w:b w:val="0"/>
                <w:bCs w:val="0"/>
                <w:i/>
                <w:iCs/>
                <w:color w:val="auto"/>
                <w:sz w:val="24"/>
                <w:szCs w:val="24"/>
                <w:highlight w:val="none"/>
              </w:rPr>
              <w:t>招标人代表</w:t>
            </w:r>
            <w:r>
              <w:rPr>
                <w:rFonts w:hint="default" w:ascii="Times New Roman" w:hAnsi="宋体" w:eastAsia="宋体" w:cs="Times New Roman"/>
                <w:b w:val="0"/>
                <w:bCs w:val="0"/>
                <w:i/>
                <w:iCs/>
                <w:color w:val="auto"/>
                <w:sz w:val="24"/>
                <w:szCs w:val="24"/>
                <w:highlight w:val="none"/>
                <w:lang w:eastAsia="zh-CN"/>
              </w:rPr>
              <w:t>姓名（自行决定是否公布）</w:t>
            </w:r>
            <w:r>
              <w:rPr>
                <w:rFonts w:hint="default" w:ascii="Times New Roman" w:hAnsi="宋体" w:eastAsia="宋体" w:cs="Times New Roman"/>
                <w:b w:val="0"/>
                <w:bCs w:val="0"/>
                <w:i/>
                <w:iCs/>
                <w:color w:val="auto"/>
                <w:sz w:val="24"/>
                <w:szCs w:val="24"/>
                <w:highlight w:val="none"/>
              </w:rPr>
              <w:t>、交易中心见证代表</w:t>
            </w:r>
            <w:r>
              <w:rPr>
                <w:rFonts w:hint="default" w:ascii="Times New Roman" w:hAnsi="宋体" w:eastAsia="宋体" w:cs="Times New Roman"/>
                <w:b w:val="0"/>
                <w:bCs w:val="0"/>
                <w:i/>
                <w:iCs/>
                <w:color w:val="auto"/>
                <w:sz w:val="24"/>
                <w:szCs w:val="24"/>
                <w:highlight w:val="none"/>
                <w:lang w:eastAsia="zh-CN"/>
              </w:rPr>
              <w:t>（自行决定是否公布）</w:t>
            </w:r>
            <w:r>
              <w:rPr>
                <w:rFonts w:hint="default" w:ascii="Times New Roman" w:hAnsi="宋体" w:eastAsia="宋体" w:cs="Times New Roman"/>
                <w:b w:val="0"/>
                <w:bCs w:val="0"/>
                <w:i/>
                <w:iCs/>
                <w:color w:val="auto"/>
                <w:sz w:val="24"/>
                <w:szCs w:val="24"/>
                <w:highlight w:val="none"/>
              </w:rPr>
              <w:t>、监标人</w:t>
            </w:r>
            <w:r>
              <w:rPr>
                <w:rFonts w:hint="default" w:ascii="Times New Roman" w:hAnsi="宋体" w:eastAsia="宋体" w:cs="Times New Roman"/>
                <w:b w:val="0"/>
                <w:bCs w:val="0"/>
                <w:i/>
                <w:iCs/>
                <w:color w:val="auto"/>
                <w:sz w:val="24"/>
                <w:szCs w:val="24"/>
                <w:highlight w:val="none"/>
                <w:lang w:eastAsia="zh-CN"/>
              </w:rPr>
              <w:t>（自行决定是否公布）</w:t>
            </w:r>
            <w:r>
              <w:rPr>
                <w:rFonts w:hint="default" w:ascii="Times New Roman" w:hAnsi="宋体" w:eastAsia="宋体" w:cs="Times New Roman"/>
                <w:b w:val="0"/>
                <w:bCs w:val="0"/>
                <w:i w:val="0"/>
                <w:iCs w:val="0"/>
                <w:color w:val="auto"/>
                <w:sz w:val="24"/>
                <w:szCs w:val="24"/>
                <w:highlight w:val="none"/>
              </w:rPr>
              <w:t>等有关</w:t>
            </w:r>
            <w:r>
              <w:rPr>
                <w:rFonts w:hint="default" w:ascii="Times New Roman" w:hAnsi="宋体" w:eastAsia="宋体" w:cs="Times New Roman"/>
                <w:b w:val="0"/>
                <w:bCs w:val="0"/>
                <w:i w:val="0"/>
                <w:iCs w:val="0"/>
                <w:color w:val="auto"/>
                <w:sz w:val="24"/>
                <w:szCs w:val="24"/>
                <w:highlight w:val="none"/>
                <w:lang w:eastAsia="zh-CN"/>
              </w:rPr>
              <w:t>现场信息</w:t>
            </w:r>
            <w:r>
              <w:rPr>
                <w:rFonts w:hint="default" w:ascii="Times New Roman" w:hAnsi="宋体" w:eastAsia="宋体" w:cs="Times New Roman"/>
                <w:b w:val="0"/>
                <w:bCs w:val="0"/>
                <w:i w:val="0"/>
                <w:iCs w:val="0"/>
                <w:color w:val="auto"/>
                <w:sz w:val="24"/>
                <w:szCs w:val="24"/>
                <w:highlight w:val="none"/>
              </w:rPr>
              <w:t>。</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2</w:t>
            </w:r>
            <w:r>
              <w:rPr>
                <w:rFonts w:hint="default" w:ascii="Times New Roman" w:hAnsi="宋体" w:eastAsia="宋体" w:cs="Times New Roman"/>
                <w:b w:val="0"/>
                <w:bCs w:val="0"/>
                <w:i w:val="0"/>
                <w:iCs w:val="0"/>
                <w:color w:val="auto"/>
                <w:sz w:val="24"/>
                <w:szCs w:val="24"/>
                <w:highlight w:val="none"/>
              </w:rPr>
              <w:t>）公布投标人数量</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招标人公布投标人数量及投标保证金缴纳情况。若开标系统显示已递交投标文件的单位数量少于3家，招标人公布已递交投标文件单位名称，当场宣布招标失败，结束开标。</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3</w:t>
            </w:r>
            <w:r>
              <w:rPr>
                <w:rFonts w:hint="default" w:ascii="Times New Roman" w:hAnsi="宋体" w:eastAsia="宋体" w:cs="Times New Roman"/>
                <w:b w:val="0"/>
                <w:bCs w:val="0"/>
                <w:i w:val="0"/>
                <w:iCs w:val="0"/>
                <w:color w:val="auto"/>
                <w:sz w:val="24"/>
                <w:szCs w:val="24"/>
                <w:highlight w:val="none"/>
              </w:rPr>
              <w:t>）投标人解密</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投标人数量大于等于3家，进入投标人解密环节。</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投标人解密时间</w:t>
            </w:r>
            <w:r>
              <w:rPr>
                <w:rFonts w:hint="eastAsia"/>
                <w:color w:val="auto"/>
                <w:highlight w:val="none"/>
              </w:rPr>
              <w:t>□</w:t>
            </w:r>
            <w:r>
              <w:rPr>
                <w:rFonts w:hint="default" w:ascii="Times New Roman" w:hAnsi="宋体" w:eastAsia="宋体" w:cs="Times New Roman"/>
                <w:b w:val="0"/>
                <w:bCs w:val="0"/>
                <w:i w:val="0"/>
                <w:iCs w:val="0"/>
                <w:color w:val="auto"/>
                <w:sz w:val="24"/>
                <w:szCs w:val="24"/>
                <w:highlight w:val="none"/>
              </w:rPr>
              <w:t>30 分钟</w:t>
            </w:r>
            <w:r>
              <w:rPr>
                <w:rFonts w:hint="default" w:ascii="Times New Roman" w:hAnsi="宋体" w:eastAsia="宋体" w:cs="Times New Roman"/>
                <w:b w:val="0"/>
                <w:bCs w:val="0"/>
                <w:i w:val="0"/>
                <w:iCs w:val="0"/>
                <w:color w:val="auto"/>
                <w:sz w:val="24"/>
                <w:szCs w:val="24"/>
                <w:highlight w:val="none"/>
                <w:lang w:eastAsia="zh-CN"/>
              </w:rPr>
              <w:t>或</w:t>
            </w:r>
            <w:r>
              <w:rPr>
                <w:rFonts w:hint="eastAsia"/>
                <w:color w:val="auto"/>
                <w:highlight w:val="none"/>
              </w:rPr>
              <w:t>□</w:t>
            </w:r>
            <w:r>
              <w:rPr>
                <w:rFonts w:hint="default" w:ascii="Times New Roman" w:hAnsi="宋体" w:eastAsia="宋体" w:cs="Times New Roman"/>
                <w:b w:val="0"/>
                <w:bCs w:val="0"/>
                <w:i w:val="0"/>
                <w:iCs w:val="0"/>
                <w:color w:val="auto"/>
                <w:sz w:val="24"/>
                <w:szCs w:val="24"/>
                <w:highlight w:val="none"/>
                <w:lang w:val="en-US" w:eastAsia="zh-CN"/>
              </w:rPr>
              <w:t>60分钟或</w:t>
            </w:r>
            <w:r>
              <w:rPr>
                <w:rFonts w:hint="eastAsia"/>
                <w:color w:val="auto"/>
                <w:highlight w:val="none"/>
              </w:rPr>
              <w:t>□</w:t>
            </w:r>
            <w:r>
              <w:rPr>
                <w:rFonts w:hint="default" w:ascii="Times New Roman" w:hAnsi="宋体" w:eastAsia="宋体" w:cs="Times New Roman"/>
                <w:b w:val="0"/>
                <w:bCs w:val="0"/>
                <w:i w:val="0"/>
                <w:iCs w:val="0"/>
                <w:color w:val="auto"/>
                <w:sz w:val="24"/>
                <w:szCs w:val="24"/>
                <w:highlight w:val="none"/>
                <w:lang w:val="en-US" w:eastAsia="zh-CN"/>
              </w:rPr>
              <w:t>120分钟</w:t>
            </w:r>
            <w:r>
              <w:rPr>
                <w:rFonts w:hint="default" w:ascii="Times New Roman" w:hAnsi="宋体" w:eastAsia="宋体" w:cs="Times New Roman"/>
                <w:b w:val="0"/>
                <w:bCs w:val="0"/>
                <w:i w:val="0"/>
                <w:iCs w:val="0"/>
                <w:color w:val="auto"/>
                <w:sz w:val="24"/>
                <w:szCs w:val="24"/>
                <w:highlight w:val="none"/>
              </w:rPr>
              <w:t>。投标人解密方式：</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投标人使</w:t>
            </w:r>
            <w:r>
              <w:rPr>
                <w:rFonts w:hint="default" w:ascii="Times New Roman" w:hAnsi="宋体" w:eastAsia="宋体" w:cs="Times New Roman"/>
                <w:b w:val="0"/>
                <w:bCs w:val="0"/>
                <w:i w:val="0"/>
                <w:iCs w:val="0"/>
                <w:color w:val="auto"/>
                <w:sz w:val="24"/>
                <w:szCs w:val="24"/>
                <w:highlight w:val="none"/>
                <w:u w:val="none"/>
              </w:rPr>
              <w:t>用</w:t>
            </w:r>
            <w:r>
              <w:rPr>
                <w:rFonts w:hint="default" w:ascii="Times New Roman" w:hAnsi="宋体" w:eastAsia="宋体" w:cs="Times New Roman"/>
                <w:b w:val="0"/>
                <w:bCs w:val="0"/>
                <w:i w:val="0"/>
                <w:iCs w:val="0"/>
                <w:color w:val="auto"/>
                <w:sz w:val="24"/>
                <w:szCs w:val="24"/>
                <w:highlight w:val="none"/>
                <w:u w:val="none"/>
                <w:lang w:eastAsia="zh-CN"/>
              </w:rPr>
              <w:t>统一交易平台最终确定的浏览器</w:t>
            </w:r>
            <w:r>
              <w:rPr>
                <w:rFonts w:hint="default" w:ascii="Times New Roman" w:hAnsi="宋体" w:eastAsia="宋体" w:cs="Times New Roman"/>
                <w:b w:val="0"/>
                <w:bCs w:val="0"/>
                <w:i w:val="0"/>
                <w:iCs w:val="0"/>
                <w:color w:val="auto"/>
                <w:sz w:val="24"/>
                <w:szCs w:val="24"/>
                <w:highlight w:val="none"/>
              </w:rPr>
              <w:t>自行登录</w:t>
            </w:r>
            <w:r>
              <w:rPr>
                <w:rFonts w:hint="default" w:ascii="Times New Roman" w:hAnsi="宋体" w:eastAsia="宋体" w:cs="Times New Roman"/>
                <w:b w:val="0"/>
                <w:bCs w:val="0"/>
                <w:i w:val="0"/>
                <w:iCs w:val="0"/>
                <w:color w:val="auto"/>
                <w:sz w:val="24"/>
                <w:szCs w:val="24"/>
                <w:highlight w:val="none"/>
                <w:lang w:eastAsia="zh-CN"/>
              </w:rPr>
              <w:t>交易平台</w:t>
            </w:r>
            <w:r>
              <w:rPr>
                <w:rFonts w:hint="default" w:ascii="Times New Roman" w:hAnsi="宋体" w:eastAsia="宋体" w:cs="Times New Roman"/>
                <w:b w:val="0"/>
                <w:bCs w:val="0"/>
                <w:i w:val="0"/>
                <w:iCs w:val="0"/>
                <w:color w:val="auto"/>
                <w:sz w:val="24"/>
                <w:szCs w:val="24"/>
                <w:highlight w:val="none"/>
              </w:rPr>
              <w:t>不见面开标大厅。待招标人点击解密指令后，投标人使用生成投标文件</w:t>
            </w:r>
            <w:r>
              <w:rPr>
                <w:rFonts w:hint="default" w:ascii="Times New Roman" w:hAnsi="宋体" w:eastAsia="宋体" w:cs="Times New Roman"/>
                <w:b w:val="0"/>
                <w:bCs w:val="0"/>
                <w:i w:val="0"/>
                <w:iCs w:val="0"/>
                <w:color w:val="auto"/>
                <w:sz w:val="24"/>
                <w:szCs w:val="24"/>
                <w:highlight w:val="none"/>
                <w:lang w:eastAsia="zh-CN"/>
              </w:rPr>
              <w:t>确保有效的</w:t>
            </w:r>
            <w:r>
              <w:rPr>
                <w:rFonts w:hint="default" w:ascii="Times New Roman" w:hAnsi="宋体" w:eastAsia="宋体" w:cs="Times New Roman"/>
                <w:b w:val="0"/>
                <w:bCs w:val="0"/>
                <w:i w:val="0"/>
                <w:iCs w:val="0"/>
                <w:color w:val="auto"/>
                <w:sz w:val="24"/>
                <w:szCs w:val="24"/>
                <w:highlight w:val="none"/>
              </w:rPr>
              <w:t>数字证书（CA锁</w:t>
            </w: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rPr>
              <w:t>在线解密。</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若成功解密的投标人少于3家，招标人宣布本次招标失败。</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4</w:t>
            </w:r>
            <w:r>
              <w:rPr>
                <w:rFonts w:hint="default" w:ascii="Times New Roman" w:hAnsi="宋体" w:eastAsia="宋体" w:cs="Times New Roman"/>
                <w:b w:val="0"/>
                <w:bCs w:val="0"/>
                <w:i w:val="0"/>
                <w:iCs w:val="0"/>
                <w:color w:val="auto"/>
                <w:sz w:val="24"/>
                <w:szCs w:val="24"/>
                <w:highlight w:val="none"/>
              </w:rPr>
              <w:t>）招标人解密</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全部投标人解密完成后或投标人解密时间结束，招标人使用生成招标文件</w:t>
            </w:r>
            <w:r>
              <w:rPr>
                <w:rFonts w:hint="default" w:ascii="Times New Roman" w:hAnsi="宋体" w:eastAsia="宋体" w:cs="Times New Roman"/>
                <w:b w:val="0"/>
                <w:bCs w:val="0"/>
                <w:i w:val="0"/>
                <w:iCs w:val="0"/>
                <w:color w:val="auto"/>
                <w:sz w:val="24"/>
                <w:szCs w:val="24"/>
                <w:highlight w:val="none"/>
                <w:lang w:eastAsia="zh-CN"/>
              </w:rPr>
              <w:t>确保有效</w:t>
            </w:r>
            <w:r>
              <w:rPr>
                <w:rFonts w:hint="default" w:ascii="Times New Roman" w:hAnsi="宋体" w:eastAsia="宋体" w:cs="Times New Roman"/>
                <w:b w:val="0"/>
                <w:bCs w:val="0"/>
                <w:i w:val="0"/>
                <w:iCs w:val="0"/>
                <w:color w:val="auto"/>
                <w:sz w:val="24"/>
                <w:szCs w:val="24"/>
                <w:highlight w:val="none"/>
              </w:rPr>
              <w:t>的数字证书（CA锁）解密投标文件。</w:t>
            </w:r>
          </w:p>
          <w:p>
            <w:pPr>
              <w:keepNext w:val="0"/>
              <w:keepLines w:val="0"/>
              <w:pageBreakBefore w:val="0"/>
              <w:widowControl/>
              <w:shd w:val="clear" w:color="auto" w:fill="auto"/>
              <w:kinsoku/>
              <w:overflowPunct/>
              <w:bidi w:val="0"/>
              <w:adjustRightInd/>
              <w:snapToGrid/>
              <w:spacing w:line="240" w:lineRule="auto"/>
              <w:ind w:left="0" w:firstLine="480" w:firstLineChars="200"/>
              <w:jc w:val="left"/>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lang w:val="en-US" w:eastAsia="zh-CN"/>
              </w:rPr>
              <w:t>5</w:t>
            </w: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rPr>
              <w:t>抽取</w:t>
            </w:r>
            <w:r>
              <w:rPr>
                <w:rFonts w:hint="eastAsia" w:ascii="Times New Roman" w:hAnsi="宋体" w:eastAsia="宋体" w:cs="Times New Roman"/>
                <w:b w:val="0"/>
                <w:bCs w:val="0"/>
                <w:i w:val="0"/>
                <w:iCs w:val="0"/>
                <w:color w:val="auto"/>
                <w:sz w:val="24"/>
                <w:szCs w:val="24"/>
                <w:highlight w:val="none"/>
                <w:lang w:eastAsia="zh-CN"/>
              </w:rPr>
              <w:t>第一阶段</w:t>
            </w:r>
            <w:r>
              <w:rPr>
                <w:rFonts w:ascii="宋体" w:hAnsi="宋体" w:eastAsia="宋体" w:cs="宋体"/>
                <w:color w:val="auto"/>
                <w:kern w:val="0"/>
                <w:sz w:val="24"/>
                <w:szCs w:val="24"/>
                <w:highlight w:val="none"/>
                <w:lang w:val="en-US" w:eastAsia="zh-CN" w:bidi="ar"/>
              </w:rPr>
              <w:t>系数（最高投标限价及风险控制价相关系数）</w:t>
            </w:r>
            <w:r>
              <w:rPr>
                <w:rFonts w:hint="default" w:ascii="Times New Roman" w:hAnsi="宋体" w:eastAsia="宋体" w:cs="Times New Roman"/>
                <w:b w:val="0"/>
                <w:bCs w:val="0"/>
                <w:i w:val="0"/>
                <w:iCs w:val="0"/>
                <w:color w:val="auto"/>
                <w:sz w:val="24"/>
                <w:szCs w:val="24"/>
                <w:highlight w:val="none"/>
                <w:lang w:eastAsia="zh-CN"/>
              </w:rPr>
              <w:t>、清单等</w:t>
            </w:r>
            <w:r>
              <w:rPr>
                <w:rFonts w:hint="default" w:ascii="Times New Roman" w:hAnsi="宋体" w:eastAsia="宋体" w:cs="Times New Roman"/>
                <w:b w:val="0"/>
                <w:bCs w:val="0"/>
                <w:i w:val="0"/>
                <w:iCs w:val="0"/>
                <w:color w:val="auto"/>
                <w:sz w:val="24"/>
                <w:szCs w:val="24"/>
                <w:highlight w:val="none"/>
              </w:rPr>
              <w:t>（若有）</w:t>
            </w:r>
          </w:p>
          <w:p>
            <w:pPr>
              <w:keepNext w:val="0"/>
              <w:keepLines w:val="0"/>
              <w:pageBreakBefore w:val="0"/>
              <w:numPr>
                <w:ilvl w:val="0"/>
                <w:numId w:val="0"/>
              </w:numPr>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lang w:val="en-US" w:eastAsia="zh-CN"/>
              </w:rPr>
            </w:pPr>
            <w:r>
              <w:rPr>
                <w:rFonts w:hint="default" w:ascii="Times New Roman" w:hAnsi="宋体" w:eastAsia="宋体" w:cs="Times New Roman"/>
                <w:b w:val="0"/>
                <w:bCs w:val="0"/>
                <w:i w:val="0"/>
                <w:iCs w:val="0"/>
                <w:color w:val="auto"/>
                <w:sz w:val="24"/>
                <w:szCs w:val="24"/>
                <w:highlight w:val="none"/>
                <w:lang w:val="en-US" w:eastAsia="zh-CN"/>
              </w:rPr>
              <w:t>（6）确定评审区间（若有）</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7</w:t>
            </w:r>
            <w:r>
              <w:rPr>
                <w:rFonts w:hint="default" w:ascii="Times New Roman" w:hAnsi="宋体" w:eastAsia="宋体" w:cs="Times New Roman"/>
                <w:b w:val="0"/>
                <w:bCs w:val="0"/>
                <w:i w:val="0"/>
                <w:iCs w:val="0"/>
                <w:color w:val="auto"/>
                <w:sz w:val="24"/>
                <w:szCs w:val="24"/>
                <w:highlight w:val="none"/>
              </w:rPr>
              <w:t>）公布</w:t>
            </w:r>
            <w:r>
              <w:rPr>
                <w:rFonts w:hint="eastAsia" w:ascii="Times New Roman" w:hAnsi="宋体" w:eastAsia="宋体" w:cs="Times New Roman"/>
                <w:b w:val="0"/>
                <w:bCs w:val="0"/>
                <w:i w:val="0"/>
                <w:iCs w:val="0"/>
                <w:color w:val="auto"/>
                <w:sz w:val="24"/>
                <w:szCs w:val="24"/>
                <w:highlight w:val="none"/>
                <w:lang w:eastAsia="zh-CN"/>
              </w:rPr>
              <w:t>第一阶段</w:t>
            </w:r>
            <w:r>
              <w:rPr>
                <w:rFonts w:hint="default" w:ascii="Times New Roman" w:hAnsi="宋体" w:eastAsia="宋体" w:cs="Times New Roman"/>
                <w:b w:val="0"/>
                <w:bCs w:val="0"/>
                <w:i w:val="0"/>
                <w:iCs w:val="0"/>
                <w:color w:val="auto"/>
                <w:sz w:val="24"/>
                <w:szCs w:val="24"/>
                <w:highlight w:val="none"/>
              </w:rPr>
              <w:t>开标结果</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招标人解密完成后，开标系统公布投标人名称、项目负责人、投标报价、</w:t>
            </w:r>
            <w:r>
              <w:rPr>
                <w:rFonts w:hint="eastAsia" w:ascii="Times New Roman" w:hAnsi="宋体" w:eastAsia="宋体" w:cs="Times New Roman"/>
                <w:b w:val="0"/>
                <w:bCs w:val="0"/>
                <w:i w:val="0"/>
                <w:iCs w:val="0"/>
                <w:color w:val="auto"/>
                <w:sz w:val="24"/>
                <w:szCs w:val="24"/>
                <w:highlight w:val="none"/>
                <w:lang w:eastAsia="zh-CN"/>
              </w:rPr>
              <w:t>工</w:t>
            </w:r>
            <w:r>
              <w:rPr>
                <w:rFonts w:hint="default" w:ascii="Times New Roman" w:hAnsi="宋体" w:eastAsia="宋体" w:cs="Times New Roman"/>
                <w:b w:val="0"/>
                <w:bCs w:val="0"/>
                <w:i w:val="0"/>
                <w:iCs w:val="0"/>
                <w:color w:val="auto"/>
                <w:sz w:val="24"/>
                <w:szCs w:val="24"/>
                <w:highlight w:val="none"/>
              </w:rPr>
              <w:t>期</w:t>
            </w:r>
            <w:r>
              <w:rPr>
                <w:rFonts w:hint="default" w:ascii="Times New Roman" w:hAnsi="宋体" w:eastAsia="宋体" w:cs="Times New Roman"/>
                <w:b w:val="0"/>
                <w:bCs w:val="0"/>
                <w:i w:val="0"/>
                <w:iCs w:val="0"/>
                <w:color w:val="auto"/>
                <w:sz w:val="24"/>
                <w:szCs w:val="24"/>
                <w:highlight w:val="none"/>
                <w:lang w:eastAsia="zh-CN"/>
              </w:rPr>
              <w:t>、质量目标</w:t>
            </w:r>
            <w:r>
              <w:rPr>
                <w:rFonts w:hint="eastAsia" w:ascii="Times New Roman" w:hAnsi="宋体" w:eastAsia="宋体" w:cs="Times New Roman"/>
                <w:b w:val="0"/>
                <w:bCs w:val="0"/>
                <w:i w:val="0"/>
                <w:iCs w:val="0"/>
                <w:color w:val="auto"/>
                <w:sz w:val="24"/>
                <w:szCs w:val="24"/>
                <w:highlight w:val="none"/>
                <w:lang w:eastAsia="zh-CN"/>
              </w:rPr>
              <w:t>、入围评审区间投标人、系数</w:t>
            </w:r>
            <w:r>
              <w:rPr>
                <w:rFonts w:hint="default" w:ascii="Times New Roman" w:hAnsi="宋体" w:eastAsia="宋体" w:cs="Times New Roman"/>
                <w:b w:val="0"/>
                <w:bCs w:val="0"/>
                <w:i w:val="0"/>
                <w:iCs w:val="0"/>
                <w:color w:val="auto"/>
                <w:sz w:val="24"/>
                <w:szCs w:val="24"/>
                <w:highlight w:val="none"/>
                <w:lang w:eastAsia="zh-CN"/>
              </w:rPr>
              <w:t>等</w:t>
            </w:r>
            <w:r>
              <w:rPr>
                <w:rFonts w:hint="default" w:ascii="Times New Roman" w:hAnsi="宋体" w:eastAsia="宋体" w:cs="Times New Roman"/>
                <w:b w:val="0"/>
                <w:bCs w:val="0"/>
                <w:i w:val="0"/>
                <w:iCs w:val="0"/>
                <w:color w:val="auto"/>
                <w:sz w:val="24"/>
                <w:szCs w:val="24"/>
                <w:highlight w:val="none"/>
              </w:rPr>
              <w:t>内容。</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（8）异议及回复</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lang w:eastAsia="zh-CN"/>
              </w:rPr>
            </w:pPr>
            <w:r>
              <w:rPr>
                <w:rFonts w:hint="default" w:ascii="Times New Roman" w:hAnsi="宋体" w:eastAsia="宋体" w:cs="Times New Roman"/>
                <w:b w:val="0"/>
                <w:bCs w:val="0"/>
                <w:i w:val="0"/>
                <w:iCs w:val="0"/>
                <w:color w:val="auto"/>
                <w:sz w:val="24"/>
                <w:szCs w:val="24"/>
                <w:highlight w:val="none"/>
              </w:rPr>
              <w:t>若投标人对</w:t>
            </w:r>
            <w:r>
              <w:rPr>
                <w:rFonts w:hint="default" w:ascii="Times New Roman" w:hAnsi="宋体" w:eastAsia="宋体" w:cs="Times New Roman"/>
                <w:b w:val="0"/>
                <w:bCs w:val="0"/>
                <w:i w:val="0"/>
                <w:iCs w:val="0"/>
                <w:color w:val="auto"/>
                <w:sz w:val="24"/>
                <w:szCs w:val="24"/>
                <w:highlight w:val="none"/>
                <w:lang w:eastAsia="zh-CN"/>
              </w:rPr>
              <w:t>开标</w:t>
            </w:r>
            <w:r>
              <w:rPr>
                <w:rFonts w:hint="default" w:ascii="Times New Roman" w:hAnsi="宋体" w:eastAsia="宋体" w:cs="Times New Roman"/>
                <w:b w:val="0"/>
                <w:bCs w:val="0"/>
                <w:i w:val="0"/>
                <w:iCs w:val="0"/>
                <w:color w:val="auto"/>
                <w:sz w:val="24"/>
                <w:szCs w:val="24"/>
                <w:highlight w:val="none"/>
              </w:rPr>
              <w:t>有异议，应在开标过程</w:t>
            </w:r>
            <w:r>
              <w:rPr>
                <w:rFonts w:hint="default" w:ascii="Times New Roman" w:hAnsi="宋体" w:eastAsia="宋体" w:cs="Times New Roman"/>
                <w:b w:val="0"/>
                <w:bCs w:val="0"/>
                <w:i w:val="0"/>
                <w:iCs w:val="0"/>
                <w:color w:val="auto"/>
                <w:sz w:val="24"/>
                <w:szCs w:val="24"/>
                <w:highlight w:val="none"/>
                <w:lang w:eastAsia="zh-CN"/>
              </w:rPr>
              <w:t>（开标结束前）</w:t>
            </w:r>
            <w:r>
              <w:rPr>
                <w:rFonts w:hint="default" w:ascii="Times New Roman" w:hAnsi="宋体" w:eastAsia="宋体" w:cs="Times New Roman"/>
                <w:b w:val="0"/>
                <w:bCs w:val="0"/>
                <w:i w:val="0"/>
                <w:iCs w:val="0"/>
                <w:color w:val="auto"/>
                <w:sz w:val="24"/>
                <w:szCs w:val="24"/>
                <w:highlight w:val="none"/>
              </w:rPr>
              <w:t>中通过不见面开标大厅的“我有异议”按钮进行</w:t>
            </w:r>
            <w:r>
              <w:rPr>
                <w:rFonts w:hint="default" w:ascii="Times New Roman" w:hAnsi="宋体" w:eastAsia="宋体" w:cs="Times New Roman"/>
                <w:b w:val="0"/>
                <w:bCs w:val="0"/>
                <w:i w:val="0"/>
                <w:iCs w:val="0"/>
                <w:color w:val="auto"/>
                <w:sz w:val="24"/>
                <w:szCs w:val="24"/>
                <w:highlight w:val="none"/>
                <w:lang w:eastAsia="zh-CN"/>
              </w:rPr>
              <w:t>现场</w:t>
            </w:r>
            <w:r>
              <w:rPr>
                <w:rFonts w:hint="default" w:ascii="Times New Roman" w:hAnsi="宋体" w:eastAsia="宋体" w:cs="Times New Roman"/>
                <w:b w:val="0"/>
                <w:bCs w:val="0"/>
                <w:i w:val="0"/>
                <w:iCs w:val="0"/>
                <w:color w:val="auto"/>
                <w:sz w:val="24"/>
                <w:szCs w:val="24"/>
                <w:highlight w:val="none"/>
              </w:rPr>
              <w:t>异议，招标人通过不见面开标大厅</w:t>
            </w:r>
            <w:r>
              <w:rPr>
                <w:rFonts w:hint="default" w:ascii="Times New Roman" w:hAnsi="宋体" w:eastAsia="宋体" w:cs="Times New Roman"/>
                <w:b w:val="0"/>
                <w:bCs w:val="0"/>
                <w:i w:val="0"/>
                <w:iCs w:val="0"/>
                <w:color w:val="auto"/>
                <w:sz w:val="24"/>
                <w:szCs w:val="24"/>
                <w:highlight w:val="none"/>
                <w:lang w:eastAsia="zh-CN"/>
              </w:rPr>
              <w:t>当场</w:t>
            </w:r>
            <w:r>
              <w:rPr>
                <w:rFonts w:hint="default" w:ascii="Times New Roman" w:hAnsi="宋体" w:eastAsia="宋体" w:cs="Times New Roman"/>
                <w:b w:val="0"/>
                <w:bCs w:val="0"/>
                <w:i w:val="0"/>
                <w:iCs w:val="0"/>
                <w:color w:val="auto"/>
                <w:sz w:val="24"/>
                <w:szCs w:val="24"/>
                <w:highlight w:val="none"/>
              </w:rPr>
              <w:t>在线文字答复。</w:t>
            </w:r>
            <w:r>
              <w:rPr>
                <w:rFonts w:hint="default" w:ascii="Times New Roman" w:hAnsi="宋体" w:eastAsia="宋体" w:cs="Times New Roman"/>
                <w:b w:val="0"/>
                <w:bCs w:val="0"/>
                <w:i w:val="0"/>
                <w:iCs w:val="0"/>
                <w:color w:val="auto"/>
                <w:sz w:val="24"/>
                <w:szCs w:val="24"/>
                <w:highlight w:val="none"/>
                <w:lang w:eastAsia="zh-CN"/>
              </w:rPr>
              <w:t>异议及异议答复内容应面向所有投标人公开。</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（9）投标人确认</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开标结果当场公布后，投标人应在5分钟内对开标结果进行确认，未在规定时间内完成在线确认的视为自动确认。</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10</w:t>
            </w:r>
            <w:r>
              <w:rPr>
                <w:rFonts w:hint="default" w:ascii="Times New Roman" w:hAnsi="宋体" w:eastAsia="宋体" w:cs="Times New Roman"/>
                <w:b w:val="0"/>
                <w:bCs w:val="0"/>
                <w:i w:val="0"/>
                <w:iCs w:val="0"/>
                <w:color w:val="auto"/>
                <w:sz w:val="24"/>
                <w:szCs w:val="24"/>
                <w:highlight w:val="none"/>
              </w:rPr>
              <w:t>）</w:t>
            </w:r>
            <w:r>
              <w:rPr>
                <w:rFonts w:hint="eastAsia" w:ascii="Times New Roman" w:hAnsi="宋体" w:eastAsia="宋体" w:cs="Times New Roman"/>
                <w:b w:val="0"/>
                <w:bCs w:val="0"/>
                <w:i w:val="0"/>
                <w:iCs w:val="0"/>
                <w:color w:val="auto"/>
                <w:sz w:val="24"/>
                <w:szCs w:val="24"/>
                <w:highlight w:val="none"/>
                <w:lang w:eastAsia="zh-CN"/>
              </w:rPr>
              <w:t>第一阶段</w:t>
            </w:r>
            <w:r>
              <w:rPr>
                <w:rFonts w:hint="default" w:ascii="Times New Roman" w:hAnsi="宋体" w:eastAsia="宋体" w:cs="Times New Roman"/>
                <w:b w:val="0"/>
                <w:bCs w:val="0"/>
                <w:i w:val="0"/>
                <w:iCs w:val="0"/>
                <w:color w:val="auto"/>
                <w:sz w:val="24"/>
                <w:szCs w:val="24"/>
                <w:highlight w:val="none"/>
              </w:rPr>
              <w:t>开标结束</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全部投标人完成在线确认或5分钟过后，招标人</w:t>
            </w:r>
            <w:r>
              <w:rPr>
                <w:rFonts w:hint="eastAsia" w:ascii="Times New Roman" w:hAnsi="宋体" w:eastAsia="宋体" w:cs="Times New Roman"/>
                <w:b w:val="0"/>
                <w:bCs w:val="0"/>
                <w:i w:val="0"/>
                <w:iCs w:val="0"/>
                <w:color w:val="auto"/>
                <w:sz w:val="24"/>
                <w:szCs w:val="24"/>
                <w:highlight w:val="none"/>
                <w:lang w:eastAsia="zh-CN"/>
              </w:rPr>
              <w:t>现场公布第二阶段开标时间（一般为通知评标专家开始评标时间），</w:t>
            </w:r>
            <w:r>
              <w:rPr>
                <w:rFonts w:hint="default" w:ascii="Times New Roman" w:hAnsi="宋体" w:eastAsia="宋体" w:cs="Times New Roman"/>
                <w:b w:val="0"/>
                <w:bCs w:val="0"/>
                <w:i w:val="0"/>
                <w:iCs w:val="0"/>
                <w:color w:val="auto"/>
                <w:sz w:val="24"/>
                <w:szCs w:val="24"/>
                <w:highlight w:val="none"/>
              </w:rPr>
              <w:t>宣布本次开标结束。</w:t>
            </w:r>
          </w:p>
          <w:p>
            <w:pPr>
              <w:keepNext w:val="0"/>
              <w:keepLines w:val="0"/>
              <w:pageBreakBefore w:val="0"/>
              <w:shd w:val="clear" w:color="auto" w:fill="auto"/>
              <w:kinsoku/>
              <w:overflowPunct/>
              <w:bidi w:val="0"/>
              <w:adjustRightInd w:val="0"/>
              <w:snapToGrid w:val="0"/>
              <w:spacing w:line="380" w:lineRule="exact"/>
              <w:ind w:left="0" w:firstLine="481" w:firstLineChars="200"/>
              <w:jc w:val="both"/>
              <w:textAlignment w:val="auto"/>
              <w:rPr>
                <w:rFonts w:hint="default" w:ascii="Times New Roman" w:hAnsi="宋体" w:eastAsia="宋体" w:cs="Times New Roman"/>
                <w:b/>
                <w:bCs/>
                <w:i w:val="0"/>
                <w:iCs w:val="0"/>
                <w:color w:val="auto"/>
                <w:sz w:val="24"/>
                <w:szCs w:val="24"/>
                <w:highlight w:val="none"/>
                <w:lang w:eastAsia="zh-CN"/>
              </w:rPr>
            </w:pPr>
            <w:r>
              <w:rPr>
                <w:rFonts w:hint="eastAsia" w:hAnsi="宋体" w:eastAsia="宋体" w:cs="Times New Roman"/>
                <w:b/>
                <w:bCs/>
                <w:i w:val="0"/>
                <w:iCs w:val="0"/>
                <w:color w:val="auto"/>
                <w:sz w:val="24"/>
                <w:szCs w:val="24"/>
                <w:highlight w:val="none"/>
                <w:lang w:eastAsia="zh-CN"/>
              </w:rPr>
              <w:t>（</w:t>
            </w:r>
            <w:r>
              <w:rPr>
                <w:rFonts w:hint="default" w:ascii="Times New Roman" w:hAnsi="宋体" w:eastAsia="宋体" w:cs="Times New Roman"/>
                <w:b/>
                <w:bCs/>
                <w:i w:val="0"/>
                <w:iCs w:val="0"/>
                <w:color w:val="auto"/>
                <w:sz w:val="24"/>
                <w:szCs w:val="24"/>
                <w:highlight w:val="none"/>
                <w:lang w:val="en-US" w:eastAsia="zh-CN"/>
              </w:rPr>
              <w:t>11</w:t>
            </w:r>
            <w:r>
              <w:rPr>
                <w:rFonts w:hint="eastAsia" w:hAnsi="宋体" w:eastAsia="宋体" w:cs="Times New Roman"/>
                <w:b/>
                <w:bCs/>
                <w:i w:val="0"/>
                <w:iCs w:val="0"/>
                <w:color w:val="auto"/>
                <w:sz w:val="24"/>
                <w:szCs w:val="24"/>
                <w:highlight w:val="none"/>
                <w:lang w:val="en-US" w:eastAsia="zh-CN"/>
              </w:rPr>
              <w:t>）</w:t>
            </w:r>
            <w:r>
              <w:rPr>
                <w:rFonts w:hint="default" w:ascii="Times New Roman" w:hAnsi="宋体" w:eastAsia="宋体" w:cs="Times New Roman"/>
                <w:b/>
                <w:bCs/>
                <w:i w:val="0"/>
                <w:iCs w:val="0"/>
                <w:color w:val="auto"/>
                <w:sz w:val="24"/>
                <w:szCs w:val="24"/>
                <w:highlight w:val="none"/>
                <w:lang w:eastAsia="zh-CN"/>
              </w:rPr>
              <w:t>宣布</w:t>
            </w:r>
            <w:r>
              <w:rPr>
                <w:rFonts w:hint="eastAsia" w:ascii="Times New Roman" w:hAnsi="宋体" w:eastAsia="宋体" w:cs="Times New Roman"/>
                <w:b/>
                <w:bCs/>
                <w:i w:val="0"/>
                <w:iCs w:val="0"/>
                <w:color w:val="auto"/>
                <w:sz w:val="24"/>
                <w:szCs w:val="24"/>
                <w:highlight w:val="none"/>
                <w:lang w:eastAsia="zh-CN"/>
              </w:rPr>
              <w:t>第二阶段开标</w:t>
            </w:r>
            <w:r>
              <w:rPr>
                <w:rFonts w:hint="default" w:ascii="Times New Roman" w:hAnsi="宋体" w:eastAsia="宋体" w:cs="Times New Roman"/>
                <w:b/>
                <w:bCs/>
                <w:i w:val="0"/>
                <w:iCs w:val="0"/>
                <w:color w:val="auto"/>
                <w:sz w:val="24"/>
                <w:szCs w:val="24"/>
                <w:highlight w:val="none"/>
                <w:lang w:eastAsia="zh-CN"/>
              </w:rPr>
              <w:t>开始</w:t>
            </w:r>
          </w:p>
          <w:p>
            <w:pPr>
              <w:shd w:val="clear" w:color="auto" w:fill="auto"/>
              <w:snapToGrid w:val="0"/>
              <w:spacing w:line="380" w:lineRule="exact"/>
              <w:ind w:left="0" w:firstLine="480" w:firstLineChars="200"/>
              <w:jc w:val="both"/>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至</w:t>
            </w:r>
            <w:r>
              <w:rPr>
                <w:rFonts w:hint="eastAsia" w:ascii="Times New Roman" w:hAnsi="宋体" w:eastAsia="宋体" w:cs="Times New Roman"/>
                <w:b w:val="0"/>
                <w:bCs w:val="0"/>
                <w:i w:val="0"/>
                <w:iCs w:val="0"/>
                <w:color w:val="auto"/>
                <w:sz w:val="24"/>
                <w:szCs w:val="24"/>
                <w:highlight w:val="none"/>
                <w:lang w:eastAsia="zh-CN"/>
              </w:rPr>
              <w:t>通知的第二阶段开标时间</w:t>
            </w:r>
            <w:r>
              <w:rPr>
                <w:rFonts w:hint="default" w:ascii="Times New Roman" w:hAnsi="宋体" w:eastAsia="宋体" w:cs="Times New Roman"/>
                <w:b w:val="0"/>
                <w:bCs w:val="0"/>
                <w:i w:val="0"/>
                <w:iCs w:val="0"/>
                <w:color w:val="auto"/>
                <w:sz w:val="24"/>
                <w:szCs w:val="24"/>
                <w:highlight w:val="none"/>
              </w:rPr>
              <w:t>，招标人宣布开始开标，宣布开标项目名称、招标人代表</w:t>
            </w:r>
            <w:r>
              <w:rPr>
                <w:rFonts w:hint="default" w:ascii="Times New Roman" w:hAnsi="宋体" w:eastAsia="宋体" w:cs="Times New Roman"/>
                <w:b w:val="0"/>
                <w:bCs w:val="0"/>
                <w:i w:val="0"/>
                <w:iCs w:val="0"/>
                <w:color w:val="auto"/>
                <w:sz w:val="24"/>
                <w:szCs w:val="24"/>
                <w:highlight w:val="none"/>
                <w:lang w:eastAsia="zh-CN"/>
              </w:rPr>
              <w:t>姓名（自行决定是否公布）</w:t>
            </w:r>
            <w:r>
              <w:rPr>
                <w:rFonts w:hint="default" w:ascii="Times New Roman" w:hAnsi="宋体" w:eastAsia="宋体" w:cs="Times New Roman"/>
                <w:b w:val="0"/>
                <w:bCs w:val="0"/>
                <w:i w:val="0"/>
                <w:iCs w:val="0"/>
                <w:color w:val="auto"/>
                <w:sz w:val="24"/>
                <w:szCs w:val="24"/>
                <w:highlight w:val="none"/>
              </w:rPr>
              <w:t>、交易中心见证</w:t>
            </w:r>
            <w:r>
              <w:rPr>
                <w:rFonts w:hint="eastAsia" w:ascii="Calibri" w:hAnsi="宋体" w:eastAsia="宋体" w:cs="Times New Roman"/>
                <w:b w:val="0"/>
                <w:bCs w:val="0"/>
                <w:i w:val="0"/>
                <w:iCs w:val="0"/>
                <w:color w:val="auto"/>
                <w:sz w:val="24"/>
                <w:szCs w:val="24"/>
                <w:highlight w:val="none"/>
              </w:rPr>
              <w:t>代表</w:t>
            </w:r>
            <w:r>
              <w:rPr>
                <w:rFonts w:hint="default" w:ascii="Times New Roman" w:hAnsi="宋体" w:eastAsia="宋体" w:cs="Times New Roman"/>
                <w:b w:val="0"/>
                <w:bCs w:val="0"/>
                <w:i w:val="0"/>
                <w:iCs w:val="0"/>
                <w:color w:val="auto"/>
                <w:sz w:val="24"/>
                <w:szCs w:val="24"/>
                <w:highlight w:val="none"/>
                <w:lang w:eastAsia="zh-CN"/>
              </w:rPr>
              <w:t>（自行决定是否公布）</w:t>
            </w:r>
            <w:r>
              <w:rPr>
                <w:rFonts w:hint="default" w:ascii="Times New Roman" w:hAnsi="宋体" w:eastAsia="宋体" w:cs="Times New Roman"/>
                <w:b w:val="0"/>
                <w:bCs w:val="0"/>
                <w:i w:val="0"/>
                <w:iCs w:val="0"/>
                <w:color w:val="auto"/>
                <w:sz w:val="24"/>
                <w:szCs w:val="24"/>
                <w:highlight w:val="none"/>
              </w:rPr>
              <w:t>、监标人</w:t>
            </w:r>
            <w:r>
              <w:rPr>
                <w:rFonts w:hint="default" w:ascii="Times New Roman" w:hAnsi="宋体" w:eastAsia="宋体" w:cs="Times New Roman"/>
                <w:b w:val="0"/>
                <w:bCs w:val="0"/>
                <w:i w:val="0"/>
                <w:iCs w:val="0"/>
                <w:color w:val="auto"/>
                <w:sz w:val="24"/>
                <w:szCs w:val="24"/>
                <w:highlight w:val="none"/>
                <w:lang w:eastAsia="zh-CN"/>
              </w:rPr>
              <w:t>（自行决定是否公布）</w:t>
            </w:r>
            <w:r>
              <w:rPr>
                <w:rFonts w:hint="default" w:ascii="Times New Roman" w:hAnsi="宋体" w:eastAsia="宋体" w:cs="Times New Roman"/>
                <w:b w:val="0"/>
                <w:bCs w:val="0"/>
                <w:i w:val="0"/>
                <w:iCs w:val="0"/>
                <w:color w:val="auto"/>
                <w:sz w:val="24"/>
                <w:szCs w:val="24"/>
                <w:highlight w:val="none"/>
              </w:rPr>
              <w:t>等有关</w:t>
            </w:r>
            <w:r>
              <w:rPr>
                <w:rFonts w:hint="default" w:ascii="Times New Roman" w:hAnsi="宋体" w:eastAsia="宋体" w:cs="Times New Roman"/>
                <w:b w:val="0"/>
                <w:bCs w:val="0"/>
                <w:i w:val="0"/>
                <w:iCs w:val="0"/>
                <w:color w:val="auto"/>
                <w:sz w:val="24"/>
                <w:szCs w:val="24"/>
                <w:highlight w:val="none"/>
                <w:lang w:eastAsia="zh-CN"/>
              </w:rPr>
              <w:t>现场信息</w:t>
            </w:r>
            <w:r>
              <w:rPr>
                <w:rFonts w:hint="default" w:ascii="Times New Roman" w:hAnsi="宋体" w:eastAsia="宋体" w:cs="Times New Roman"/>
                <w:b w:val="0"/>
                <w:bCs w:val="0"/>
                <w:i w:val="0"/>
                <w:iCs w:val="0"/>
                <w:color w:val="auto"/>
                <w:sz w:val="24"/>
                <w:szCs w:val="24"/>
                <w:highlight w:val="none"/>
              </w:rPr>
              <w:t>。</w:t>
            </w:r>
          </w:p>
          <w:p>
            <w:pPr>
              <w:pStyle w:val="7"/>
              <w:numPr>
                <w:ilvl w:val="0"/>
                <w:numId w:val="3"/>
              </w:numPr>
              <w:ind w:left="0" w:firstLine="480" w:firstLineChars="200"/>
              <w:jc w:val="both"/>
              <w:rPr>
                <w:rFonts w:hint="eastAsia" w:hAnsi="宋体" w:eastAsia="宋体" w:cs="Times New Roman"/>
                <w:color w:val="auto"/>
                <w:kern w:val="0"/>
                <w:sz w:val="24"/>
                <w:szCs w:val="24"/>
                <w:highlight w:val="none"/>
                <w:lang w:val="en-US" w:eastAsia="zh-CN" w:bidi="ar-SA"/>
              </w:rPr>
            </w:pPr>
            <w:r>
              <w:rPr>
                <w:rFonts w:hint="default" w:ascii="Times New Roman" w:hAnsi="宋体" w:eastAsia="宋体" w:cs="Times New Roman"/>
                <w:b w:val="0"/>
                <w:bCs w:val="0"/>
                <w:i w:val="0"/>
                <w:iCs w:val="0"/>
                <w:color w:val="auto"/>
                <w:sz w:val="24"/>
                <w:szCs w:val="24"/>
                <w:highlight w:val="none"/>
              </w:rPr>
              <w:t>抽取</w:t>
            </w:r>
            <w:r>
              <w:rPr>
                <w:rFonts w:hint="default" w:ascii="Times New Roman" w:hAnsi="宋体" w:eastAsia="宋体" w:cs="Times New Roman"/>
                <w:b w:val="0"/>
                <w:bCs w:val="0"/>
                <w:i w:val="0"/>
                <w:iCs w:val="0"/>
                <w:color w:val="auto"/>
                <w:sz w:val="24"/>
                <w:szCs w:val="24"/>
                <w:highlight w:val="none"/>
                <w:lang w:eastAsia="zh-CN"/>
              </w:rPr>
              <w:t>第</w:t>
            </w:r>
            <w:r>
              <w:rPr>
                <w:rFonts w:hint="default" w:hAnsi="宋体" w:eastAsia="宋体" w:cs="Times New Roman"/>
                <w:b w:val="0"/>
                <w:bCs w:val="0"/>
                <w:i w:val="0"/>
                <w:iCs w:val="0"/>
                <w:color w:val="auto"/>
                <w:sz w:val="24"/>
                <w:szCs w:val="24"/>
                <w:highlight w:val="none"/>
                <w:lang w:eastAsia="zh-CN"/>
              </w:rPr>
              <w:t>二</w:t>
            </w:r>
            <w:r>
              <w:rPr>
                <w:rFonts w:hint="default" w:ascii="Times New Roman" w:hAnsi="宋体" w:eastAsia="宋体" w:cs="Times New Roman"/>
                <w:b w:val="0"/>
                <w:bCs w:val="0"/>
                <w:i w:val="0"/>
                <w:iCs w:val="0"/>
                <w:color w:val="auto"/>
                <w:sz w:val="24"/>
                <w:szCs w:val="24"/>
                <w:highlight w:val="none"/>
                <w:lang w:eastAsia="zh-CN"/>
              </w:rPr>
              <w:t>阶段</w:t>
            </w:r>
            <w:r>
              <w:rPr>
                <w:rFonts w:ascii="Times New Roman" w:hAnsi="宋体" w:eastAsia="宋体" w:cs="Times New Roman"/>
                <w:color w:val="auto"/>
                <w:kern w:val="0"/>
                <w:sz w:val="24"/>
                <w:szCs w:val="24"/>
                <w:highlight w:val="none"/>
                <w:lang w:val="en-US" w:eastAsia="zh-CN" w:bidi="ar-SA"/>
              </w:rPr>
              <w:t>系数（</w:t>
            </w:r>
            <w:r>
              <w:rPr>
                <w:rFonts w:hint="eastAsia" w:hAnsi="宋体" w:eastAsia="宋体" w:cs="Times New Roman"/>
                <w:color w:val="auto"/>
                <w:kern w:val="0"/>
                <w:sz w:val="24"/>
                <w:szCs w:val="24"/>
                <w:highlight w:val="none"/>
                <w:lang w:val="en-US" w:eastAsia="zh-CN" w:bidi="ar-SA"/>
              </w:rPr>
              <w:t>评标基准价计算</w:t>
            </w:r>
            <w:r>
              <w:rPr>
                <w:rFonts w:ascii="Times New Roman" w:hAnsi="宋体" w:eastAsia="宋体" w:cs="Times New Roman"/>
                <w:color w:val="auto"/>
                <w:kern w:val="0"/>
                <w:sz w:val="24"/>
                <w:szCs w:val="24"/>
                <w:highlight w:val="none"/>
                <w:lang w:val="en-US" w:eastAsia="zh-CN" w:bidi="ar-SA"/>
              </w:rPr>
              <w:t>相关系数）</w:t>
            </w:r>
            <w:r>
              <w:rPr>
                <w:rFonts w:hint="eastAsia" w:hAnsi="宋体" w:eastAsia="宋体" w:cs="Times New Roman"/>
                <w:color w:val="auto"/>
                <w:kern w:val="0"/>
                <w:sz w:val="24"/>
                <w:szCs w:val="24"/>
                <w:highlight w:val="none"/>
                <w:lang w:val="en-US" w:eastAsia="zh-CN" w:bidi="ar-SA"/>
              </w:rPr>
              <w:t>。</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eastAsia" w:ascii="Times New Roman" w:hAnsi="宋体" w:eastAsia="宋体" w:cs="Times New Roman"/>
                <w:b w:val="0"/>
                <w:bCs w:val="0"/>
                <w:i w:val="0"/>
                <w:iCs w:val="0"/>
                <w:color w:val="auto"/>
                <w:sz w:val="24"/>
                <w:szCs w:val="24"/>
                <w:highlight w:val="none"/>
                <w:lang w:val="en-US" w:eastAsia="zh-CN"/>
              </w:rPr>
              <w:t>13</w:t>
            </w:r>
            <w:r>
              <w:rPr>
                <w:rFonts w:hint="default" w:ascii="Times New Roman" w:hAnsi="宋体" w:eastAsia="宋体" w:cs="Times New Roman"/>
                <w:b w:val="0"/>
                <w:bCs w:val="0"/>
                <w:i w:val="0"/>
                <w:iCs w:val="0"/>
                <w:color w:val="auto"/>
                <w:sz w:val="24"/>
                <w:szCs w:val="24"/>
                <w:highlight w:val="none"/>
              </w:rPr>
              <w:t>）公布</w:t>
            </w:r>
            <w:r>
              <w:rPr>
                <w:rFonts w:hint="eastAsia" w:ascii="Times New Roman" w:hAnsi="宋体" w:eastAsia="宋体" w:cs="Times New Roman"/>
                <w:b w:val="0"/>
                <w:bCs w:val="0"/>
                <w:i w:val="0"/>
                <w:iCs w:val="0"/>
                <w:color w:val="auto"/>
                <w:sz w:val="24"/>
                <w:szCs w:val="24"/>
                <w:highlight w:val="none"/>
                <w:lang w:eastAsia="zh-CN"/>
              </w:rPr>
              <w:t>第二阶段</w:t>
            </w:r>
            <w:r>
              <w:rPr>
                <w:rFonts w:hint="default" w:ascii="Times New Roman" w:hAnsi="宋体" w:eastAsia="宋体" w:cs="Times New Roman"/>
                <w:b w:val="0"/>
                <w:bCs w:val="0"/>
                <w:i w:val="0"/>
                <w:iCs w:val="0"/>
                <w:color w:val="auto"/>
                <w:sz w:val="24"/>
                <w:szCs w:val="24"/>
                <w:highlight w:val="none"/>
              </w:rPr>
              <w:t>开标结果</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招标人解密完成后，开标系统公布</w:t>
            </w:r>
            <w:r>
              <w:rPr>
                <w:rFonts w:hint="eastAsia" w:ascii="Times New Roman" w:hAnsi="宋体" w:eastAsia="宋体" w:cs="Times New Roman"/>
                <w:b w:val="0"/>
                <w:bCs w:val="0"/>
                <w:i w:val="0"/>
                <w:iCs w:val="0"/>
                <w:color w:val="auto"/>
                <w:sz w:val="24"/>
                <w:szCs w:val="24"/>
                <w:highlight w:val="none"/>
                <w:lang w:eastAsia="zh-CN"/>
              </w:rPr>
              <w:t>第二阶段抽取系数</w:t>
            </w:r>
            <w:r>
              <w:rPr>
                <w:rFonts w:hint="default" w:ascii="Times New Roman" w:hAnsi="宋体" w:eastAsia="宋体" w:cs="Times New Roman"/>
                <w:b w:val="0"/>
                <w:bCs w:val="0"/>
                <w:i w:val="0"/>
                <w:iCs w:val="0"/>
                <w:color w:val="auto"/>
                <w:sz w:val="24"/>
                <w:szCs w:val="24"/>
                <w:highlight w:val="none"/>
              </w:rPr>
              <w:t>。</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eastAsia" w:ascii="Times New Roman" w:hAnsi="宋体" w:eastAsia="宋体" w:cs="Times New Roman"/>
                <w:b w:val="0"/>
                <w:bCs w:val="0"/>
                <w:i w:val="0"/>
                <w:iCs w:val="0"/>
                <w:color w:val="auto"/>
                <w:sz w:val="24"/>
                <w:szCs w:val="24"/>
                <w:highlight w:val="none"/>
                <w:lang w:val="en-US" w:eastAsia="zh-CN"/>
              </w:rPr>
              <w:t>14</w:t>
            </w:r>
            <w:r>
              <w:rPr>
                <w:rFonts w:hint="default" w:ascii="Times New Roman" w:hAnsi="宋体" w:eastAsia="宋体" w:cs="Times New Roman"/>
                <w:b w:val="0"/>
                <w:bCs w:val="0"/>
                <w:i w:val="0"/>
                <w:iCs w:val="0"/>
                <w:color w:val="auto"/>
                <w:sz w:val="24"/>
                <w:szCs w:val="24"/>
                <w:highlight w:val="none"/>
              </w:rPr>
              <w:t>）异议及回复</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lang w:eastAsia="zh-CN"/>
              </w:rPr>
            </w:pPr>
            <w:r>
              <w:rPr>
                <w:rFonts w:hint="default" w:ascii="Times New Roman" w:hAnsi="宋体" w:eastAsia="宋体" w:cs="Times New Roman"/>
                <w:b w:val="0"/>
                <w:bCs w:val="0"/>
                <w:i w:val="0"/>
                <w:iCs w:val="0"/>
                <w:color w:val="auto"/>
                <w:sz w:val="24"/>
                <w:szCs w:val="24"/>
                <w:highlight w:val="none"/>
              </w:rPr>
              <w:t>若投标人对</w:t>
            </w:r>
            <w:r>
              <w:rPr>
                <w:rFonts w:hint="eastAsia" w:ascii="Times New Roman" w:hAnsi="宋体" w:eastAsia="宋体" w:cs="Times New Roman"/>
                <w:b w:val="0"/>
                <w:bCs w:val="0"/>
                <w:i w:val="0"/>
                <w:iCs w:val="0"/>
                <w:color w:val="auto"/>
                <w:sz w:val="24"/>
                <w:szCs w:val="24"/>
                <w:highlight w:val="none"/>
                <w:lang w:eastAsia="zh-CN"/>
              </w:rPr>
              <w:t>第二阶段</w:t>
            </w:r>
            <w:r>
              <w:rPr>
                <w:rFonts w:hint="default" w:ascii="Times New Roman" w:hAnsi="宋体" w:eastAsia="宋体" w:cs="Times New Roman"/>
                <w:b w:val="0"/>
                <w:bCs w:val="0"/>
                <w:i w:val="0"/>
                <w:iCs w:val="0"/>
                <w:color w:val="auto"/>
                <w:sz w:val="24"/>
                <w:szCs w:val="24"/>
                <w:highlight w:val="none"/>
                <w:lang w:eastAsia="zh-CN"/>
              </w:rPr>
              <w:t>开标</w:t>
            </w:r>
            <w:r>
              <w:rPr>
                <w:rFonts w:hint="default" w:ascii="Times New Roman" w:hAnsi="宋体" w:eastAsia="宋体" w:cs="Times New Roman"/>
                <w:b w:val="0"/>
                <w:bCs w:val="0"/>
                <w:i w:val="0"/>
                <w:iCs w:val="0"/>
                <w:color w:val="auto"/>
                <w:sz w:val="24"/>
                <w:szCs w:val="24"/>
                <w:highlight w:val="none"/>
              </w:rPr>
              <w:t>有异议，应在开标过程</w:t>
            </w:r>
            <w:r>
              <w:rPr>
                <w:rFonts w:hint="default" w:ascii="Times New Roman" w:hAnsi="宋体" w:eastAsia="宋体" w:cs="Times New Roman"/>
                <w:b w:val="0"/>
                <w:bCs w:val="0"/>
                <w:i w:val="0"/>
                <w:iCs w:val="0"/>
                <w:color w:val="auto"/>
                <w:sz w:val="24"/>
                <w:szCs w:val="24"/>
                <w:highlight w:val="none"/>
                <w:lang w:eastAsia="zh-CN"/>
              </w:rPr>
              <w:t>（开标结束前）</w:t>
            </w:r>
            <w:r>
              <w:rPr>
                <w:rFonts w:hint="default" w:ascii="Times New Roman" w:hAnsi="宋体" w:eastAsia="宋体" w:cs="Times New Roman"/>
                <w:b w:val="0"/>
                <w:bCs w:val="0"/>
                <w:i w:val="0"/>
                <w:iCs w:val="0"/>
                <w:color w:val="auto"/>
                <w:sz w:val="24"/>
                <w:szCs w:val="24"/>
                <w:highlight w:val="none"/>
              </w:rPr>
              <w:t>中通过不见面开标大厅的“我有异议”按钮进行</w:t>
            </w:r>
            <w:r>
              <w:rPr>
                <w:rFonts w:hint="default" w:ascii="Times New Roman" w:hAnsi="宋体" w:eastAsia="宋体" w:cs="Times New Roman"/>
                <w:b w:val="0"/>
                <w:bCs w:val="0"/>
                <w:i w:val="0"/>
                <w:iCs w:val="0"/>
                <w:color w:val="auto"/>
                <w:sz w:val="24"/>
                <w:szCs w:val="24"/>
                <w:highlight w:val="none"/>
                <w:lang w:eastAsia="zh-CN"/>
              </w:rPr>
              <w:t>现场</w:t>
            </w:r>
            <w:r>
              <w:rPr>
                <w:rFonts w:hint="default" w:ascii="Times New Roman" w:hAnsi="宋体" w:eastAsia="宋体" w:cs="Times New Roman"/>
                <w:b w:val="0"/>
                <w:bCs w:val="0"/>
                <w:i w:val="0"/>
                <w:iCs w:val="0"/>
                <w:color w:val="auto"/>
                <w:sz w:val="24"/>
                <w:szCs w:val="24"/>
                <w:highlight w:val="none"/>
              </w:rPr>
              <w:t>异议，招标人通过不见面开标大厅</w:t>
            </w:r>
            <w:r>
              <w:rPr>
                <w:rFonts w:hint="default" w:ascii="Times New Roman" w:hAnsi="宋体" w:eastAsia="宋体" w:cs="Times New Roman"/>
                <w:b w:val="0"/>
                <w:bCs w:val="0"/>
                <w:i w:val="0"/>
                <w:iCs w:val="0"/>
                <w:color w:val="auto"/>
                <w:sz w:val="24"/>
                <w:szCs w:val="24"/>
                <w:highlight w:val="none"/>
                <w:lang w:eastAsia="zh-CN"/>
              </w:rPr>
              <w:t>当场</w:t>
            </w:r>
            <w:r>
              <w:rPr>
                <w:rFonts w:hint="default" w:ascii="Times New Roman" w:hAnsi="宋体" w:eastAsia="宋体" w:cs="Times New Roman"/>
                <w:b w:val="0"/>
                <w:bCs w:val="0"/>
                <w:i w:val="0"/>
                <w:iCs w:val="0"/>
                <w:color w:val="auto"/>
                <w:sz w:val="24"/>
                <w:szCs w:val="24"/>
                <w:highlight w:val="none"/>
              </w:rPr>
              <w:t>在线文字答复。</w:t>
            </w:r>
            <w:r>
              <w:rPr>
                <w:rFonts w:hint="default" w:ascii="Times New Roman" w:hAnsi="宋体" w:eastAsia="宋体" w:cs="Times New Roman"/>
                <w:b w:val="0"/>
                <w:bCs w:val="0"/>
                <w:i w:val="0"/>
                <w:iCs w:val="0"/>
                <w:color w:val="auto"/>
                <w:sz w:val="24"/>
                <w:szCs w:val="24"/>
                <w:highlight w:val="none"/>
                <w:lang w:eastAsia="zh-CN"/>
              </w:rPr>
              <w:t>异议及异议答复内容应</w:t>
            </w:r>
            <w:r>
              <w:rPr>
                <w:rFonts w:hint="eastAsia" w:ascii="Times New Roman" w:hAnsi="宋体" w:eastAsia="宋体" w:cs="Times New Roman"/>
                <w:b w:val="0"/>
                <w:bCs w:val="0"/>
                <w:i w:val="0"/>
                <w:iCs w:val="0"/>
                <w:color w:val="auto"/>
                <w:sz w:val="24"/>
                <w:szCs w:val="24"/>
                <w:highlight w:val="none"/>
                <w:lang w:eastAsia="zh-CN"/>
              </w:rPr>
              <w:t>与第二阶段开标内容相关，并</w:t>
            </w:r>
            <w:r>
              <w:rPr>
                <w:rFonts w:hint="default" w:ascii="Times New Roman" w:hAnsi="宋体" w:eastAsia="宋体" w:cs="Times New Roman"/>
                <w:b w:val="0"/>
                <w:bCs w:val="0"/>
                <w:i w:val="0"/>
                <w:iCs w:val="0"/>
                <w:color w:val="auto"/>
                <w:sz w:val="24"/>
                <w:szCs w:val="24"/>
                <w:highlight w:val="none"/>
                <w:lang w:eastAsia="zh-CN"/>
              </w:rPr>
              <w:t>面向所有投标人公开。</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eastAsia" w:ascii="Times New Roman" w:hAnsi="宋体" w:eastAsia="宋体" w:cs="Times New Roman"/>
                <w:b w:val="0"/>
                <w:bCs w:val="0"/>
                <w:i w:val="0"/>
                <w:iCs w:val="0"/>
                <w:color w:val="auto"/>
                <w:sz w:val="24"/>
                <w:szCs w:val="24"/>
                <w:highlight w:val="none"/>
                <w:lang w:val="en-US" w:eastAsia="zh-CN"/>
              </w:rPr>
              <w:t>15</w:t>
            </w:r>
            <w:r>
              <w:rPr>
                <w:rFonts w:hint="default" w:ascii="Times New Roman" w:hAnsi="宋体" w:eastAsia="宋体" w:cs="Times New Roman"/>
                <w:b w:val="0"/>
                <w:bCs w:val="0"/>
                <w:i w:val="0"/>
                <w:iCs w:val="0"/>
                <w:color w:val="auto"/>
                <w:sz w:val="24"/>
                <w:szCs w:val="24"/>
                <w:highlight w:val="none"/>
              </w:rPr>
              <w:t>）投标人确认</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开标结果当场公布后，投标人应在5分钟内对开标结果进行确认，未在规定时间内完成在线确认的视为自动确认。</w:t>
            </w:r>
          </w:p>
          <w:p>
            <w:pPr>
              <w:keepNext w:val="0"/>
              <w:keepLines w:val="0"/>
              <w:pageBreakBefore w:val="0"/>
              <w:shd w:val="clear" w:color="auto" w:fill="auto"/>
              <w:kinsoku/>
              <w:overflowPunct/>
              <w:bidi w:val="0"/>
              <w:adjustRightInd w:val="0"/>
              <w:snapToGrid w:val="0"/>
              <w:spacing w:line="3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1</w:t>
            </w:r>
            <w:r>
              <w:rPr>
                <w:rFonts w:hint="eastAsia" w:ascii="Times New Roman" w:hAnsi="宋体" w:eastAsia="宋体" w:cs="Times New Roman"/>
                <w:b w:val="0"/>
                <w:bCs w:val="0"/>
                <w:i w:val="0"/>
                <w:iCs w:val="0"/>
                <w:color w:val="auto"/>
                <w:sz w:val="24"/>
                <w:szCs w:val="24"/>
                <w:highlight w:val="none"/>
                <w:lang w:val="en-US" w:eastAsia="zh-CN"/>
              </w:rPr>
              <w:t>6</w:t>
            </w:r>
            <w:r>
              <w:rPr>
                <w:rFonts w:hint="default" w:ascii="Times New Roman" w:hAnsi="宋体" w:eastAsia="宋体" w:cs="Times New Roman"/>
                <w:b w:val="0"/>
                <w:bCs w:val="0"/>
                <w:i w:val="0"/>
                <w:iCs w:val="0"/>
                <w:color w:val="auto"/>
                <w:sz w:val="24"/>
                <w:szCs w:val="24"/>
                <w:highlight w:val="none"/>
              </w:rPr>
              <w:t>）</w:t>
            </w:r>
            <w:r>
              <w:rPr>
                <w:rFonts w:hint="eastAsia" w:ascii="Times New Roman" w:hAnsi="宋体" w:eastAsia="宋体" w:cs="Times New Roman"/>
                <w:b w:val="0"/>
                <w:bCs w:val="0"/>
                <w:i w:val="0"/>
                <w:iCs w:val="0"/>
                <w:color w:val="auto"/>
                <w:sz w:val="24"/>
                <w:szCs w:val="24"/>
                <w:highlight w:val="none"/>
                <w:lang w:eastAsia="zh-CN"/>
              </w:rPr>
              <w:t>第二阶段</w:t>
            </w:r>
            <w:r>
              <w:rPr>
                <w:rFonts w:hint="default" w:ascii="Times New Roman" w:hAnsi="宋体" w:eastAsia="宋体" w:cs="Times New Roman"/>
                <w:b w:val="0"/>
                <w:bCs w:val="0"/>
                <w:i w:val="0"/>
                <w:iCs w:val="0"/>
                <w:color w:val="auto"/>
                <w:sz w:val="24"/>
                <w:szCs w:val="24"/>
                <w:highlight w:val="none"/>
              </w:rPr>
              <w:t>开标结束</w:t>
            </w:r>
          </w:p>
          <w:p>
            <w:pPr>
              <w:pStyle w:val="8"/>
              <w:numPr>
                <w:ilvl w:val="0"/>
                <w:numId w:val="0"/>
              </w:numPr>
              <w:ind w:left="0" w:leftChars="0" w:firstLine="480" w:firstLineChars="200"/>
              <w:jc w:val="both"/>
              <w:rPr>
                <w:rFonts w:hint="default" w:hAnsi="宋体" w:eastAsia="宋体" w:cs="Times New Roman"/>
                <w:color w:val="auto"/>
                <w:sz w:val="24"/>
                <w:highlight w:val="none"/>
                <w:lang w:eastAsia="zh-CN"/>
              </w:rPr>
            </w:pPr>
            <w:r>
              <w:rPr>
                <w:rFonts w:hint="default" w:ascii="Times New Roman" w:hAnsi="宋体" w:eastAsia="宋体" w:cs="Times New Roman"/>
                <w:b w:val="0"/>
                <w:bCs w:val="0"/>
                <w:i w:val="0"/>
                <w:iCs w:val="0"/>
                <w:color w:val="auto"/>
                <w:sz w:val="24"/>
                <w:szCs w:val="24"/>
                <w:highlight w:val="none"/>
              </w:rPr>
              <w:t>全部投标人完成在线确认或5分钟过后，招标人宣布本次开标结束。</w:t>
            </w:r>
          </w:p>
          <w:p>
            <w:pPr>
              <w:keepNext w:val="0"/>
              <w:keepLines w:val="0"/>
              <w:pageBreakBefore w:val="0"/>
              <w:shd w:val="clear" w:color="auto" w:fill="auto"/>
              <w:kinsoku/>
              <w:overflowPunct/>
              <w:bidi w:val="0"/>
              <w:snapToGrid w:val="0"/>
              <w:spacing w:after="0" w:line="380" w:lineRule="exact"/>
              <w:ind w:left="0" w:leftChars="0" w:firstLine="480" w:firstLineChars="200"/>
              <w:jc w:val="both"/>
              <w:textAlignment w:val="auto"/>
              <w:rPr>
                <w:rFonts w:hint="default" w:ascii="Times New Roman" w:hAnsi="宋体" w:eastAsia="宋体" w:cs="Times New Roman"/>
                <w:color w:val="auto"/>
                <w:sz w:val="24"/>
                <w:szCs w:val="24"/>
                <w:highlight w:val="none"/>
              </w:rPr>
            </w:pPr>
            <w:r>
              <w:rPr>
                <w:rFonts w:hint="default" w:ascii="Times New Roman" w:hAnsi="宋体" w:eastAsia="宋体" w:cs="Times New Roman"/>
                <w:color w:val="auto"/>
                <w:sz w:val="24"/>
                <w:szCs w:val="24"/>
                <w:highlight w:val="none"/>
              </w:rPr>
              <w:t>开标时抽取产生的结果以及现场录入的备注说明均与开标记录一起在</w:t>
            </w:r>
            <w:r>
              <w:rPr>
                <w:rFonts w:hint="default" w:ascii="Times New Roman" w:hAnsi="宋体" w:eastAsia="宋体" w:cs="Times New Roman"/>
                <w:i w:val="0"/>
                <w:iCs w:val="0"/>
                <w:color w:val="auto"/>
                <w:sz w:val="24"/>
                <w:szCs w:val="24"/>
                <w:highlight w:val="none"/>
              </w:rPr>
              <w:t>浙江省公共资源交易服务平台</w:t>
            </w:r>
            <w:r>
              <w:rPr>
                <w:rFonts w:hint="default" w:ascii="Times New Roman" w:hAnsi="宋体" w:eastAsia="宋体" w:cs="Times New Roman"/>
                <w:color w:val="auto"/>
                <w:sz w:val="24"/>
                <w:szCs w:val="24"/>
                <w:highlight w:val="none"/>
              </w:rPr>
              <w:t>予以公布。</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rPr>
              <w:t>5.</w:t>
            </w:r>
            <w:r>
              <w:rPr>
                <w:rFonts w:hint="default" w:ascii="Times New Roman" w:hAnsi="宋体" w:eastAsia="宋体" w:cs="Times New Roman"/>
                <w:b w:val="0"/>
                <w:bCs w:val="0"/>
                <w:i w:val="0"/>
                <w:iCs w:val="0"/>
                <w:color w:val="auto"/>
                <w:sz w:val="24"/>
                <w:szCs w:val="24"/>
                <w:highlight w:val="none"/>
              </w:rPr>
              <w:t>开标特别说明</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1</w:t>
            </w:r>
            <w:r>
              <w:rPr>
                <w:rFonts w:hint="default" w:ascii="Times New Roman" w:hAnsi="宋体" w:eastAsia="宋体" w:cs="Times New Roman"/>
                <w:b w:val="0"/>
                <w:bCs w:val="0"/>
                <w:i w:val="0"/>
                <w:iCs w:val="0"/>
                <w:color w:val="auto"/>
                <w:sz w:val="24"/>
                <w:szCs w:val="24"/>
                <w:highlight w:val="none"/>
              </w:rPr>
              <w:t xml:space="preserve">）开标解密使用投标人上传的电子投标文件。 </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2</w:t>
            </w:r>
            <w:r>
              <w:rPr>
                <w:rFonts w:hint="default" w:ascii="Times New Roman" w:hAnsi="宋体" w:eastAsia="宋体" w:cs="Times New Roman"/>
                <w:b w:val="0"/>
                <w:bCs w:val="0"/>
                <w:i w:val="0"/>
                <w:iCs w:val="0"/>
                <w:color w:val="auto"/>
                <w:sz w:val="24"/>
                <w:szCs w:val="24"/>
                <w:highlight w:val="none"/>
              </w:rPr>
              <w:t>）因投标人原因造成其电子投标文件未解密的，视为撤销其投标文件；因投标人之外的原因造成电子投标文件未解密的，视为撤回其投标文件。</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3</w:t>
            </w:r>
            <w:r>
              <w:rPr>
                <w:rFonts w:hint="default" w:ascii="Times New Roman" w:hAnsi="宋体" w:eastAsia="宋体" w:cs="Times New Roman"/>
                <w:b w:val="0"/>
                <w:bCs w:val="0"/>
                <w:i w:val="0"/>
                <w:iCs w:val="0"/>
                <w:color w:val="auto"/>
                <w:sz w:val="24"/>
                <w:szCs w:val="24"/>
                <w:highlight w:val="none"/>
              </w:rPr>
              <w:t>）部分投标人的电子投标文件无法解密的，其他投标文件的开标可以继续进行。</w:t>
            </w:r>
          </w:p>
          <w:p>
            <w:pPr>
              <w:keepNext w:val="0"/>
              <w:keepLines w:val="0"/>
              <w:pageBreakBefore w:val="0"/>
              <w:shd w:val="clear" w:color="auto" w:fill="auto"/>
              <w:kinsoku/>
              <w:overflowPunct/>
              <w:bidi w:val="0"/>
              <w:adjustRightInd w:val="0"/>
              <w:snapToGrid w:val="0"/>
              <w:spacing w:line="380" w:lineRule="exact"/>
              <w:ind w:left="0" w:firstLine="480" w:firstLineChars="200"/>
              <w:jc w:val="both"/>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w:t>
            </w:r>
            <w:r>
              <w:rPr>
                <w:rFonts w:hint="default" w:ascii="Times New Roman" w:hAnsi="宋体" w:eastAsia="宋体" w:cs="Times New Roman"/>
                <w:b w:val="0"/>
                <w:bCs w:val="0"/>
                <w:i w:val="0"/>
                <w:iCs w:val="0"/>
                <w:color w:val="auto"/>
                <w:sz w:val="24"/>
                <w:szCs w:val="24"/>
                <w:highlight w:val="none"/>
                <w:lang w:val="en-US" w:eastAsia="zh-CN"/>
              </w:rPr>
              <w:t>4</w:t>
            </w:r>
            <w:r>
              <w:rPr>
                <w:rFonts w:hint="default" w:ascii="Times New Roman" w:hAnsi="宋体" w:eastAsia="宋体" w:cs="Times New Roman"/>
                <w:b w:val="0"/>
                <w:bCs w:val="0"/>
                <w:i w:val="0"/>
                <w:iCs w:val="0"/>
                <w:color w:val="auto"/>
                <w:sz w:val="24"/>
                <w:szCs w:val="24"/>
                <w:highlight w:val="none"/>
              </w:rPr>
              <w:t>）投标人必须使用生成电子投标文件的数字证书</w:t>
            </w:r>
            <w:r>
              <w:rPr>
                <w:rFonts w:hint="default" w:ascii="Times New Roman" w:hAnsi="宋体" w:eastAsia="宋体" w:cs="Times New Roman"/>
                <w:b w:val="0"/>
                <w:bCs w:val="0"/>
                <w:i w:val="0"/>
                <w:iCs w:val="0"/>
                <w:color w:val="auto"/>
                <w:sz w:val="24"/>
                <w:szCs w:val="24"/>
                <w:highlight w:val="none"/>
                <w:lang w:eastAsia="zh-CN"/>
              </w:rPr>
              <w:t>（</w:t>
            </w:r>
            <w:r>
              <w:rPr>
                <w:rFonts w:hint="default" w:ascii="Times New Roman" w:hAnsi="宋体" w:eastAsia="宋体" w:cs="Times New Roman"/>
                <w:b w:val="0"/>
                <w:bCs w:val="0"/>
                <w:i w:val="0"/>
                <w:iCs w:val="0"/>
                <w:color w:val="auto"/>
                <w:sz w:val="24"/>
                <w:szCs w:val="24"/>
                <w:highlight w:val="none"/>
                <w:lang w:val="en-US" w:eastAsia="zh-CN"/>
              </w:rPr>
              <w:t>CA锁）</w:t>
            </w:r>
            <w:r>
              <w:rPr>
                <w:rFonts w:hint="default" w:ascii="Times New Roman" w:hAnsi="宋体" w:eastAsia="宋体" w:cs="Times New Roman"/>
                <w:b w:val="0"/>
                <w:bCs w:val="0"/>
                <w:i w:val="0"/>
                <w:iCs w:val="0"/>
                <w:color w:val="auto"/>
                <w:sz w:val="24"/>
                <w:szCs w:val="24"/>
                <w:highlight w:val="none"/>
              </w:rPr>
              <w:t>解密电子投标文件。</w:t>
            </w:r>
          </w:p>
          <w:p>
            <w:pPr>
              <w:keepNext w:val="0"/>
              <w:keepLines w:val="0"/>
              <w:pageBreakBefore w:val="0"/>
              <w:shd w:val="clear" w:color="auto" w:fill="auto"/>
              <w:kinsoku/>
              <w:overflowPunct/>
              <w:bidi w:val="0"/>
              <w:adjustRightInd w:val="0"/>
              <w:snapToGrid w:val="0"/>
              <w:spacing w:line="480" w:lineRule="exact"/>
              <w:ind w:left="0" w:firstLine="480" w:firstLineChars="200"/>
              <w:jc w:val="left"/>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lang w:val="en-US" w:eastAsia="zh-CN"/>
              </w:rPr>
              <w:t>６.</w:t>
            </w:r>
            <w:r>
              <w:rPr>
                <w:rFonts w:hint="default" w:ascii="Times New Roman" w:hAnsi="宋体" w:eastAsia="宋体" w:cs="Times New Roman"/>
                <w:b w:val="0"/>
                <w:bCs w:val="0"/>
                <w:i w:val="0"/>
                <w:iCs w:val="0"/>
                <w:color w:val="auto"/>
                <w:sz w:val="24"/>
                <w:szCs w:val="24"/>
                <w:highlight w:val="none"/>
              </w:rPr>
              <w:t>不见面开标软硬件要求</w:t>
            </w:r>
          </w:p>
          <w:p>
            <w:pPr>
              <w:pStyle w:val="31"/>
              <w:keepNext w:val="0"/>
              <w:keepLines w:val="0"/>
              <w:pageBreakBefore w:val="0"/>
              <w:widowControl w:val="0"/>
              <w:numPr>
                <w:ilvl w:val="0"/>
                <w:numId w:val="0"/>
              </w:numPr>
              <w:kinsoku/>
              <w:overflowPunct/>
              <w:autoSpaceDE w:val="0"/>
              <w:autoSpaceDN w:val="0"/>
              <w:bidi w:val="0"/>
              <w:adjustRightInd w:val="0"/>
              <w:snapToGrid w:val="0"/>
              <w:spacing w:line="480" w:lineRule="exact"/>
              <w:ind w:left="0" w:firstLine="480" w:firstLineChars="200"/>
              <w:jc w:val="left"/>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投标人电脑</w:t>
            </w:r>
            <w:r>
              <w:rPr>
                <w:rFonts w:hint="default" w:ascii="Times New Roman" w:hAnsi="宋体" w:eastAsia="宋体" w:cs="Times New Roman"/>
                <w:b w:val="0"/>
                <w:bCs w:val="0"/>
                <w:i w:val="0"/>
                <w:iCs w:val="0"/>
                <w:color w:val="auto"/>
                <w:sz w:val="24"/>
                <w:szCs w:val="24"/>
                <w:highlight w:val="none"/>
                <w:lang w:eastAsia="zh-CN"/>
              </w:rPr>
              <w:t>或移动</w:t>
            </w:r>
            <w:r>
              <w:rPr>
                <w:rFonts w:hint="default" w:ascii="Times New Roman" w:hAnsi="宋体" w:eastAsia="宋体" w:cs="Times New Roman"/>
                <w:b w:val="0"/>
                <w:bCs w:val="0"/>
                <w:i w:val="0"/>
                <w:iCs w:val="0"/>
                <w:color w:val="auto"/>
                <w:sz w:val="24"/>
                <w:szCs w:val="24"/>
                <w:highlight w:val="none"/>
              </w:rPr>
              <w:t>终端的硬件设备和软件系统配置必须符合不见面开标技术要求并运行正常，否则投标人自行承担不利后果。</w:t>
            </w:r>
          </w:p>
          <w:p>
            <w:pPr>
              <w:pStyle w:val="31"/>
              <w:keepNext w:val="0"/>
              <w:keepLines w:val="0"/>
              <w:pageBreakBefore w:val="0"/>
              <w:widowControl w:val="0"/>
              <w:numPr>
                <w:ilvl w:val="0"/>
                <w:numId w:val="0"/>
              </w:numPr>
              <w:kinsoku/>
              <w:overflowPunct/>
              <w:autoSpaceDE w:val="0"/>
              <w:autoSpaceDN w:val="0"/>
              <w:bidi w:val="0"/>
              <w:adjustRightInd w:val="0"/>
              <w:snapToGrid w:val="0"/>
              <w:spacing w:line="480" w:lineRule="exact"/>
              <w:ind w:left="0" w:firstLine="480" w:firstLineChars="200"/>
              <w:jc w:val="left"/>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（1）建议电脑配置：系统windows7及以上64位操作系统电脑内存4G及以上；</w:t>
            </w:r>
          </w:p>
          <w:p>
            <w:pPr>
              <w:pStyle w:val="31"/>
              <w:keepNext w:val="0"/>
              <w:keepLines w:val="0"/>
              <w:pageBreakBefore w:val="0"/>
              <w:widowControl w:val="0"/>
              <w:numPr>
                <w:ilvl w:val="0"/>
                <w:numId w:val="0"/>
              </w:numPr>
              <w:kinsoku/>
              <w:overflowPunct/>
              <w:autoSpaceDE w:val="0"/>
              <w:autoSpaceDN w:val="0"/>
              <w:bidi w:val="0"/>
              <w:adjustRightInd w:val="0"/>
              <w:snapToGrid w:val="0"/>
              <w:spacing w:line="480" w:lineRule="exact"/>
              <w:ind w:left="0" w:firstLine="480" w:firstLineChars="200"/>
              <w:jc w:val="left"/>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（2）网络环境：应在稳定良好的网络环境，保障在线解密及远程开标过程流畅；</w:t>
            </w:r>
          </w:p>
          <w:p>
            <w:pPr>
              <w:pStyle w:val="31"/>
              <w:keepNext w:val="0"/>
              <w:keepLines w:val="0"/>
              <w:pageBreakBefore w:val="0"/>
              <w:widowControl w:val="0"/>
              <w:numPr>
                <w:ilvl w:val="0"/>
                <w:numId w:val="0"/>
              </w:numPr>
              <w:kinsoku/>
              <w:overflowPunct/>
              <w:autoSpaceDE w:val="0"/>
              <w:autoSpaceDN w:val="0"/>
              <w:bidi w:val="0"/>
              <w:adjustRightInd w:val="0"/>
              <w:snapToGrid w:val="0"/>
              <w:spacing w:line="480" w:lineRule="exact"/>
              <w:ind w:left="0" w:firstLine="480" w:firstLineChars="200"/>
              <w:jc w:val="left"/>
              <w:textAlignment w:val="auto"/>
              <w:rPr>
                <w:rFonts w:hint="default" w:ascii="Times New Roman" w:hAnsi="宋体" w:eastAsia="宋体" w:cs="Times New Roman"/>
                <w:b w:val="0"/>
                <w:bCs w:val="0"/>
                <w:i w:val="0"/>
                <w:iCs w:val="0"/>
                <w:color w:val="auto"/>
                <w:sz w:val="24"/>
                <w:szCs w:val="24"/>
                <w:highlight w:val="none"/>
              </w:rPr>
            </w:pPr>
            <w:r>
              <w:rPr>
                <w:rFonts w:hint="default" w:ascii="Times New Roman" w:hAnsi="宋体" w:eastAsia="宋体" w:cs="Times New Roman"/>
                <w:b w:val="0"/>
                <w:bCs w:val="0"/>
                <w:i w:val="0"/>
                <w:iCs w:val="0"/>
                <w:color w:val="auto"/>
                <w:sz w:val="24"/>
                <w:szCs w:val="24"/>
                <w:highlight w:val="none"/>
              </w:rPr>
              <w:t>（3）工具：应安装最新版本CA互认客户端，请前往“浙江省统一招投标交易平台”工具下载页面进行下载安装；</w:t>
            </w:r>
          </w:p>
          <w:p>
            <w:pPr>
              <w:pStyle w:val="31"/>
              <w:widowControl w:val="0"/>
              <w:numPr>
                <w:ilvl w:val="0"/>
                <w:numId w:val="0"/>
              </w:numPr>
              <w:autoSpaceDE w:val="0"/>
              <w:autoSpaceDN w:val="0"/>
              <w:adjustRightInd w:val="0"/>
              <w:snapToGrid w:val="0"/>
              <w:spacing w:line="480" w:lineRule="exact"/>
              <w:ind w:firstLine="480" w:firstLineChars="200"/>
              <w:jc w:val="left"/>
              <w:rPr>
                <w:rFonts w:ascii="Times New Roman" w:hAnsi="宋体" w:eastAsia="宋体" w:cs="Times New Roman"/>
                <w:color w:val="auto"/>
                <w:highlight w:val="none"/>
              </w:rPr>
            </w:pPr>
            <w:r>
              <w:rPr>
                <w:rFonts w:hint="default" w:ascii="Times New Roman" w:hAnsi="宋体" w:eastAsia="宋体" w:cs="Times New Roman"/>
                <w:b w:val="0"/>
                <w:bCs w:val="0"/>
                <w:i w:val="0"/>
                <w:iCs w:val="0"/>
                <w:color w:val="auto"/>
                <w:sz w:val="24"/>
                <w:szCs w:val="24"/>
                <w:highlight w:val="none"/>
              </w:rPr>
              <w:t>（4）浏览器：建议使用GoogleChrome-139.0.7258.140（64位）以上、MicrosoftEdge-140.0.3485.54（64位）以上。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362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5.4</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特殊情况处置</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8"/>
              <w:adjustRightInd w:val="0"/>
              <w:snapToGrid w:val="0"/>
              <w:ind w:left="0" w:firstLine="0" w:firstLineChars="0"/>
              <w:jc w:val="both"/>
              <w:rPr>
                <w:color w:val="auto"/>
                <w:sz w:val="24"/>
                <w:highlight w:val="none"/>
              </w:rPr>
            </w:pPr>
            <w:r>
              <w:rPr>
                <w:color w:val="auto"/>
                <w:sz w:val="24"/>
                <w:highlight w:val="none"/>
              </w:rPr>
              <w:t>1.</w:t>
            </w:r>
            <w:r>
              <w:rPr>
                <w:rFonts w:hAnsi="宋体"/>
                <w:color w:val="auto"/>
                <w:sz w:val="24"/>
                <w:highlight w:val="none"/>
              </w:rPr>
              <w:t>因网络、系统、电力等不可抗力因素</w:t>
            </w:r>
            <w:r>
              <w:rPr>
                <w:rFonts w:hint="eastAsia" w:hAnsi="宋体"/>
                <w:color w:val="auto"/>
                <w:sz w:val="24"/>
                <w:highlight w:val="none"/>
              </w:rPr>
              <w:t>投标截止时间</w:t>
            </w:r>
            <w:r>
              <w:rPr>
                <w:rFonts w:hAnsi="宋体"/>
                <w:color w:val="auto"/>
                <w:sz w:val="24"/>
                <w:highlight w:val="none"/>
              </w:rPr>
              <w:t>延期的，需更新制作投标文件并按招标文件要求重新递交。</w:t>
            </w:r>
            <w:r>
              <w:rPr>
                <w:rFonts w:ascii="宋体" w:hAnsi="宋体"/>
                <w:color w:val="auto"/>
                <w:sz w:val="24"/>
                <w:highlight w:val="none"/>
              </w:rPr>
              <w:t>□</w:t>
            </w:r>
            <w:r>
              <w:rPr>
                <w:color w:val="auto"/>
                <w:sz w:val="24"/>
                <w:highlight w:val="none"/>
              </w:rPr>
              <w:t>2.</w:t>
            </w:r>
            <w:r>
              <w:rPr>
                <w:rFonts w:ascii="宋体" w:hAnsi="宋体"/>
                <w:color w:val="auto"/>
                <w:sz w:val="24"/>
                <w:highlight w:val="none"/>
              </w:rPr>
              <w:t>开标特别说明，</w:t>
            </w:r>
            <w:r>
              <w:rPr>
                <w:rFonts w:ascii="宋体" w:hAnsi="宋体"/>
                <w:color w:val="auto"/>
                <w:sz w:val="24"/>
                <w:highlight w:val="none"/>
                <w:shd w:val="clear" w:color="auto" w:fill="FFFFFF"/>
              </w:rPr>
              <w:t>当地</w:t>
            </w:r>
            <w:r>
              <w:rPr>
                <w:rFonts w:hAnsi="宋体"/>
                <w:color w:val="auto"/>
                <w:sz w:val="24"/>
                <w:highlight w:val="none"/>
                <w:shd w:val="clear" w:color="auto" w:fill="FFFFFF"/>
              </w:rPr>
              <w:t>结合地方</w:t>
            </w:r>
            <w:r>
              <w:rPr>
                <w:rFonts w:hAnsi="宋体"/>
                <w:color w:val="auto"/>
                <w:sz w:val="24"/>
                <w:highlight w:val="none"/>
              </w:rPr>
              <w:t>电子评标系统相关条款可进行更改。</w:t>
            </w:r>
          </w:p>
          <w:p>
            <w:pPr>
              <w:pStyle w:val="8"/>
              <w:adjustRightInd w:val="0"/>
              <w:snapToGrid w:val="0"/>
              <w:ind w:left="0" w:firstLine="0" w:firstLineChars="0"/>
              <w:jc w:val="both"/>
              <w:rPr>
                <w:color w:val="auto"/>
                <w:sz w:val="24"/>
                <w:highlight w:val="none"/>
              </w:rPr>
            </w:pPr>
            <w:r>
              <w:rPr>
                <w:rFonts w:hAnsi="宋体"/>
                <w:color w:val="auto"/>
                <w:sz w:val="24"/>
                <w:highlight w:val="none"/>
              </w:rPr>
              <w:t>（</w:t>
            </w:r>
            <w:r>
              <w:rPr>
                <w:color w:val="auto"/>
                <w:sz w:val="24"/>
                <w:highlight w:val="none"/>
              </w:rPr>
              <w:t>1</w:t>
            </w:r>
            <w:r>
              <w:rPr>
                <w:rFonts w:hAnsi="宋体"/>
                <w:color w:val="auto"/>
                <w:sz w:val="24"/>
                <w:highlight w:val="none"/>
              </w:rPr>
              <w:t>）因投标人原因造成其电子投标文件未解密的，视为撤销其投标文件；投标截止时间前未完成投标文件传输的，视为撤回投标文件；因投标人之外的原因造成电子投标文件未解密的，视为撤回其投标文件。</w:t>
            </w:r>
          </w:p>
          <w:p>
            <w:pPr>
              <w:pStyle w:val="8"/>
              <w:adjustRightInd w:val="0"/>
              <w:snapToGrid w:val="0"/>
              <w:ind w:left="0" w:firstLine="0" w:firstLineChars="0"/>
              <w:jc w:val="both"/>
              <w:rPr>
                <w:color w:val="auto"/>
                <w:sz w:val="24"/>
                <w:highlight w:val="none"/>
              </w:rPr>
            </w:pPr>
            <w:r>
              <w:rPr>
                <w:rFonts w:hAnsi="宋体"/>
                <w:color w:val="auto"/>
                <w:sz w:val="24"/>
                <w:highlight w:val="none"/>
              </w:rPr>
              <w:t>（</w:t>
            </w:r>
            <w:r>
              <w:rPr>
                <w:color w:val="auto"/>
                <w:sz w:val="24"/>
                <w:highlight w:val="none"/>
              </w:rPr>
              <w:t>2</w:t>
            </w:r>
            <w:r>
              <w:rPr>
                <w:rFonts w:hAnsi="宋体"/>
                <w:color w:val="auto"/>
                <w:sz w:val="24"/>
                <w:highlight w:val="none"/>
              </w:rPr>
              <w:t>）投标人必须使用生成电子投标文件的</w:t>
            </w:r>
            <w:r>
              <w:rPr>
                <w:color w:val="auto"/>
                <w:sz w:val="24"/>
                <w:highlight w:val="none"/>
              </w:rPr>
              <w:t>CA</w:t>
            </w:r>
            <w:r>
              <w:rPr>
                <w:rFonts w:hAnsi="宋体"/>
                <w:color w:val="auto"/>
                <w:sz w:val="24"/>
                <w:highlight w:val="none"/>
              </w:rPr>
              <w:t>数字证书解密电子投标文件。</w:t>
            </w:r>
          </w:p>
          <w:p>
            <w:pPr>
              <w:pStyle w:val="8"/>
              <w:adjustRightInd w:val="0"/>
              <w:snapToGrid w:val="0"/>
              <w:ind w:left="0" w:firstLine="0" w:firstLineChars="0"/>
              <w:jc w:val="both"/>
              <w:rPr>
                <w:color w:val="auto"/>
                <w:sz w:val="24"/>
                <w:highlight w:val="none"/>
                <w:u w:val="single"/>
              </w:rPr>
            </w:pPr>
            <w:r>
              <w:rPr>
                <w:color w:val="auto"/>
                <w:sz w:val="24"/>
                <w:highlight w:val="none"/>
              </w:rPr>
              <w:t>3.</w:t>
            </w:r>
            <w:r>
              <w:rPr>
                <w:rFonts w:hAnsi="宋体"/>
                <w:color w:val="auto"/>
                <w:sz w:val="24"/>
                <w:highlight w:val="none"/>
              </w:rPr>
              <w:t>其他：</w:t>
            </w:r>
            <w:r>
              <w:rPr>
                <w:color w:val="auto"/>
                <w:sz w:val="24"/>
                <w:highlight w:val="none"/>
                <w:u w:val="single"/>
              </w:rPr>
              <w:t xml:space="preserve">   </w:t>
            </w:r>
            <w:r>
              <w:rPr>
                <w:rFonts w:hint="default" w:ascii="Times New Roman" w:hAnsi="宋体" w:eastAsia="宋体" w:cs="Times New Roman"/>
                <w:b w:val="0"/>
                <w:bCs w:val="0"/>
                <w:i/>
                <w:iCs/>
                <w:color w:val="auto"/>
                <w:sz w:val="24"/>
                <w:szCs w:val="24"/>
                <w:highlight w:val="none"/>
              </w:rPr>
              <w:t>（具体技术要求遵照省数据局的规定）</w:t>
            </w:r>
            <w:r>
              <w:rPr>
                <w:color w:val="auto"/>
                <w:sz w:val="24"/>
                <w:highlight w:val="none"/>
                <w:u w:val="single"/>
              </w:rPr>
              <w:t xml:space="preserve">   </w:t>
            </w:r>
            <w:r>
              <w:rPr>
                <w:color w:val="auto"/>
                <w:sz w:val="24"/>
                <w:highlight w:val="none"/>
              </w:rPr>
              <w:t xml:space="preserve"> </w:t>
            </w:r>
            <w:r>
              <w:rPr>
                <w:rFonts w:hAnsi="宋体"/>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0"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6.1.1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评标委员会的组建</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400" w:lineRule="exact"/>
              <w:ind w:firstLine="480" w:firstLineChars="200"/>
              <w:jc w:val="both"/>
              <w:rPr>
                <w:rFonts w:ascii="宋体" w:hAnsi="宋体"/>
                <w:color w:val="auto"/>
                <w:highlight w:val="none"/>
              </w:rPr>
            </w:pPr>
            <w:r>
              <w:rPr>
                <w:rFonts w:hint="eastAsia" w:ascii="宋体" w:hAnsi="宋体"/>
                <w:color w:val="auto"/>
                <w:highlight w:val="none"/>
              </w:rPr>
              <w:t>评标委员会成员构成：共</w:t>
            </w:r>
            <w:r>
              <w:rPr>
                <w:rFonts w:hint="eastAsia" w:ascii="黑体" w:hAnsi="宋体" w:eastAsia="黑体"/>
                <w:b/>
                <w:color w:val="auto"/>
                <w:highlight w:val="none"/>
                <w:u w:val="single"/>
              </w:rPr>
              <w:t xml:space="preserve">   </w:t>
            </w:r>
            <w:r>
              <w:rPr>
                <w:rFonts w:hint="eastAsia" w:ascii="宋体" w:hAnsi="宋体"/>
                <w:color w:val="auto"/>
                <w:highlight w:val="none"/>
              </w:rPr>
              <w:t>人，其中招标人代表</w:t>
            </w:r>
            <w:r>
              <w:rPr>
                <w:rFonts w:hint="eastAsia" w:ascii="黑体" w:hAnsi="宋体" w:eastAsia="黑体"/>
                <w:b/>
                <w:color w:val="auto"/>
                <w:highlight w:val="none"/>
                <w:u w:val="single"/>
              </w:rPr>
              <w:t xml:space="preserve"> </w:t>
            </w:r>
            <w:r>
              <w:rPr>
                <w:rFonts w:hint="eastAsia" w:ascii="宋体" w:hAnsi="宋体"/>
                <w:color w:val="auto"/>
                <w:highlight w:val="none"/>
              </w:rPr>
              <w:t>人，库选经济、技术专家</w:t>
            </w:r>
            <w:r>
              <w:rPr>
                <w:rFonts w:hint="eastAsia" w:ascii="黑体" w:hAnsi="宋体" w:eastAsia="黑体"/>
                <w:b/>
                <w:color w:val="auto"/>
                <w:highlight w:val="none"/>
                <w:u w:val="single"/>
              </w:rPr>
              <w:t xml:space="preserve">   </w:t>
            </w:r>
            <w:r>
              <w:rPr>
                <w:rFonts w:hint="eastAsia" w:ascii="宋体" w:hAnsi="宋体"/>
                <w:color w:val="auto"/>
                <w:highlight w:val="none"/>
              </w:rPr>
              <w:t>人（库选经济、技术专家不得少于专家人数的2/3）；</w:t>
            </w:r>
          </w:p>
          <w:p>
            <w:pPr>
              <w:snapToGrid w:val="0"/>
              <w:spacing w:line="400" w:lineRule="exact"/>
              <w:ind w:firstLine="480" w:firstLineChars="200"/>
              <w:jc w:val="both"/>
              <w:rPr>
                <w:rFonts w:ascii="宋体" w:hAnsi="宋体"/>
                <w:color w:val="auto"/>
                <w:highlight w:val="none"/>
              </w:rPr>
            </w:pPr>
            <w:r>
              <w:rPr>
                <w:rFonts w:hint="eastAsia" w:ascii="宋体" w:hAnsi="宋体"/>
                <w:color w:val="auto"/>
                <w:highlight w:val="none"/>
              </w:rPr>
              <w:t>库选经济、技术专家确定方式：执行《</w:t>
            </w:r>
            <w:r>
              <w:rPr>
                <w:rFonts w:hint="eastAsia" w:ascii="宋体" w:hAnsi="宋体"/>
                <w:color w:val="auto"/>
                <w:highlight w:val="none"/>
                <w:lang w:eastAsia="zh-CN"/>
              </w:rPr>
              <w:t>浙江省综合评标专家库和评标专家管理办法</w:t>
            </w:r>
            <w:r>
              <w:rPr>
                <w:rFonts w:hint="eastAsia" w:ascii="宋体" w:hAnsi="宋体"/>
                <w:color w:val="auto"/>
                <w:highlight w:val="none"/>
              </w:rPr>
              <w:t>实施细则》相关规定。</w:t>
            </w:r>
          </w:p>
          <w:p>
            <w:pPr>
              <w:pStyle w:val="31"/>
              <w:widowControl w:val="0"/>
              <w:autoSpaceDE w:val="0"/>
              <w:autoSpaceDN w:val="0"/>
              <w:adjustRightInd w:val="0"/>
              <w:snapToGrid w:val="0"/>
              <w:ind w:firstLine="480" w:firstLineChars="200"/>
              <w:jc w:val="both"/>
              <w:rPr>
                <w:rFonts w:ascii="Times New Roman" w:hAnsi="Times New Roman"/>
                <w:color w:val="auto"/>
                <w:szCs w:val="24"/>
                <w:highlight w:val="none"/>
              </w:rPr>
            </w:pPr>
            <w:r>
              <w:rPr>
                <w:color w:val="auto"/>
                <w:szCs w:val="24"/>
                <w:highlight w:val="none"/>
              </w:rPr>
              <w:t>□</w:t>
            </w:r>
            <w:r>
              <w:rPr>
                <w:rFonts w:hint="eastAsia"/>
                <w:color w:val="auto"/>
                <w:szCs w:val="24"/>
                <w:highlight w:val="none"/>
              </w:rPr>
              <w:t>评标过程中，评标专家被发现有回避事由、擅离职守或因健康等原因不能继续评标的，1位专家不能参与评标的，自动从评标委员会中取消1名招标人代表；2位专家不能参与评标的，不再补抽由其余人员组成评标委员会进行评标；最终的评标专家不得少于5人，并符合《中华人民共和国招标投标法》第三十七条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39"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6.3</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评标办法</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tabs>
                <w:tab w:val="left" w:pos="2309"/>
                <w:tab w:val="left" w:pos="2729"/>
                <w:tab w:val="left" w:pos="3826"/>
              </w:tabs>
              <w:snapToGrid w:val="0"/>
              <w:jc w:val="both"/>
              <w:rPr>
                <w:rFonts w:ascii="Times New Roman" w:hAnsi="宋体"/>
                <w:color w:val="auto"/>
                <w:highlight w:val="none"/>
              </w:rPr>
            </w:pPr>
            <w:r>
              <w:rPr>
                <w:rFonts w:ascii="Times New Roman" w:hAnsi="宋体"/>
                <w:color w:val="auto"/>
                <w:highlight w:val="none"/>
              </w:rPr>
              <w:t>□1.经评审的最低投标价法</w:t>
            </w:r>
            <w:r>
              <w:rPr>
                <w:rFonts w:hint="eastAsia" w:ascii="Times New Roman" w:hAnsi="宋体"/>
                <w:color w:val="auto"/>
                <w:highlight w:val="none"/>
                <w:lang w:eastAsia="zh-CN"/>
              </w:rPr>
              <w:t>一</w:t>
            </w:r>
            <w:r>
              <w:rPr>
                <w:rFonts w:ascii="Times New Roman" w:hAnsi="宋体"/>
                <w:color w:val="auto"/>
                <w:highlight w:val="none"/>
              </w:rPr>
              <w:t>。</w:t>
            </w:r>
          </w:p>
          <w:p>
            <w:pPr>
              <w:pStyle w:val="29"/>
              <w:tabs>
                <w:tab w:val="left" w:pos="2309"/>
                <w:tab w:val="left" w:pos="2729"/>
                <w:tab w:val="left" w:pos="3826"/>
              </w:tabs>
              <w:snapToGrid w:val="0"/>
              <w:jc w:val="both"/>
              <w:rPr>
                <w:rFonts w:ascii="Times New Roman" w:hAnsi="宋体"/>
                <w:color w:val="auto"/>
                <w:highlight w:val="none"/>
              </w:rPr>
            </w:pPr>
            <w:r>
              <w:rPr>
                <w:rFonts w:ascii="Times New Roman" w:hAnsi="宋体"/>
                <w:color w:val="auto"/>
                <w:highlight w:val="none"/>
              </w:rPr>
              <w:t>□2.经评审的最低投标价法</w:t>
            </w:r>
            <w:r>
              <w:rPr>
                <w:rFonts w:hint="eastAsia" w:ascii="Times New Roman" w:hAnsi="宋体"/>
                <w:color w:val="auto"/>
                <w:highlight w:val="none"/>
                <w:lang w:eastAsia="zh-CN"/>
              </w:rPr>
              <w:t>二</w:t>
            </w:r>
            <w:r>
              <w:rPr>
                <w:rFonts w:ascii="Times New Roman" w:hAnsi="宋体"/>
                <w:color w:val="auto"/>
                <w:highlight w:val="none"/>
              </w:rPr>
              <w:t>。</w:t>
            </w:r>
          </w:p>
          <w:p>
            <w:pPr>
              <w:pStyle w:val="29"/>
              <w:tabs>
                <w:tab w:val="left" w:pos="2309"/>
                <w:tab w:val="left" w:pos="2729"/>
                <w:tab w:val="left" w:pos="3826"/>
              </w:tabs>
              <w:snapToGrid w:val="0"/>
              <w:jc w:val="both"/>
              <w:rPr>
                <w:rFonts w:ascii="Times New Roman" w:hAnsi="宋体"/>
                <w:color w:val="auto"/>
                <w:highlight w:val="none"/>
              </w:rPr>
            </w:pPr>
            <w:r>
              <w:rPr>
                <w:rFonts w:ascii="Times New Roman" w:hAnsi="宋体"/>
                <w:color w:val="auto"/>
                <w:highlight w:val="none"/>
              </w:rPr>
              <w:t>□</w:t>
            </w:r>
            <w:r>
              <w:rPr>
                <w:rFonts w:hint="eastAsia" w:ascii="Times New Roman" w:hAnsi="宋体"/>
                <w:color w:val="auto"/>
                <w:highlight w:val="none"/>
                <w:lang w:val="en-US" w:eastAsia="zh-CN"/>
              </w:rPr>
              <w:t>3</w:t>
            </w:r>
            <w:r>
              <w:rPr>
                <w:rFonts w:ascii="Times New Roman" w:hAnsi="宋体"/>
                <w:color w:val="auto"/>
                <w:highlight w:val="none"/>
              </w:rPr>
              <w:t>.技术标通过制的综合评估法。</w:t>
            </w:r>
          </w:p>
          <w:p>
            <w:pPr>
              <w:pStyle w:val="29"/>
              <w:tabs>
                <w:tab w:val="left" w:pos="2309"/>
                <w:tab w:val="left" w:pos="2729"/>
                <w:tab w:val="left" w:pos="3826"/>
              </w:tabs>
              <w:snapToGrid w:val="0"/>
              <w:jc w:val="both"/>
              <w:rPr>
                <w:rFonts w:hint="default" w:ascii="Times New Roman" w:hAnsi="宋体" w:eastAsia="宋体" w:cs="Times New Roman"/>
                <w:color w:val="auto"/>
                <w:highlight w:val="none"/>
                <w:lang w:val="en-US" w:eastAsia="zh-CN"/>
              </w:rPr>
            </w:pPr>
            <w:r>
              <w:rPr>
                <w:rFonts w:ascii="Times New Roman" w:hAnsi="宋体"/>
                <w:color w:val="auto"/>
                <w:highlight w:val="none"/>
              </w:rPr>
              <w:t>□</w:t>
            </w:r>
            <w:r>
              <w:rPr>
                <w:rFonts w:hint="default" w:ascii="Times New Roman" w:hAnsi="宋体" w:eastAsia="宋体" w:cs="Times New Roman"/>
                <w:color w:val="auto"/>
                <w:highlight w:val="none"/>
                <w:lang w:val="en-US" w:eastAsia="zh-CN"/>
              </w:rPr>
              <w:t>4</w:t>
            </w:r>
            <w:r>
              <w:rPr>
                <w:rFonts w:ascii="Times New Roman" w:hAnsi="宋体" w:eastAsia="宋体" w:cs="Times New Roman"/>
                <w:color w:val="auto"/>
                <w:highlight w:val="none"/>
              </w:rPr>
              <w:t>.技术标打分制的综合评估法</w:t>
            </w:r>
            <w:r>
              <w:rPr>
                <w:rFonts w:hint="eastAsia" w:ascii="Times New Roman" w:hAnsi="宋体" w:cs="Times New Roman"/>
                <w:color w:val="auto"/>
                <w:highlight w:val="none"/>
                <w:lang w:eastAsia="zh-CN"/>
              </w:rPr>
              <w:t>（</w:t>
            </w:r>
            <w:r>
              <w:rPr>
                <w:rFonts w:hint="eastAsia" w:ascii="Times New Roman" w:hAnsi="宋体" w:eastAsia="宋体" w:cs="Times New Roman"/>
                <w:color w:val="auto"/>
                <w:highlight w:val="none"/>
                <w:lang w:eastAsia="zh-CN"/>
              </w:rPr>
              <w:t>适用于“技术标</w:t>
            </w:r>
            <w:r>
              <w:rPr>
                <w:rFonts w:hint="eastAsia" w:ascii="Times New Roman" w:hAnsi="宋体" w:cs="Times New Roman"/>
                <w:color w:val="auto"/>
                <w:highlight w:val="none"/>
                <w:lang w:eastAsia="zh-CN"/>
              </w:rPr>
              <w:t>明</w:t>
            </w:r>
            <w:r>
              <w:rPr>
                <w:rFonts w:hint="eastAsia" w:ascii="Times New Roman" w:hAnsi="宋体" w:eastAsia="宋体" w:cs="Times New Roman"/>
                <w:color w:val="auto"/>
                <w:highlight w:val="none"/>
                <w:lang w:eastAsia="zh-CN"/>
              </w:rPr>
              <w:t>标”）</w:t>
            </w:r>
            <w:r>
              <w:rPr>
                <w:rFonts w:hint="eastAsia" w:ascii="Times New Roman" w:hAnsi="宋体" w:cs="Times New Roman"/>
                <w:color w:val="auto"/>
                <w:highlight w:val="none"/>
                <w:lang w:val="en-US" w:eastAsia="zh-CN"/>
              </w:rPr>
              <w:t>。</w:t>
            </w:r>
          </w:p>
          <w:p>
            <w:pPr>
              <w:pStyle w:val="29"/>
              <w:tabs>
                <w:tab w:val="left" w:pos="2309"/>
                <w:tab w:val="left" w:pos="2729"/>
                <w:tab w:val="left" w:pos="3826"/>
              </w:tabs>
              <w:snapToGrid w:val="0"/>
              <w:jc w:val="both"/>
              <w:rPr>
                <w:rFonts w:ascii="Times New Roman" w:hAnsi="宋体" w:eastAsia="宋体" w:cs="Times New Roman"/>
                <w:color w:val="auto"/>
                <w:highlight w:val="none"/>
              </w:rPr>
            </w:pPr>
            <w:r>
              <w:rPr>
                <w:rFonts w:ascii="Times New Roman" w:hAnsi="宋体"/>
                <w:color w:val="auto"/>
                <w:highlight w:val="none"/>
              </w:rPr>
              <w:t>□</w:t>
            </w:r>
            <w:r>
              <w:rPr>
                <w:rFonts w:hint="eastAsia" w:ascii="Times New Roman" w:hAnsi="宋体" w:cs="Times New Roman"/>
                <w:color w:val="auto"/>
                <w:highlight w:val="none"/>
                <w:lang w:val="en-US" w:eastAsia="zh-CN"/>
              </w:rPr>
              <w:t>5</w:t>
            </w:r>
            <w:r>
              <w:rPr>
                <w:rFonts w:ascii="Times New Roman" w:hAnsi="宋体" w:eastAsia="宋体" w:cs="Times New Roman"/>
                <w:color w:val="auto"/>
                <w:highlight w:val="none"/>
              </w:rPr>
              <w:t>.技术标打分制的综合评估法</w:t>
            </w:r>
            <w:r>
              <w:rPr>
                <w:rFonts w:hint="eastAsia" w:ascii="Times New Roman" w:hAnsi="宋体" w:cs="Times New Roman"/>
                <w:color w:val="auto"/>
                <w:highlight w:val="none"/>
                <w:lang w:eastAsia="zh-CN"/>
              </w:rPr>
              <w:t>（</w:t>
            </w:r>
            <w:r>
              <w:rPr>
                <w:rFonts w:hint="eastAsia" w:ascii="Times New Roman" w:hAnsi="宋体" w:eastAsia="宋体" w:cs="Times New Roman"/>
                <w:color w:val="auto"/>
                <w:highlight w:val="none"/>
                <w:lang w:eastAsia="zh-CN"/>
              </w:rPr>
              <w:t>适用于“技术标</w:t>
            </w:r>
            <w:r>
              <w:rPr>
                <w:rFonts w:hint="eastAsia" w:ascii="Times New Roman" w:hAnsi="宋体" w:cs="Times New Roman"/>
                <w:color w:val="auto"/>
                <w:highlight w:val="none"/>
                <w:lang w:eastAsia="zh-CN"/>
              </w:rPr>
              <w:t>暗</w:t>
            </w:r>
            <w:r>
              <w:rPr>
                <w:rFonts w:hint="eastAsia" w:ascii="Times New Roman" w:hAnsi="宋体" w:eastAsia="宋体" w:cs="Times New Roman"/>
                <w:color w:val="auto"/>
                <w:highlight w:val="none"/>
                <w:lang w:eastAsia="zh-CN"/>
              </w:rPr>
              <w:t>标”）</w:t>
            </w:r>
            <w:r>
              <w:rPr>
                <w:rFonts w:hint="eastAsia" w:ascii="Times New Roman" w:hAnsi="宋体" w:cs="Times New Roman"/>
                <w:color w:val="auto"/>
                <w:highlight w:val="none"/>
                <w:lang w:eastAsia="zh-CN"/>
              </w:rPr>
              <w:t>。</w:t>
            </w:r>
          </w:p>
          <w:p>
            <w:pPr>
              <w:pStyle w:val="29"/>
              <w:tabs>
                <w:tab w:val="left" w:pos="2309"/>
                <w:tab w:val="left" w:pos="2729"/>
                <w:tab w:val="left" w:pos="3826"/>
              </w:tabs>
              <w:snapToGrid w:val="0"/>
              <w:jc w:val="both"/>
              <w:rPr>
                <w:rFonts w:ascii="Times New Roman" w:hAnsi="Times New Roman"/>
                <w:color w:val="auto"/>
                <w:highlight w:val="none"/>
              </w:rPr>
            </w:pPr>
            <w:r>
              <w:rPr>
                <w:rFonts w:ascii="Times New Roman" w:hAnsi="宋体"/>
                <w:color w:val="auto"/>
                <w:highlight w:val="none"/>
              </w:rPr>
              <w:t>□</w:t>
            </w:r>
            <w:r>
              <w:rPr>
                <w:rFonts w:hint="eastAsia" w:ascii="Times New Roman" w:hAnsi="宋体" w:cs="Times New Roman"/>
                <w:color w:val="auto"/>
                <w:highlight w:val="none"/>
                <w:lang w:val="en-US" w:eastAsia="zh-CN"/>
              </w:rPr>
              <w:t>6.</w:t>
            </w:r>
            <w:r>
              <w:rPr>
                <w:rFonts w:hint="eastAsia" w:ascii="Times New Roman" w:hAnsi="宋体" w:cs="Times New Roman"/>
                <w:color w:val="auto"/>
                <w:highlight w:val="none"/>
                <w:lang w:eastAsia="zh-CN"/>
              </w:rPr>
              <w:t>其它</w:t>
            </w:r>
            <w:r>
              <w:rPr>
                <w:rFonts w:hint="eastAsia" w:ascii="Times New Roman" w:hAnsi="宋体"/>
                <w:color w:val="auto"/>
                <w:highlight w:val="none"/>
              </w:rPr>
              <w:t>：</w:t>
            </w:r>
            <w:r>
              <w:rPr>
                <w:rFonts w:ascii="Times New Roman" w:hAnsi="宋体"/>
                <w:color w:val="auto"/>
                <w:highlight w:val="none"/>
                <w:u w:val="single"/>
              </w:rPr>
              <w:t xml:space="preserve">     </w:t>
            </w:r>
            <w:r>
              <w:rPr>
                <w:rFonts w:hint="eastAsia" w:ascii="Times New Roman" w:hAnsi="宋体"/>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宋体" w:hAnsi="宋体"/>
                <w:color w:val="auto"/>
                <w:highlight w:val="none"/>
              </w:rPr>
              <w:t>□</w:t>
            </w:r>
            <w:r>
              <w:rPr>
                <w:rFonts w:ascii="Times New Roman" w:hAnsi="Times New Roman"/>
                <w:color w:val="auto"/>
                <w:highlight w:val="none"/>
              </w:rPr>
              <w:t>6.3.1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评标基准价的确定方法</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hint="eastAsia" w:ascii="Times New Roman" w:hAnsi="宋体"/>
                <w:i/>
                <w:iCs/>
                <w:color w:val="auto"/>
                <w:spacing w:val="-2"/>
                <w:highlight w:val="none"/>
                <w:u w:val="single"/>
              </w:rPr>
              <w:t>按照本示范文本要求确定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6.3.2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评标委员会推荐中标候选人的人数</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ind w:firstLine="240"/>
              <w:jc w:val="both"/>
              <w:rPr>
                <w:rFonts w:ascii="Times New Roman" w:hAnsi="宋体"/>
                <w:color w:val="auto"/>
                <w:highlight w:val="none"/>
              </w:rPr>
            </w:pPr>
            <w:r>
              <w:rPr>
                <w:rFonts w:ascii="宋体" w:hAnsi="宋体"/>
                <w:color w:val="auto"/>
                <w:highlight w:val="none"/>
              </w:rPr>
              <w:t>□</w:t>
            </w:r>
            <w:r>
              <w:rPr>
                <w:rFonts w:hint="eastAsia" w:ascii="宋体" w:hAnsi="宋体"/>
                <w:color w:val="auto"/>
                <w:highlight w:val="none"/>
              </w:rPr>
              <w:t>1.</w:t>
            </w:r>
            <w:r>
              <w:rPr>
                <w:rFonts w:ascii="Times New Roman" w:hAnsi="宋体"/>
                <w:i/>
                <w:iCs/>
                <w:color w:val="auto"/>
                <w:highlight w:val="none"/>
                <w:u w:val="single"/>
              </w:rPr>
              <w:t>（</w:t>
            </w:r>
            <w:r>
              <w:rPr>
                <w:rFonts w:ascii="Times New Roman" w:hAnsi="宋体"/>
                <w:i/>
                <w:iCs/>
                <w:color w:val="auto"/>
                <w:spacing w:val="-2"/>
                <w:highlight w:val="none"/>
                <w:u w:val="single"/>
              </w:rPr>
              <w:t>应根据法律法规及相关文件要求填写</w:t>
            </w:r>
            <w:r>
              <w:rPr>
                <w:rFonts w:ascii="Times New Roman" w:hAnsi="宋体"/>
                <w:i/>
                <w:iCs/>
                <w:color w:val="auto"/>
                <w:highlight w:val="none"/>
                <w:u w:val="single"/>
              </w:rPr>
              <w:t>）</w:t>
            </w:r>
            <w:r>
              <w:rPr>
                <w:rFonts w:ascii="Times New Roman" w:hAnsi="Times New Roman"/>
                <w:i/>
                <w:iCs/>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p>
          <w:p>
            <w:pPr>
              <w:snapToGrid w:val="0"/>
              <w:ind w:firstLine="240"/>
              <w:jc w:val="both"/>
              <w:rPr>
                <w:rFonts w:hint="eastAsia" w:ascii="Times New Roman" w:hAnsi="宋体"/>
                <w:color w:val="auto"/>
                <w:highlight w:val="none"/>
              </w:rPr>
            </w:pPr>
            <w:r>
              <w:rPr>
                <w:rFonts w:ascii="宋体" w:hAnsi="宋体"/>
                <w:color w:val="auto"/>
                <w:highlight w:val="none"/>
              </w:rPr>
              <w:t>□</w:t>
            </w:r>
            <w:r>
              <w:rPr>
                <w:rFonts w:hint="eastAsia" w:ascii="宋体" w:hAnsi="宋体"/>
                <w:color w:val="auto"/>
                <w:highlight w:val="none"/>
              </w:rPr>
              <w:t>2.评定分离：</w:t>
            </w:r>
            <w:r>
              <w:rPr>
                <w:rFonts w:ascii="Times New Roman" w:hAnsi="宋体"/>
                <w:i/>
                <w:iCs/>
                <w:color w:val="auto"/>
                <w:highlight w:val="none"/>
                <w:u w:val="single"/>
              </w:rPr>
              <w:t>不排序的方式向招标人推荐 3-5 名中标候选人</w:t>
            </w:r>
            <w:r>
              <w:rPr>
                <w:rFonts w:hint="eastAsia" w:ascii="Times New Roman" w:hAnsi="宋体"/>
                <w:i/>
                <w:iCs/>
                <w:color w:val="auto"/>
                <w:highlight w:val="none"/>
                <w:u w:val="single"/>
              </w:rPr>
              <w:t>（如有效投标人</w:t>
            </w:r>
            <w:r>
              <w:rPr>
                <w:rFonts w:hint="eastAsia" w:ascii="东文宋体" w:hAnsi="东文宋体" w:eastAsia="东文宋体" w:cs="东文宋体"/>
                <w:i/>
                <w:iCs/>
                <w:color w:val="auto"/>
                <w:highlight w:val="none"/>
                <w:u w:val="single"/>
              </w:rPr>
              <w:t>≤</w:t>
            </w:r>
            <w:r>
              <w:rPr>
                <w:rFonts w:hint="eastAsia" w:ascii="Times New Roman" w:hAnsi="宋体"/>
                <w:i/>
                <w:iCs/>
                <w:color w:val="auto"/>
                <w:highlight w:val="none"/>
                <w:u w:val="single"/>
                <w:lang w:val="en-US" w:eastAsia="zh-CN"/>
              </w:rPr>
              <w:t>2</w:t>
            </w:r>
            <w:r>
              <w:rPr>
                <w:rFonts w:hint="eastAsia" w:ascii="Times New Roman" w:hAnsi="宋体"/>
                <w:i/>
                <w:iCs/>
                <w:color w:val="auto"/>
                <w:highlight w:val="none"/>
                <w:u w:val="single"/>
              </w:rPr>
              <w:t>家</w:t>
            </w:r>
            <w:r>
              <w:rPr>
                <w:rFonts w:hint="eastAsia" w:ascii="Times New Roman" w:hAnsi="宋体"/>
                <w:i/>
                <w:iCs/>
                <w:color w:val="auto"/>
                <w:highlight w:val="none"/>
                <w:u w:val="single"/>
                <w:lang w:eastAsia="zh-CN"/>
              </w:rPr>
              <w:t>且仍有竞争力时</w:t>
            </w:r>
            <w:r>
              <w:rPr>
                <w:rFonts w:hint="eastAsia" w:ascii="Times New Roman" w:hAnsi="宋体"/>
                <w:i/>
                <w:iCs/>
                <w:color w:val="auto"/>
                <w:highlight w:val="none"/>
                <w:u w:val="single"/>
              </w:rPr>
              <w:t>应</w:t>
            </w:r>
            <w:r>
              <w:rPr>
                <w:rFonts w:hint="eastAsia" w:ascii="Times New Roman" w:hAnsi="宋体"/>
                <w:i/>
                <w:iCs/>
                <w:color w:val="auto"/>
                <w:highlight w:val="none"/>
                <w:u w:val="single"/>
                <w:lang w:eastAsia="zh-CN"/>
              </w:rPr>
              <w:t>全部</w:t>
            </w:r>
            <w:r>
              <w:rPr>
                <w:rFonts w:hint="eastAsia" w:ascii="Times New Roman" w:hAnsi="宋体"/>
                <w:i/>
                <w:iCs/>
                <w:color w:val="auto"/>
                <w:highlight w:val="none"/>
                <w:u w:val="single"/>
              </w:rPr>
              <w:t>推荐）。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7.1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中标候选人公示媒介及期限</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公示媒介：</w:t>
            </w:r>
            <w:r>
              <w:rPr>
                <w:rFonts w:ascii="Times New Roman" w:hAnsi="Times New Roman"/>
                <w:color w:val="auto"/>
                <w:highlight w:val="none"/>
                <w:u w:val="single"/>
              </w:rPr>
              <w:t xml:space="preserve">                      </w:t>
            </w:r>
            <w:r>
              <w:rPr>
                <w:rFonts w:ascii="Times New Roman" w:hAnsi="宋体"/>
                <w:color w:val="auto"/>
                <w:highlight w:val="none"/>
              </w:rPr>
              <w:t>（网址）</w:t>
            </w:r>
          </w:p>
          <w:p>
            <w:pPr>
              <w:pStyle w:val="29"/>
              <w:tabs>
                <w:tab w:val="left" w:pos="2100"/>
              </w:tabs>
              <w:snapToGrid w:val="0"/>
              <w:jc w:val="both"/>
              <w:rPr>
                <w:rFonts w:ascii="Times New Roman" w:hAnsi="Times New Roman"/>
                <w:color w:val="auto"/>
                <w:highlight w:val="none"/>
              </w:rPr>
            </w:pPr>
            <w:r>
              <w:rPr>
                <w:rFonts w:ascii="Times New Roman" w:hAnsi="宋体"/>
                <w:color w:val="auto"/>
                <w:spacing w:val="-2"/>
                <w:highlight w:val="none"/>
              </w:rPr>
              <w:t>公示期限：不少于</w:t>
            </w:r>
            <w:r>
              <w:rPr>
                <w:rFonts w:ascii="Times New Roman" w:hAnsi="Times New Roman"/>
                <w:color w:val="auto"/>
                <w:spacing w:val="-2"/>
                <w:highlight w:val="none"/>
              </w:rPr>
              <w:t>3</w:t>
            </w:r>
            <w:r>
              <w:rPr>
                <w:rFonts w:ascii="Times New Roman" w:hAnsi="宋体"/>
                <w:color w:val="auto"/>
                <w:spacing w:val="-2"/>
                <w:highlight w:val="none"/>
              </w:rPr>
              <w:t>日。如遇国家法定休假日，应顺延至法定休假日后第一个工作日。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7.2</w:t>
            </w:r>
            <w:r>
              <w:rPr>
                <w:rFonts w:hint="eastAsia" w:ascii="Times New Roman" w:hAnsi="Times New Roman"/>
                <w:color w:val="auto"/>
                <w:highlight w:val="none"/>
              </w:rPr>
              <w:t>.1</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确定中标人</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宋体" w:hAnsi="宋体"/>
                <w:color w:val="auto"/>
                <w:highlight w:val="none"/>
              </w:rPr>
              <w:t>□</w:t>
            </w:r>
            <w:r>
              <w:rPr>
                <w:rFonts w:hint="eastAsia" w:ascii="Times New Roman" w:hAnsi="宋体"/>
                <w:color w:val="auto"/>
                <w:highlight w:val="none"/>
              </w:rPr>
              <w:t>授权</w:t>
            </w:r>
            <w:r>
              <w:rPr>
                <w:rFonts w:ascii="Times New Roman" w:hAnsi="宋体"/>
                <w:color w:val="auto"/>
                <w:highlight w:val="none"/>
              </w:rPr>
              <w:t>评标委员会确定中标人</w:t>
            </w:r>
            <w:r>
              <w:rPr>
                <w:rFonts w:ascii="宋体" w:hAnsi="宋体"/>
                <w:color w:val="auto"/>
                <w:highlight w:val="none"/>
              </w:rPr>
              <w:t>。</w:t>
            </w:r>
          </w:p>
          <w:p>
            <w:pPr>
              <w:pStyle w:val="29"/>
              <w:snapToGrid w:val="0"/>
              <w:jc w:val="both"/>
              <w:rPr>
                <w:rFonts w:ascii="宋体" w:hAnsi="宋体"/>
                <w:color w:val="auto"/>
                <w:highlight w:val="none"/>
              </w:rPr>
            </w:pPr>
            <w:r>
              <w:rPr>
                <w:rFonts w:hint="eastAsia" w:ascii="宋体" w:hAnsi="宋体"/>
                <w:color w:val="auto"/>
                <w:highlight w:val="none"/>
              </w:rPr>
              <w:t>□根据评标委员会推荐，由招标人</w:t>
            </w:r>
            <w:r>
              <w:rPr>
                <w:rFonts w:ascii="Times New Roman" w:hAnsi="宋体"/>
                <w:color w:val="auto"/>
                <w:highlight w:val="none"/>
              </w:rPr>
              <w:t>确定中标人</w:t>
            </w:r>
            <w:r>
              <w:rPr>
                <w:rFonts w:ascii="宋体" w:hAnsi="宋体"/>
                <w:color w:val="auto"/>
                <w:highlight w:val="none"/>
              </w:rPr>
              <w:t>。</w:t>
            </w:r>
          </w:p>
          <w:p>
            <w:pPr>
              <w:pStyle w:val="29"/>
              <w:snapToGrid w:val="0"/>
              <w:jc w:val="both"/>
              <w:rPr>
                <w:rFonts w:ascii="宋体" w:hAnsi="宋体"/>
                <w:color w:val="auto"/>
                <w:highlight w:val="none"/>
              </w:rPr>
            </w:pPr>
            <w:r>
              <w:rPr>
                <w:rFonts w:hint="eastAsia" w:ascii="宋体" w:hAnsi="宋体"/>
                <w:color w:val="auto"/>
                <w:highlight w:val="none"/>
              </w:rPr>
              <w:t>□评定分离，根据评标委员会推荐，另行组织定标会议，由定标委员会</w:t>
            </w:r>
            <w:r>
              <w:rPr>
                <w:rFonts w:ascii="Times New Roman" w:hAnsi="宋体"/>
                <w:color w:val="auto"/>
                <w:highlight w:val="none"/>
              </w:rPr>
              <w:t>确定中标人</w:t>
            </w:r>
            <w:r>
              <w:rPr>
                <w:rFonts w:ascii="宋体" w:hAnsi="宋体"/>
                <w:color w:val="auto"/>
                <w:highlight w:val="none"/>
              </w:rPr>
              <w:t>。</w:t>
            </w:r>
          </w:p>
          <w:p>
            <w:pPr>
              <w:pStyle w:val="29"/>
              <w:snapToGrid w:val="0"/>
              <w:jc w:val="both"/>
              <w:rPr>
                <w:rFonts w:ascii="Times New Roman" w:hAnsi="Times New Roman"/>
                <w:color w:val="auto"/>
                <w:highlight w:val="none"/>
              </w:rPr>
            </w:pPr>
            <w:r>
              <w:rPr>
                <w:rFonts w:hint="eastAsia" w:ascii="宋体" w:hAnsi="宋体"/>
                <w:color w:val="auto"/>
                <w:highlight w:val="none"/>
              </w:rPr>
              <w:t>□</w:t>
            </w:r>
            <w:r>
              <w:rPr>
                <w:rFonts w:ascii="Times New Roman" w:hAnsi="宋体"/>
                <w:color w:val="auto"/>
                <w:highlight w:val="none"/>
              </w:rPr>
              <w:t>其他：</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7.2.3</w:t>
            </w:r>
          </w:p>
        </w:tc>
        <w:tc>
          <w:tcPr>
            <w:tcW w:w="1771" w:type="dxa"/>
            <w:tcBorders>
              <w:top w:val="single" w:color="000000" w:sz="4" w:space="0"/>
              <w:left w:val="single" w:color="000000" w:sz="4" w:space="0"/>
              <w:right w:val="single" w:color="000000" w:sz="4" w:space="0"/>
            </w:tcBorders>
            <w:noWrap w:val="0"/>
            <w:vAlign w:val="center"/>
          </w:tcPr>
          <w:p>
            <w:pPr>
              <w:jc w:val="center"/>
              <w:rPr>
                <w:rFonts w:ascii="Times New Roman" w:hAnsi="宋体"/>
                <w:color w:val="auto"/>
                <w:highlight w:val="none"/>
              </w:rPr>
            </w:pPr>
            <w:r>
              <w:rPr>
                <w:rFonts w:hint="eastAsia" w:ascii="宋体" w:hAnsi="宋体"/>
                <w:color w:val="auto"/>
                <w:highlight w:val="none"/>
              </w:rPr>
              <w:t>□</w:t>
            </w:r>
            <w:r>
              <w:rPr>
                <w:rFonts w:hint="eastAsia" w:ascii="Times New Roman" w:hAnsi="宋体"/>
                <w:color w:val="auto"/>
                <w:highlight w:val="none"/>
              </w:rPr>
              <w:t>定标会议地点和时间</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hint="eastAsia" w:ascii="宋体" w:hAnsi="宋体"/>
                <w:color w:val="auto"/>
                <w:highlight w:val="none"/>
              </w:rPr>
              <w:t>□</w:t>
            </w:r>
            <w:r>
              <w:rPr>
                <w:rFonts w:ascii="Times New Roman" w:hAnsi="Times New Roman"/>
                <w:color w:val="auto"/>
                <w:highlight w:val="none"/>
              </w:rPr>
              <w:t>1.</w:t>
            </w:r>
            <w:r>
              <w:rPr>
                <w:rFonts w:hint="eastAsia" w:ascii="Times New Roman" w:hAnsi="宋体"/>
                <w:color w:val="auto"/>
                <w:highlight w:val="none"/>
              </w:rPr>
              <w:t>定</w:t>
            </w:r>
            <w:r>
              <w:rPr>
                <w:rFonts w:ascii="Times New Roman" w:hAnsi="宋体"/>
                <w:color w:val="auto"/>
                <w:highlight w:val="none"/>
              </w:rPr>
              <w:t>标时间：</w:t>
            </w:r>
            <w:r>
              <w:rPr>
                <w:rFonts w:hint="eastAsia" w:ascii="Times New Roman" w:hAnsi="宋体"/>
                <w:color w:val="auto"/>
                <w:highlight w:val="none"/>
                <w:u w:val="single"/>
              </w:rPr>
              <w:t xml:space="preserve">                 </w:t>
            </w:r>
            <w:r>
              <w:rPr>
                <w:rFonts w:ascii="Times New Roman" w:hAnsi="宋体"/>
                <w:color w:val="auto"/>
                <w:highlight w:val="none"/>
              </w:rPr>
              <w:t>。</w:t>
            </w:r>
          </w:p>
          <w:p>
            <w:pPr>
              <w:pStyle w:val="29"/>
              <w:snapToGrid w:val="0"/>
              <w:jc w:val="both"/>
              <w:rPr>
                <w:rFonts w:ascii="Times New Roman" w:hAnsi="宋体"/>
                <w:color w:val="auto"/>
                <w:highlight w:val="none"/>
              </w:rPr>
            </w:pPr>
            <w:r>
              <w:rPr>
                <w:rFonts w:hint="eastAsia" w:ascii="宋体" w:hAnsi="宋体"/>
                <w:color w:val="auto"/>
                <w:highlight w:val="none"/>
              </w:rPr>
              <w:t>□</w:t>
            </w:r>
            <w:r>
              <w:rPr>
                <w:rFonts w:ascii="Times New Roman" w:hAnsi="Times New Roman"/>
                <w:color w:val="auto"/>
                <w:highlight w:val="none"/>
              </w:rPr>
              <w:t>2.</w:t>
            </w:r>
            <w:r>
              <w:rPr>
                <w:rFonts w:hint="eastAsia" w:ascii="Times New Roman" w:hAnsi="宋体"/>
                <w:color w:val="auto"/>
                <w:highlight w:val="none"/>
              </w:rPr>
              <w:t>定</w:t>
            </w:r>
            <w:r>
              <w:rPr>
                <w:rFonts w:ascii="Times New Roman" w:hAnsi="宋体"/>
                <w:color w:val="auto"/>
                <w:highlight w:val="none"/>
              </w:rPr>
              <w:t>标地点：</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p>
          <w:p>
            <w:pPr>
              <w:pStyle w:val="29"/>
              <w:snapToGrid w:val="0"/>
              <w:jc w:val="both"/>
              <w:rPr>
                <w:rFonts w:ascii="Times New Roman" w:hAnsi="宋体"/>
                <w:color w:val="auto"/>
                <w:highlight w:val="none"/>
              </w:rPr>
            </w:pPr>
            <w:r>
              <w:rPr>
                <w:rFonts w:hint="eastAsia" w:ascii="宋体" w:hAnsi="宋体"/>
                <w:color w:val="auto"/>
                <w:highlight w:val="none"/>
              </w:rPr>
              <w:t>□招标人根据相关规定在评标结果公示结束后10日内召开定标会议。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7.2.4</w:t>
            </w:r>
          </w:p>
        </w:tc>
        <w:tc>
          <w:tcPr>
            <w:tcW w:w="1771" w:type="dxa"/>
            <w:tcBorders>
              <w:top w:val="single" w:color="000000" w:sz="4" w:space="0"/>
              <w:left w:val="single" w:color="000000" w:sz="4" w:space="0"/>
              <w:right w:val="single" w:color="000000" w:sz="4" w:space="0"/>
            </w:tcBorders>
            <w:noWrap w:val="0"/>
            <w:vAlign w:val="center"/>
          </w:tcPr>
          <w:p>
            <w:pPr>
              <w:jc w:val="center"/>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考察、</w:t>
            </w:r>
            <w:r>
              <w:rPr>
                <w:rFonts w:hint="eastAsia" w:ascii="宋体" w:hAnsi="宋体"/>
                <w:color w:val="auto"/>
                <w:highlight w:val="none"/>
              </w:rPr>
              <w:t>□</w:t>
            </w:r>
            <w:r>
              <w:rPr>
                <w:rFonts w:ascii="Times New Roman" w:hAnsi="宋体"/>
                <w:color w:val="auto"/>
                <w:highlight w:val="none"/>
              </w:rPr>
              <w:t>质询</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Times New Roman" w:hAnsi="宋体"/>
                <w:color w:val="auto"/>
                <w:highlight w:val="none"/>
              </w:rPr>
            </w:pPr>
            <w:r>
              <w:rPr>
                <w:rFonts w:hint="eastAsia" w:ascii="宋体" w:hAnsi="宋体"/>
                <w:color w:val="auto"/>
                <w:highlight w:val="none"/>
              </w:rPr>
              <w:t>□</w:t>
            </w:r>
            <w:r>
              <w:rPr>
                <w:rFonts w:hint="eastAsia" w:ascii="Times New Roman" w:hAnsi="宋体"/>
                <w:color w:val="auto"/>
                <w:highlight w:val="none"/>
              </w:rPr>
              <w:t>1.</w:t>
            </w:r>
            <w:r>
              <w:rPr>
                <w:rFonts w:ascii="Times New Roman" w:hAnsi="宋体"/>
                <w:color w:val="auto"/>
                <w:highlight w:val="none"/>
              </w:rPr>
              <w:t>在定标会议前</w:t>
            </w:r>
            <w:r>
              <w:rPr>
                <w:rFonts w:hint="eastAsia" w:ascii="Times New Roman" w:hAnsi="宋体"/>
                <w:color w:val="auto"/>
                <w:highlight w:val="none"/>
              </w:rPr>
              <w:t>（</w:t>
            </w:r>
            <w:r>
              <w:rPr>
                <w:rFonts w:ascii="Times New Roman" w:hAnsi="宋体"/>
                <w:color w:val="auto"/>
                <w:highlight w:val="none"/>
              </w:rPr>
              <w:t>考察、质询应给予中标候选人合理的准备时间）对所有中标候选人进行</w:t>
            </w:r>
            <w:r>
              <w:rPr>
                <w:rFonts w:hint="eastAsia" w:ascii="宋体" w:hAnsi="宋体"/>
                <w:color w:val="auto"/>
                <w:highlight w:val="none"/>
              </w:rPr>
              <w:t>□</w:t>
            </w:r>
            <w:r>
              <w:rPr>
                <w:rFonts w:ascii="Times New Roman" w:hAnsi="宋体"/>
                <w:color w:val="auto"/>
                <w:highlight w:val="none"/>
              </w:rPr>
              <w:t>考察、</w:t>
            </w:r>
            <w:r>
              <w:rPr>
                <w:rFonts w:hint="eastAsia" w:ascii="宋体" w:hAnsi="宋体"/>
                <w:color w:val="auto"/>
                <w:highlight w:val="none"/>
              </w:rPr>
              <w:t>□</w:t>
            </w:r>
            <w:r>
              <w:rPr>
                <w:rFonts w:ascii="Times New Roman" w:hAnsi="宋体"/>
                <w:color w:val="auto"/>
                <w:highlight w:val="none"/>
              </w:rPr>
              <w:t>质询。</w:t>
            </w:r>
          </w:p>
          <w:p>
            <w:pPr>
              <w:rPr>
                <w:rFonts w:ascii="Times New Roman" w:hAnsi="宋体"/>
                <w:color w:val="auto"/>
                <w:highlight w:val="none"/>
              </w:rPr>
            </w:pPr>
            <w:r>
              <w:rPr>
                <w:rFonts w:hint="eastAsia" w:ascii="宋体" w:hAnsi="宋体"/>
                <w:color w:val="auto"/>
                <w:highlight w:val="none"/>
              </w:rPr>
              <w:t>□</w:t>
            </w:r>
            <w:r>
              <w:rPr>
                <w:rFonts w:hint="eastAsia" w:ascii="Times New Roman" w:hAnsi="宋体"/>
                <w:color w:val="auto"/>
                <w:highlight w:val="none"/>
              </w:rPr>
              <w:t>2.</w:t>
            </w:r>
            <w:r>
              <w:rPr>
                <w:rFonts w:hint="eastAsia" w:ascii="宋体" w:hAnsi="宋体"/>
                <w:color w:val="auto"/>
                <w:highlight w:val="none"/>
              </w:rPr>
              <w:t>□</w:t>
            </w:r>
            <w:r>
              <w:rPr>
                <w:rFonts w:ascii="Times New Roman" w:hAnsi="宋体"/>
                <w:color w:val="auto"/>
                <w:highlight w:val="none"/>
              </w:rPr>
              <w:t>考察、</w:t>
            </w:r>
            <w:r>
              <w:rPr>
                <w:rFonts w:hint="eastAsia" w:ascii="宋体" w:hAnsi="宋体"/>
                <w:color w:val="auto"/>
                <w:highlight w:val="none"/>
              </w:rPr>
              <w:t>□</w:t>
            </w:r>
            <w:r>
              <w:rPr>
                <w:rFonts w:ascii="Times New Roman" w:hAnsi="宋体"/>
                <w:color w:val="auto"/>
                <w:highlight w:val="none"/>
              </w:rPr>
              <w:t>质询小组由</w:t>
            </w:r>
            <w:r>
              <w:rPr>
                <w:rFonts w:ascii="Times New Roman" w:hAnsi="宋体"/>
                <w:i/>
                <w:iCs/>
                <w:color w:val="auto"/>
                <w:highlight w:val="none"/>
                <w:u w:val="single"/>
              </w:rPr>
              <w:t>（3人及以上单数）</w:t>
            </w:r>
            <w:r>
              <w:rPr>
                <w:rFonts w:ascii="Times New Roman" w:hAnsi="宋体"/>
                <w:color w:val="auto"/>
                <w:highlight w:val="none"/>
              </w:rPr>
              <w:t>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0"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7.2.5</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定标委员会</w:t>
            </w:r>
            <w:r>
              <w:rPr>
                <w:rFonts w:hint="eastAsia" w:ascii="Times New Roman" w:hAnsi="宋体"/>
                <w:color w:val="auto"/>
                <w:highlight w:val="none"/>
              </w:rPr>
              <w:t>的组建</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宋体"/>
                <w:color w:val="auto"/>
                <w:highlight w:val="none"/>
              </w:rPr>
            </w:pPr>
            <w:r>
              <w:rPr>
                <w:rFonts w:ascii="Times New Roman" w:hAnsi="宋体"/>
                <w:color w:val="auto"/>
                <w:highlight w:val="none"/>
              </w:rPr>
              <w:t>定标委员会</w:t>
            </w:r>
            <w:r>
              <w:rPr>
                <w:rFonts w:hint="eastAsia" w:ascii="Times New Roman" w:hAnsi="宋体"/>
                <w:color w:val="auto"/>
                <w:highlight w:val="none"/>
              </w:rPr>
              <w:t>由</w:t>
            </w:r>
            <w:r>
              <w:rPr>
                <w:rFonts w:hint="eastAsia" w:ascii="Times New Roman" w:hAnsi="宋体"/>
                <w:i/>
                <w:iCs/>
                <w:color w:val="auto"/>
                <w:highlight w:val="none"/>
              </w:rPr>
              <w:t>（</w:t>
            </w:r>
            <w:r>
              <w:rPr>
                <w:rFonts w:ascii="Times New Roman" w:hAnsi="宋体"/>
                <w:i/>
                <w:iCs/>
                <w:color w:val="auto"/>
                <w:highlight w:val="none"/>
                <w:u w:val="single"/>
              </w:rPr>
              <w:t>5人及以上单数</w:t>
            </w:r>
            <w:r>
              <w:rPr>
                <w:rFonts w:hint="eastAsia" w:ascii="Times New Roman" w:hAnsi="宋体"/>
                <w:i/>
                <w:iCs/>
                <w:color w:val="auto"/>
                <w:highlight w:val="none"/>
                <w:u w:val="single"/>
              </w:rPr>
              <w:t>）</w:t>
            </w:r>
            <w:r>
              <w:rPr>
                <w:rFonts w:ascii="Times New Roman" w:hAnsi="宋体"/>
                <w:color w:val="auto"/>
                <w:highlight w:val="none"/>
              </w:rPr>
              <w:t>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7.2.6</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现场面试</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宋体"/>
                <w:color w:val="auto"/>
                <w:highlight w:val="none"/>
              </w:rPr>
            </w:pPr>
            <w:r>
              <w:rPr>
                <w:rFonts w:hint="eastAsia" w:ascii="宋体" w:hAnsi="宋体"/>
                <w:color w:val="auto"/>
                <w:highlight w:val="none"/>
              </w:rPr>
              <w:t>招标人在定标会议中可对中标候选人开展现场面试，中标候选人拟派项目负责人，以及投标人（联合体投标的，为联合体牵头人）持有安全生产考核合格证书（无安全生产考核证书的施工项目不作持证要求）的企业主要负责人（法定代表人、企业经理、企业分管安全生产的副经理、企业技术负责人中任意一人，现场提供任命文件）参加现场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6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7.2.7</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定标要素及具体内容</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hint="eastAsia" w:ascii="Times New Roman" w:hAnsi="宋体"/>
                <w:color w:val="auto"/>
                <w:highlight w:val="none"/>
              </w:rPr>
            </w:pPr>
            <w:r>
              <w:rPr>
                <w:rFonts w:hint="eastAsia" w:ascii="Times New Roman" w:hAnsi="宋体"/>
                <w:color w:val="auto"/>
                <w:highlight w:val="none"/>
              </w:rPr>
              <w:t>□1.价格因素：</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both"/>
              <w:rPr>
                <w:rFonts w:hint="eastAsia" w:ascii="Times New Roman" w:hAnsi="宋体"/>
                <w:color w:val="auto"/>
                <w:highlight w:val="none"/>
              </w:rPr>
            </w:pPr>
            <w:r>
              <w:rPr>
                <w:rFonts w:hint="eastAsia" w:ascii="Times New Roman" w:hAnsi="宋体"/>
                <w:color w:val="auto"/>
                <w:highlight w:val="none"/>
              </w:rPr>
              <w:t>□2.企业实力：</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both"/>
              <w:rPr>
                <w:rFonts w:hint="eastAsia" w:ascii="Times New Roman" w:hAnsi="宋体"/>
                <w:color w:val="auto"/>
                <w:highlight w:val="none"/>
              </w:rPr>
            </w:pPr>
            <w:r>
              <w:rPr>
                <w:rFonts w:hint="eastAsia" w:ascii="Times New Roman" w:hAnsi="宋体"/>
                <w:color w:val="auto"/>
                <w:highlight w:val="none"/>
              </w:rPr>
              <w:t>□3.企业信誉：</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both"/>
              <w:rPr>
                <w:rFonts w:hint="eastAsia" w:ascii="Times New Roman" w:hAnsi="宋体"/>
                <w:color w:val="auto"/>
                <w:highlight w:val="none"/>
              </w:rPr>
            </w:pPr>
            <w:r>
              <w:rPr>
                <w:rFonts w:hint="eastAsia" w:ascii="Times New Roman" w:hAnsi="宋体"/>
                <w:color w:val="auto"/>
                <w:highlight w:val="none"/>
              </w:rPr>
              <w:t>□4.投标方案：</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left"/>
              <w:rPr>
                <w:rFonts w:hint="eastAsia" w:ascii="Times New Roman" w:hAnsi="宋体"/>
                <w:color w:val="auto"/>
                <w:highlight w:val="none"/>
              </w:rPr>
            </w:pPr>
            <w:r>
              <w:rPr>
                <w:rFonts w:hint="eastAsia" w:ascii="Times New Roman" w:hAnsi="宋体"/>
                <w:color w:val="auto"/>
                <w:highlight w:val="none"/>
              </w:rPr>
              <w:t>□5.拟派团队能力与水平：</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left"/>
              <w:rPr>
                <w:rFonts w:hint="eastAsia" w:ascii="Times New Roman" w:hAnsi="宋体"/>
                <w:color w:val="auto"/>
                <w:highlight w:val="none"/>
              </w:rPr>
            </w:pPr>
            <w:r>
              <w:rPr>
                <w:rFonts w:hint="eastAsia" w:ascii="Times New Roman" w:hAnsi="宋体"/>
                <w:color w:val="auto"/>
                <w:highlight w:val="none"/>
              </w:rPr>
              <w:t>□6.联合体投标的，联合体组成情况：</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left"/>
              <w:rPr>
                <w:rFonts w:hint="eastAsia" w:ascii="Times New Roman" w:hAnsi="宋体"/>
                <w:color w:val="auto"/>
                <w:highlight w:val="none"/>
              </w:rPr>
            </w:pPr>
            <w:r>
              <w:rPr>
                <w:rFonts w:hint="eastAsia" w:ascii="Times New Roman" w:hAnsi="宋体"/>
                <w:color w:val="auto"/>
                <w:highlight w:val="none"/>
              </w:rPr>
              <w:t>□7.企业质量安全、无欠薪管理情况：</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left"/>
              <w:rPr>
                <w:rFonts w:hint="eastAsia" w:ascii="Times New Roman" w:hAnsi="宋体"/>
                <w:color w:val="auto"/>
                <w:highlight w:val="none"/>
              </w:rPr>
            </w:pPr>
            <w:r>
              <w:rPr>
                <w:rFonts w:hint="eastAsia" w:ascii="Times New Roman" w:hAnsi="宋体"/>
                <w:color w:val="auto"/>
                <w:highlight w:val="none"/>
              </w:rPr>
              <w:t>□8.企业项目班组人员到岗履职等管理情况：</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left"/>
              <w:rPr>
                <w:rFonts w:hint="eastAsia" w:ascii="Times New Roman" w:hAnsi="宋体"/>
                <w:color w:val="auto"/>
                <w:highlight w:val="none"/>
              </w:rPr>
            </w:pPr>
            <w:r>
              <w:rPr>
                <w:rFonts w:hint="eastAsia" w:ascii="Times New Roman" w:hAnsi="宋体"/>
                <w:color w:val="auto"/>
                <w:highlight w:val="none"/>
              </w:rPr>
              <w:t>□9.工程保修维护等后续服务便利：</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left"/>
              <w:rPr>
                <w:rFonts w:hint="eastAsia" w:ascii="Times New Roman" w:hAnsi="宋体"/>
                <w:color w:val="auto"/>
                <w:highlight w:val="none"/>
              </w:rPr>
            </w:pPr>
            <w:r>
              <w:rPr>
                <w:rFonts w:hint="eastAsia" w:ascii="Times New Roman" w:hAnsi="宋体"/>
                <w:color w:val="auto"/>
                <w:highlight w:val="none"/>
              </w:rPr>
              <w:t>□10.落实建筑业高质量发展政策：</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left"/>
              <w:rPr>
                <w:rFonts w:hint="eastAsia" w:ascii="Times New Roman" w:hAnsi="宋体"/>
                <w:color w:val="auto"/>
                <w:highlight w:val="none"/>
              </w:rPr>
            </w:pPr>
            <w:r>
              <w:rPr>
                <w:rFonts w:hint="eastAsia" w:ascii="Times New Roman" w:hAnsi="宋体"/>
                <w:color w:val="auto"/>
                <w:highlight w:val="none"/>
              </w:rPr>
              <w:t>□11.落实政府其他政策：</w:t>
            </w:r>
            <w:r>
              <w:rPr>
                <w:rFonts w:hint="eastAsia" w:ascii="Times New Roman" w:hAnsi="宋体"/>
                <w:color w:val="auto"/>
                <w:highlight w:val="none"/>
                <w:u w:val="single"/>
              </w:rPr>
              <w:t xml:space="preserve">                  </w:t>
            </w:r>
            <w:r>
              <w:rPr>
                <w:rFonts w:hint="eastAsia" w:ascii="Times New Roman" w:hAnsi="宋体"/>
                <w:color w:val="auto"/>
                <w:highlight w:val="none"/>
              </w:rPr>
              <w:t>；</w:t>
            </w:r>
          </w:p>
          <w:p>
            <w:pPr>
              <w:pStyle w:val="29"/>
              <w:snapToGrid w:val="0"/>
              <w:jc w:val="both"/>
              <w:rPr>
                <w:rFonts w:hint="eastAsia" w:ascii="Times New Roman" w:hAnsi="宋体"/>
                <w:color w:val="auto"/>
                <w:highlight w:val="none"/>
              </w:rPr>
            </w:pPr>
            <w:r>
              <w:rPr>
                <w:rFonts w:hint="eastAsia" w:ascii="Times New Roman" w:hAnsi="宋体"/>
                <w:color w:val="auto"/>
                <w:highlight w:val="none"/>
              </w:rPr>
              <w:t>□12.评标报告；</w:t>
            </w:r>
          </w:p>
          <w:p>
            <w:pPr>
              <w:pStyle w:val="29"/>
              <w:snapToGrid w:val="0"/>
              <w:jc w:val="both"/>
              <w:rPr>
                <w:rFonts w:hint="eastAsia" w:ascii="Times New Roman" w:hAnsi="宋体"/>
                <w:color w:val="auto"/>
                <w:highlight w:val="none"/>
              </w:rPr>
            </w:pPr>
            <w:r>
              <w:rPr>
                <w:rFonts w:hint="eastAsia" w:ascii="Times New Roman" w:hAnsi="宋体"/>
                <w:color w:val="auto"/>
                <w:highlight w:val="none"/>
              </w:rPr>
              <w:t>□13.质询</w:t>
            </w:r>
            <w:r>
              <w:rPr>
                <w:rFonts w:hint="eastAsia" w:ascii="Times New Roman" w:hAnsi="宋体"/>
                <w:i w:val="0"/>
                <w:iCs w:val="0"/>
                <w:color w:val="auto"/>
                <w:highlight w:val="none"/>
              </w:rPr>
              <w:t>或（和）</w:t>
            </w:r>
            <w:r>
              <w:rPr>
                <w:rFonts w:hint="eastAsia" w:ascii="Times New Roman" w:hAnsi="宋体"/>
                <w:color w:val="auto"/>
                <w:highlight w:val="none"/>
              </w:rPr>
              <w:t>考察报告；</w:t>
            </w:r>
          </w:p>
          <w:p>
            <w:pPr>
              <w:pStyle w:val="29"/>
              <w:snapToGrid w:val="0"/>
              <w:jc w:val="both"/>
              <w:rPr>
                <w:rFonts w:hint="eastAsia" w:ascii="Times New Roman" w:hAnsi="宋体"/>
                <w:color w:val="auto"/>
                <w:highlight w:val="none"/>
              </w:rPr>
            </w:pPr>
            <w:r>
              <w:rPr>
                <w:rFonts w:hint="eastAsia" w:ascii="Times New Roman" w:hAnsi="宋体"/>
                <w:color w:val="auto"/>
                <w:highlight w:val="none"/>
              </w:rPr>
              <w:t>□14.现场面试情况；</w:t>
            </w:r>
          </w:p>
          <w:p>
            <w:pPr>
              <w:pStyle w:val="29"/>
              <w:snapToGrid w:val="0"/>
              <w:jc w:val="both"/>
              <w:rPr>
                <w:rFonts w:ascii="Times New Roman" w:hAnsi="宋体"/>
                <w:color w:val="auto"/>
                <w:highlight w:val="none"/>
              </w:rPr>
            </w:pPr>
            <w:r>
              <w:rPr>
                <w:rFonts w:hint="eastAsia" w:ascii="宋体" w:hAnsi="宋体"/>
                <w:color w:val="auto"/>
                <w:highlight w:val="none"/>
              </w:rPr>
              <w:sym w:font="Wingdings 2" w:char="00A3"/>
            </w:r>
            <w:r>
              <w:rPr>
                <w:rFonts w:hint="eastAsia" w:ascii="Times New Roman" w:hAnsi="宋体"/>
                <w:color w:val="auto"/>
                <w:highlight w:val="none"/>
              </w:rPr>
              <w:t>15.</w:t>
            </w:r>
            <w:r>
              <w:rPr>
                <w:rFonts w:ascii="Times New Roman" w:hAnsi="宋体"/>
                <w:color w:val="auto"/>
                <w:highlight w:val="none"/>
              </w:rPr>
              <w:t>招标人认为需要考量的其他因素</w:t>
            </w:r>
            <w:r>
              <w:rPr>
                <w:rFonts w:hint="eastAsia" w:ascii="Times New Roman" w:hAnsi="宋体"/>
                <w:color w:val="auto"/>
                <w:highlight w:val="none"/>
              </w:rPr>
              <w:t>：</w:t>
            </w:r>
            <w:r>
              <w:rPr>
                <w:rFonts w:hint="eastAsia" w:ascii="Times New Roman" w:hAnsi="宋体"/>
                <w:color w:val="auto"/>
                <w:highlight w:val="none"/>
                <w:u w:val="single"/>
              </w:rPr>
              <w:t xml:space="preserve">    </w:t>
            </w:r>
            <w:r>
              <w:rPr>
                <w:rFonts w:hint="eastAsia" w:ascii="Times New Roman" w:hAnsi="宋体"/>
                <w:color w:val="auto"/>
                <w:highlight w:val="none"/>
                <w:u w:val="single"/>
                <w:lang w:val="en-US" w:eastAsia="zh-CN"/>
              </w:rPr>
              <w:t xml:space="preserve">  </w:t>
            </w:r>
            <w:r>
              <w:rPr>
                <w:rFonts w:hint="eastAsia" w:ascii="Times New Roman" w:hAnsi="宋体"/>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7.2.8</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定标方法</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宋体"/>
                <w:color w:val="auto"/>
                <w:highlight w:val="none"/>
              </w:rPr>
            </w:pPr>
            <w:r>
              <w:rPr>
                <w:rFonts w:hint="eastAsia" w:ascii="宋体" w:hAnsi="宋体"/>
                <w:color w:val="auto"/>
                <w:highlight w:val="none"/>
              </w:rPr>
              <w:t>□</w:t>
            </w:r>
            <w:r>
              <w:rPr>
                <w:rFonts w:hint="eastAsia" w:ascii="Times New Roman" w:hAnsi="宋体"/>
                <w:color w:val="auto"/>
                <w:highlight w:val="none"/>
              </w:rPr>
              <w:t>1.</w:t>
            </w:r>
            <w:r>
              <w:rPr>
                <w:rFonts w:ascii="Times New Roman" w:hAnsi="宋体"/>
                <w:color w:val="auto"/>
                <w:highlight w:val="none"/>
              </w:rPr>
              <w:t>票决法</w:t>
            </w:r>
            <w:r>
              <w:rPr>
                <w:rFonts w:hint="eastAsia" w:ascii="Times New Roman" w:hAnsi="宋体"/>
                <w:color w:val="auto"/>
                <w:highlight w:val="none"/>
              </w:rPr>
              <w:t>；</w:t>
            </w:r>
          </w:p>
          <w:p>
            <w:pPr>
              <w:pStyle w:val="29"/>
              <w:snapToGrid w:val="0"/>
              <w:jc w:val="both"/>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2</w:t>
            </w:r>
            <w:r>
              <w:rPr>
                <w:rFonts w:hint="eastAsia" w:ascii="Times New Roman" w:hAnsi="宋体"/>
                <w:color w:val="auto"/>
                <w:highlight w:val="none"/>
              </w:rPr>
              <w:t>.</w:t>
            </w:r>
            <w:r>
              <w:rPr>
                <w:rFonts w:ascii="Times New Roman" w:hAnsi="宋体"/>
                <w:color w:val="auto"/>
                <w:highlight w:val="none"/>
              </w:rPr>
              <w:t>集体议事法</w:t>
            </w:r>
            <w:r>
              <w:rPr>
                <w:rFonts w:hint="eastAsia" w:ascii="Times New Roman" w:hAnsi="宋体"/>
                <w:color w:val="auto"/>
                <w:highlight w:val="none"/>
              </w:rPr>
              <w:t>；</w:t>
            </w:r>
          </w:p>
          <w:p>
            <w:pPr>
              <w:pStyle w:val="29"/>
              <w:snapToGrid w:val="0"/>
              <w:jc w:val="both"/>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3</w:t>
            </w:r>
            <w:r>
              <w:rPr>
                <w:rFonts w:hint="eastAsia" w:ascii="Times New Roman" w:hAnsi="宋体"/>
                <w:color w:val="auto"/>
                <w:highlight w:val="none"/>
              </w:rPr>
              <w:t>.</w:t>
            </w:r>
            <w:r>
              <w:rPr>
                <w:rFonts w:ascii="Times New Roman" w:hAnsi="宋体"/>
                <w:color w:val="auto"/>
                <w:highlight w:val="none"/>
              </w:rPr>
              <w:t>其他定标办法</w:t>
            </w:r>
            <w:r>
              <w:rPr>
                <w:rFonts w:hint="eastAsia" w:ascii="Times New Roman" w:hAnsi="宋体"/>
                <w:color w:val="auto"/>
                <w:highlight w:val="none"/>
              </w:rPr>
              <w:t>：</w:t>
            </w:r>
            <w:r>
              <w:rPr>
                <w:rFonts w:hint="eastAsia" w:ascii="Times New Roman" w:hAnsi="宋体"/>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7.2.9</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hint="eastAsia" w:ascii="宋体" w:hAnsi="宋体"/>
                <w:color w:val="auto"/>
                <w:highlight w:val="none"/>
              </w:rPr>
              <w:t>□</w:t>
            </w:r>
            <w:r>
              <w:rPr>
                <w:rFonts w:hint="eastAsia" w:ascii="Times New Roman" w:hAnsi="宋体"/>
                <w:color w:val="auto"/>
                <w:highlight w:val="none"/>
              </w:rPr>
              <w:t>中标</w:t>
            </w:r>
            <w:r>
              <w:rPr>
                <w:rFonts w:ascii="Times New Roman" w:hAnsi="宋体"/>
                <w:color w:val="auto"/>
                <w:highlight w:val="none"/>
              </w:rPr>
              <w:t>公</w:t>
            </w:r>
            <w:r>
              <w:rPr>
                <w:rFonts w:hint="eastAsia" w:ascii="Times New Roman" w:hAnsi="宋体"/>
                <w:color w:val="auto"/>
                <w:highlight w:val="none"/>
              </w:rPr>
              <w:t>告</w:t>
            </w:r>
            <w:r>
              <w:rPr>
                <w:rFonts w:ascii="Times New Roman" w:hAnsi="宋体"/>
                <w:color w:val="auto"/>
                <w:highlight w:val="none"/>
              </w:rPr>
              <w:t>媒介及期限</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Times New Roman" w:hAnsi="Times New Roman"/>
                <w:color w:val="auto"/>
                <w:highlight w:val="none"/>
              </w:rPr>
            </w:pPr>
            <w:r>
              <w:rPr>
                <w:rFonts w:ascii="Times New Roman" w:hAnsi="宋体"/>
                <w:color w:val="auto"/>
                <w:highlight w:val="none"/>
              </w:rPr>
              <w:t>公</w:t>
            </w:r>
            <w:r>
              <w:rPr>
                <w:rFonts w:hint="eastAsia" w:ascii="Times New Roman" w:hAnsi="宋体"/>
                <w:color w:val="auto"/>
                <w:spacing w:val="-2"/>
                <w:highlight w:val="none"/>
              </w:rPr>
              <w:t>告</w:t>
            </w:r>
            <w:r>
              <w:rPr>
                <w:rFonts w:ascii="Times New Roman" w:hAnsi="宋体"/>
                <w:color w:val="auto"/>
                <w:highlight w:val="none"/>
              </w:rPr>
              <w:t>媒介：</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rPr>
              <w:t>。</w:t>
            </w:r>
          </w:p>
          <w:p>
            <w:pPr>
              <w:pStyle w:val="29"/>
              <w:snapToGrid w:val="0"/>
              <w:jc w:val="both"/>
              <w:rPr>
                <w:rFonts w:ascii="Times New Roman" w:hAnsi="宋体"/>
                <w:color w:val="auto"/>
                <w:highlight w:val="none"/>
              </w:rPr>
            </w:pPr>
            <w:r>
              <w:rPr>
                <w:rFonts w:ascii="Times New Roman" w:hAnsi="宋体"/>
                <w:color w:val="auto"/>
                <w:spacing w:val="-2"/>
                <w:highlight w:val="none"/>
              </w:rPr>
              <w:t>公</w:t>
            </w:r>
            <w:r>
              <w:rPr>
                <w:rFonts w:hint="eastAsia" w:ascii="Times New Roman" w:hAnsi="宋体"/>
                <w:color w:val="auto"/>
                <w:spacing w:val="-2"/>
                <w:highlight w:val="none"/>
              </w:rPr>
              <w:t>告</w:t>
            </w:r>
            <w:r>
              <w:rPr>
                <w:rFonts w:ascii="Times New Roman" w:hAnsi="宋体"/>
                <w:color w:val="auto"/>
                <w:spacing w:val="-2"/>
                <w:highlight w:val="none"/>
              </w:rPr>
              <w:t>期限：不少于</w:t>
            </w:r>
            <w:r>
              <w:rPr>
                <w:rFonts w:hint="eastAsia" w:ascii="Times New Roman" w:hAnsi="Times New Roman"/>
                <w:color w:val="auto"/>
                <w:spacing w:val="-2"/>
                <w:highlight w:val="none"/>
                <w:u w:val="single"/>
              </w:rPr>
              <w:t xml:space="preserve">    </w:t>
            </w:r>
            <w:r>
              <w:rPr>
                <w:rFonts w:ascii="Times New Roman" w:hAnsi="宋体"/>
                <w:color w:val="auto"/>
                <w:spacing w:val="-2"/>
                <w:highlight w:val="none"/>
              </w:rPr>
              <w:t>日</w:t>
            </w:r>
            <w:r>
              <w:rPr>
                <w:rFonts w:hint="eastAsia" w:ascii="Times New Roman" w:hAnsi="宋体"/>
                <w:color w:val="auto"/>
                <w:spacing w:val="-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7.2.10</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hint="eastAsia" w:ascii="宋体" w:hAnsi="宋体"/>
                <w:color w:val="auto"/>
                <w:highlight w:val="none"/>
              </w:rPr>
              <w:t>□按</w:t>
            </w:r>
            <w:r>
              <w:rPr>
                <w:rFonts w:ascii="Times New Roman" w:hAnsi="宋体"/>
                <w:color w:val="auto"/>
                <w:highlight w:val="none"/>
              </w:rPr>
              <w:t>原定标方法确定中标人</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left"/>
              <w:rPr>
                <w:rFonts w:ascii="Times New Roman" w:hAnsi="宋体"/>
                <w:color w:val="auto"/>
                <w:highlight w:val="none"/>
                <w:u w:val="single"/>
              </w:rPr>
            </w:pPr>
            <w:r>
              <w:rPr>
                <w:rFonts w:hint="eastAsia" w:ascii="Times New Roman" w:hAnsi="宋体"/>
                <w:color w:val="auto"/>
                <w:highlight w:val="none"/>
              </w:rPr>
              <w:t>其他情形：</w:t>
            </w:r>
            <w:r>
              <w:rPr>
                <w:rFonts w:hint="eastAsia" w:ascii="Times New Roman" w:hAnsi="宋体"/>
                <w:color w:val="auto"/>
                <w:highlight w:val="none"/>
                <w:u w:val="single"/>
              </w:rPr>
              <w:t xml:space="preserve">                      </w:t>
            </w:r>
            <w:r>
              <w:rPr>
                <w:rFonts w:hint="eastAsia"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7.2.11</w:t>
            </w:r>
          </w:p>
        </w:tc>
        <w:tc>
          <w:tcPr>
            <w:tcW w:w="1771" w:type="dxa"/>
            <w:tcBorders>
              <w:top w:val="single" w:color="000000" w:sz="4" w:space="0"/>
              <w:left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hint="eastAsia" w:ascii="宋体" w:hAnsi="宋体"/>
                <w:color w:val="auto"/>
                <w:highlight w:val="none"/>
              </w:rPr>
              <w:t>□</w:t>
            </w:r>
            <w:r>
              <w:rPr>
                <w:rFonts w:ascii="Times New Roman" w:hAnsi="宋体"/>
                <w:color w:val="auto"/>
                <w:highlight w:val="none"/>
              </w:rPr>
              <w:t>重新定标</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宋体"/>
                <w:color w:val="auto"/>
                <w:highlight w:val="none"/>
              </w:rPr>
            </w:pPr>
            <w:r>
              <w:rPr>
                <w:rFonts w:hint="eastAsia" w:ascii="Times New Roman" w:hAnsi="宋体"/>
                <w:color w:val="auto"/>
                <w:highlight w:val="none"/>
              </w:rPr>
              <w:t>其他情形：</w:t>
            </w:r>
            <w:r>
              <w:rPr>
                <w:rFonts w:hint="eastAsia" w:ascii="Times New Roman" w:hAnsi="宋体"/>
                <w:color w:val="auto"/>
                <w:highlight w:val="none"/>
                <w:u w:val="single"/>
              </w:rPr>
              <w:t xml:space="preserve">                         </w:t>
            </w:r>
            <w:r>
              <w:rPr>
                <w:rFonts w:hint="eastAsia"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7.4</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履约担保</w:t>
            </w:r>
          </w:p>
          <w:p>
            <w:pPr>
              <w:pStyle w:val="29"/>
              <w:snapToGrid w:val="0"/>
              <w:jc w:val="center"/>
              <w:rPr>
                <w:rFonts w:ascii="Times New Roman" w:hAnsi="Times New Roman"/>
                <w:color w:val="auto"/>
                <w:highlight w:val="none"/>
              </w:rPr>
            </w:pPr>
            <w:r>
              <w:rPr>
                <w:rFonts w:ascii="Times New Roman" w:hAnsi="宋体"/>
                <w:color w:val="auto"/>
                <w:highlight w:val="none"/>
              </w:rPr>
              <w:t>及工程款支付</w:t>
            </w:r>
          </w:p>
          <w:p>
            <w:pPr>
              <w:pStyle w:val="29"/>
              <w:snapToGrid w:val="0"/>
              <w:jc w:val="center"/>
              <w:rPr>
                <w:rFonts w:ascii="Times New Roman" w:hAnsi="Times New Roman"/>
                <w:color w:val="auto"/>
                <w:highlight w:val="none"/>
              </w:rPr>
            </w:pPr>
            <w:r>
              <w:rPr>
                <w:rFonts w:ascii="Times New Roman" w:hAnsi="宋体"/>
                <w:color w:val="auto"/>
                <w:highlight w:val="none"/>
              </w:rPr>
              <w:t>担保</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履约担保的金额：合同总价的</w:t>
            </w:r>
            <w:r>
              <w:rPr>
                <w:rFonts w:ascii="Times New Roman" w:hAnsi="Times New Roman"/>
                <w:color w:val="auto"/>
                <w:highlight w:val="none"/>
                <w:u w:val="single"/>
              </w:rPr>
              <w:t xml:space="preserve">   </w:t>
            </w:r>
            <w:r>
              <w:rPr>
                <w:rFonts w:ascii="Times New Roman" w:hAnsi="Times New Roman"/>
                <w:color w:val="auto"/>
                <w:highlight w:val="none"/>
              </w:rPr>
              <w:t>%</w:t>
            </w:r>
            <w:r>
              <w:rPr>
                <w:rFonts w:ascii="Times New Roman" w:hAnsi="宋体"/>
                <w:color w:val="auto"/>
                <w:highlight w:val="none"/>
              </w:rPr>
              <w:t>（不得超过</w:t>
            </w:r>
            <w:r>
              <w:rPr>
                <w:rFonts w:ascii="Times New Roman" w:hAnsi="Times New Roman"/>
                <w:color w:val="auto"/>
                <w:highlight w:val="none"/>
              </w:rPr>
              <w:t>2%</w:t>
            </w:r>
            <w:r>
              <w:rPr>
                <w:rFonts w:ascii="Times New Roman" w:hAnsi="宋体"/>
                <w:color w:val="auto"/>
                <w:highlight w:val="none"/>
              </w:rPr>
              <w:t>）。</w:t>
            </w:r>
          </w:p>
          <w:p>
            <w:pPr>
              <w:snapToGrid w:val="0"/>
              <w:jc w:val="both"/>
              <w:rPr>
                <w:rFonts w:ascii="Times New Roman" w:hAnsi="Times New Roman"/>
                <w:color w:val="auto"/>
                <w:highlight w:val="none"/>
              </w:rPr>
            </w:pPr>
            <w:r>
              <w:rPr>
                <w:rFonts w:ascii="Times New Roman" w:hAnsi="宋体"/>
                <w:color w:val="auto"/>
                <w:highlight w:val="none"/>
              </w:rPr>
              <w:t>工程款支付担保的金额：与履约担保同比例。</w:t>
            </w:r>
          </w:p>
          <w:p>
            <w:pPr>
              <w:snapToGrid w:val="0"/>
              <w:jc w:val="both"/>
              <w:rPr>
                <w:rFonts w:ascii="Times New Roman" w:hAnsi="Times New Roman"/>
                <w:color w:val="auto"/>
                <w:highlight w:val="none"/>
              </w:rPr>
            </w:pPr>
            <w:r>
              <w:rPr>
                <w:rFonts w:ascii="Times New Roman" w:hAnsi="宋体"/>
                <w:color w:val="auto"/>
                <w:highlight w:val="none"/>
              </w:rPr>
              <w:t>履约担保</w:t>
            </w:r>
            <w:r>
              <w:rPr>
                <w:rFonts w:ascii="Times New Roman" w:hAnsi="Times New Roman"/>
                <w:color w:val="auto"/>
                <w:highlight w:val="none"/>
              </w:rPr>
              <w:t>/</w:t>
            </w:r>
            <w:r>
              <w:rPr>
                <w:rFonts w:ascii="Times New Roman" w:hAnsi="宋体"/>
                <w:color w:val="auto"/>
                <w:highlight w:val="none"/>
              </w:rPr>
              <w:t>工程款支付担保的形式：</w:t>
            </w:r>
            <w:bookmarkStart w:id="84" w:name="EB729f8822ed244be9b6cbf8c77e802a6c"/>
            <w:r>
              <w:rPr>
                <w:rFonts w:ascii="Times New Roman" w:hAnsi="宋体"/>
                <w:color w:val="auto"/>
                <w:highlight w:val="none"/>
              </w:rPr>
              <w:t>现金、支票、汇票、转账、银行保函</w:t>
            </w:r>
            <w:r>
              <w:rPr>
                <w:rFonts w:hint="eastAsia" w:ascii="Times New Roman" w:hAnsi="宋体"/>
                <w:color w:val="auto"/>
                <w:highlight w:val="none"/>
              </w:rPr>
              <w:t>、数字保函</w:t>
            </w:r>
            <w:r>
              <w:rPr>
                <w:rFonts w:ascii="Times New Roman" w:hAnsi="宋体"/>
                <w:color w:val="auto"/>
                <w:highlight w:val="none"/>
              </w:rPr>
              <w:t>、</w:t>
            </w:r>
            <w:r>
              <w:rPr>
                <w:rFonts w:hint="eastAsia" w:ascii="Times New Roman" w:hAnsi="宋体"/>
                <w:color w:val="auto"/>
                <w:highlight w:val="none"/>
                <w:lang w:eastAsia="zh-CN"/>
              </w:rPr>
              <w:t>担保</w:t>
            </w:r>
            <w:r>
              <w:rPr>
                <w:rFonts w:ascii="Times New Roman" w:hAnsi="宋体"/>
                <w:color w:val="auto"/>
                <w:highlight w:val="none"/>
              </w:rPr>
              <w:t>公司保函或者保险机构保证、保险、保单。</w:t>
            </w:r>
            <w:bookmarkEnd w:id="8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8.1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重新招标其他情形</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Times New Roman"/>
                <w:color w:val="auto"/>
                <w:highlight w:val="none"/>
              </w:rPr>
              <w:t>1.</w:t>
            </w:r>
            <w:r>
              <w:rPr>
                <w:rFonts w:ascii="Times New Roman" w:hAnsi="宋体"/>
                <w:color w:val="auto"/>
                <w:highlight w:val="none"/>
              </w:rPr>
              <w:t>招标投标过程中，因项目发生变更，现有招标资格条件与项目工程规模不符的；</w:t>
            </w:r>
          </w:p>
          <w:p>
            <w:pPr>
              <w:snapToGrid w:val="0"/>
              <w:jc w:val="both"/>
              <w:rPr>
                <w:rFonts w:hint="eastAsia" w:ascii="Times New Roman" w:hAnsi="Times New Roman"/>
                <w:color w:val="auto"/>
                <w:highlight w:val="none"/>
              </w:rPr>
            </w:pPr>
            <w:r>
              <w:rPr>
                <w:rFonts w:hint="eastAsia" w:ascii="宋体" w:hAnsi="宋体"/>
                <w:color w:val="auto"/>
                <w:highlight w:val="none"/>
              </w:rPr>
              <w:t>□</w:t>
            </w:r>
            <w:r>
              <w:rPr>
                <w:rFonts w:ascii="Times New Roman" w:hAnsi="Times New Roman"/>
                <w:color w:val="auto"/>
                <w:highlight w:val="none"/>
              </w:rPr>
              <w:t>2.</w:t>
            </w:r>
            <w:r>
              <w:rPr>
                <w:rFonts w:ascii="Times New Roman" w:hAnsi="宋体"/>
                <w:color w:val="auto"/>
                <w:highlight w:val="none"/>
              </w:rPr>
              <w:t>国有资金占控股或者主导地位的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pPr>
              <w:tabs>
                <w:tab w:val="left" w:pos="9360"/>
              </w:tabs>
              <w:snapToGrid w:val="0"/>
              <w:jc w:val="both"/>
              <w:rPr>
                <w:rFonts w:ascii="Times New Roman" w:hAnsi="宋体"/>
                <w:color w:val="auto"/>
                <w:highlight w:val="none"/>
              </w:rPr>
            </w:pPr>
            <w:r>
              <w:rPr>
                <w:rFonts w:hint="eastAsia" w:ascii="Times New Roman" w:hAnsi="宋体"/>
                <w:color w:val="auto"/>
                <w:highlight w:val="none"/>
              </w:rPr>
              <w:t>3.</w:t>
            </w:r>
            <w:r>
              <w:rPr>
                <w:rFonts w:ascii="Times New Roman" w:hAnsi="宋体"/>
                <w:color w:val="auto"/>
                <w:highlight w:val="none"/>
              </w:rPr>
              <w:t>法律法规规定的其他情形。</w:t>
            </w:r>
          </w:p>
          <w:p>
            <w:pPr>
              <w:tabs>
                <w:tab w:val="left" w:pos="9360"/>
              </w:tabs>
              <w:snapToGrid w:val="0"/>
              <w:jc w:val="both"/>
              <w:rPr>
                <w:rFonts w:ascii="Times New Roman" w:hAnsi="宋体"/>
                <w:color w:val="auto"/>
                <w:highlight w:val="none"/>
              </w:rPr>
            </w:pPr>
            <w:r>
              <w:rPr>
                <w:rFonts w:hint="eastAsia" w:ascii="宋体" w:hAnsi="宋体"/>
                <w:color w:val="auto"/>
                <w:highlight w:val="none"/>
              </w:rPr>
              <w:t>□</w:t>
            </w:r>
            <w:r>
              <w:rPr>
                <w:rFonts w:hint="eastAsia" w:ascii="Times New Roman" w:hAnsi="宋体"/>
                <w:color w:val="auto"/>
                <w:highlight w:val="none"/>
              </w:rPr>
              <w:t>4.</w:t>
            </w:r>
            <w:r>
              <w:rPr>
                <w:rFonts w:hint="eastAsia" w:ascii="Times New Roman" w:hAnsi="宋体"/>
                <w:i/>
                <w:iCs/>
                <w:color w:val="auto"/>
                <w:highlight w:val="none"/>
                <w:u w:val="single"/>
              </w:rPr>
              <w:t>（招标人认为需添加的其他情形）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8.2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不再招标的情形</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snapToGrid w:val="0"/>
              <w:jc w:val="both"/>
              <w:rPr>
                <w:rFonts w:ascii="Times New Roman" w:hAnsi="Times New Roman"/>
                <w:color w:val="auto"/>
                <w:highlight w:val="none"/>
              </w:rPr>
            </w:pPr>
            <w:r>
              <w:rPr>
                <w:rFonts w:ascii="Times New Roman" w:hAnsi="宋体"/>
                <w:color w:val="auto"/>
                <w:highlight w:val="none"/>
              </w:rPr>
              <w:t>重新招标后投标人仍少于</w:t>
            </w:r>
            <w:r>
              <w:rPr>
                <w:rFonts w:ascii="Times New Roman" w:hAnsi="Times New Roman"/>
                <w:color w:val="auto"/>
                <w:highlight w:val="none"/>
              </w:rPr>
              <w:t>3</w:t>
            </w:r>
            <w:r>
              <w:rPr>
                <w:rFonts w:ascii="Times New Roman" w:hAnsi="宋体"/>
                <w:color w:val="auto"/>
                <w:highlight w:val="none"/>
              </w:rPr>
              <w:t>个的，属于</w:t>
            </w:r>
            <w:r>
              <w:rPr>
                <w:rFonts w:hint="eastAsia" w:ascii="Times New Roman" w:hAnsi="宋体"/>
                <w:color w:val="auto"/>
                <w:highlight w:val="none"/>
              </w:rPr>
              <w:t>依法必须招标</w:t>
            </w:r>
            <w:r>
              <w:rPr>
                <w:rFonts w:ascii="Times New Roman" w:hAnsi="宋体"/>
                <w:color w:val="auto"/>
                <w:highlight w:val="none"/>
              </w:rPr>
              <w:t>的工程建设项目，报经原审批、核准部门审批、核准后可以不再进行招标。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hint="eastAsia" w:ascii="Times New Roman" w:hAnsi="Times New Roman"/>
                <w:color w:val="auto"/>
                <w:highlight w:val="none"/>
              </w:rPr>
              <w:t>9.5</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宋体"/>
                <w:color w:val="auto"/>
                <w:highlight w:val="none"/>
              </w:rPr>
            </w:pPr>
            <w:r>
              <w:rPr>
                <w:rFonts w:hint="eastAsia" w:ascii="Times New Roman" w:hAnsi="宋体"/>
                <w:color w:val="auto"/>
                <w:highlight w:val="none"/>
              </w:rPr>
              <w:t>异议与投诉</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1.异议：</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（1）潜在投标人或者其他利害关系人对招标文件有异议的，应当在投标截止时间10日前以书面形式向招标人提出。招标人将在收到异议之日起3日内作出书面答复；作出答复前，暂停招标投标活动；</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2）投标人认为开标不符合有关规定的，应当在开标现场通过交易中心电子招投标交易平台向招标人提出异议。招标人将当场对异议给予处理或者告知处理的办法。异议和答复应记入开标记录或者制作专门记录以存档备查；</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（3）投标人及其他利害关系人对评标结果有异议的，应当在中标候选人公示期内以书面形式向招标人提出。招标人将在收到异议之日起3日内作出书面答复；作出答复前，暂停招标投标活动。</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（4）其他：</w:t>
            </w:r>
            <w:r>
              <w:rPr>
                <w:rFonts w:ascii="Times New Roman" w:cs="Times New Roman"/>
                <w:i/>
                <w:iCs/>
                <w:color w:val="auto"/>
                <w:szCs w:val="24"/>
                <w:highlight w:val="none"/>
                <w:u w:val="single"/>
              </w:rPr>
              <w:t>（由各地招投标主管部门填写）</w:t>
            </w:r>
            <w:r>
              <w:rPr>
                <w:rFonts w:ascii="Times New Roman" w:cs="Times New Roman"/>
                <w:color w:val="auto"/>
                <w:szCs w:val="24"/>
                <w:highlight w:val="none"/>
                <w:u w:val="single"/>
              </w:rPr>
              <w:t xml:space="preserve">    </w:t>
            </w:r>
            <w:r>
              <w:rPr>
                <w:rFonts w:ascii="Times New Roman" w:cs="Times New Roman"/>
                <w:color w:val="auto"/>
                <w:szCs w:val="24"/>
                <w:highlight w:val="none"/>
              </w:rPr>
              <w:t>。</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2.投诉：</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1）投标人或者其他利害关系人认为招标投标活动不符合法律、行政法规和招标文件规定的，可以自知道或者应当知道之日起10日内向有关行政监督部门投诉。投诉应当有明确的请求和必要的证明资料，具体要求按《工程建设项目招标投标活动投诉处理办法》规定。</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（2）其他：</w:t>
            </w:r>
            <w:r>
              <w:rPr>
                <w:rFonts w:ascii="Times New Roman" w:cs="Times New Roman"/>
                <w:i/>
                <w:iCs/>
                <w:color w:val="auto"/>
                <w:szCs w:val="24"/>
                <w:highlight w:val="none"/>
                <w:u w:val="single"/>
              </w:rPr>
              <w:t>（由各地招投标主管部门填写）</w:t>
            </w:r>
            <w:r>
              <w:rPr>
                <w:rFonts w:ascii="Times New Roman" w:cs="Times New Roman"/>
                <w:color w:val="auto"/>
                <w:szCs w:val="24"/>
                <w:highlight w:val="none"/>
                <w:u w:val="single"/>
              </w:rPr>
              <w:t xml:space="preserve">         </w:t>
            </w:r>
            <w:r>
              <w:rPr>
                <w:rFonts w:ascii="Times New Roman" w:cs="Times New Roman"/>
                <w:color w:val="auto"/>
                <w:szCs w:val="24"/>
                <w:highlight w:val="none"/>
              </w:rPr>
              <w:t>。</w:t>
            </w:r>
          </w:p>
          <w:p>
            <w:pPr>
              <w:pStyle w:val="30"/>
              <w:snapToGrid w:val="0"/>
              <w:spacing w:line="240" w:lineRule="auto"/>
              <w:ind w:firstLine="0" w:firstLineChars="0"/>
              <w:rPr>
                <w:rFonts w:hint="eastAsia" w:ascii="Times New Roman" w:cs="Times New Roman"/>
                <w:color w:val="auto"/>
                <w:szCs w:val="24"/>
                <w:highlight w:val="none"/>
              </w:rPr>
            </w:pPr>
            <w:r>
              <w:rPr>
                <w:rFonts w:hint="eastAsia" w:ascii="Times New Roman" w:cs="Times New Roman"/>
                <w:color w:val="auto"/>
                <w:szCs w:val="24"/>
                <w:highlight w:val="none"/>
              </w:rPr>
              <w:t>3.上述时限最后一日如遇国家法定节假日的，顺延至法定节假日后的第一个工作日。</w:t>
            </w:r>
          </w:p>
          <w:p>
            <w:pPr>
              <w:snapToGrid w:val="0"/>
              <w:jc w:val="both"/>
              <w:rPr>
                <w:rFonts w:ascii="Times New Roman" w:hAnsi="宋体"/>
                <w:color w:val="auto"/>
                <w:highlight w:val="none"/>
              </w:rPr>
            </w:pPr>
            <w:r>
              <w:rPr>
                <w:rFonts w:hint="eastAsia" w:ascii="Times New Roman" w:hAnsi="宋体"/>
                <w:color w:val="auto"/>
                <w:highlight w:val="none"/>
              </w:rPr>
              <w:t>提出投诉的应当知道起始时间界定为：</w:t>
            </w:r>
            <w:r>
              <w:rPr>
                <w:rFonts w:hint="eastAsia" w:ascii="Times New Roman"/>
                <w:color w:val="auto"/>
                <w:highlight w:val="none"/>
              </w:rPr>
              <w:t>（</w:t>
            </w:r>
            <w:r>
              <w:rPr>
                <w:rFonts w:hint="eastAsia" w:ascii="Times New Roman" w:hAnsi="宋体"/>
                <w:color w:val="auto"/>
                <w:highlight w:val="none"/>
              </w:rPr>
              <w:t>1</w:t>
            </w:r>
            <w:r>
              <w:rPr>
                <w:rFonts w:hint="eastAsia" w:ascii="Times New Roman"/>
                <w:color w:val="auto"/>
                <w:highlight w:val="none"/>
              </w:rPr>
              <w:t>）</w:t>
            </w:r>
            <w:r>
              <w:rPr>
                <w:rFonts w:hint="eastAsia" w:ascii="Times New Roman" w:hAnsi="宋体"/>
                <w:color w:val="auto"/>
                <w:highlight w:val="none"/>
              </w:rPr>
              <w:t>对招标文件公告资格条件的投诉以下载招标文件的第一天为准；</w:t>
            </w:r>
            <w:r>
              <w:rPr>
                <w:rFonts w:hint="eastAsia" w:ascii="Times New Roman"/>
                <w:color w:val="auto"/>
                <w:highlight w:val="none"/>
              </w:rPr>
              <w:t>（</w:t>
            </w:r>
            <w:r>
              <w:rPr>
                <w:rFonts w:hint="eastAsia" w:ascii="Times New Roman" w:hAnsi="宋体"/>
                <w:color w:val="auto"/>
                <w:highlight w:val="none"/>
              </w:rPr>
              <w:t>2</w:t>
            </w:r>
            <w:r>
              <w:rPr>
                <w:rFonts w:hint="eastAsia" w:ascii="Times New Roman"/>
                <w:color w:val="auto"/>
                <w:highlight w:val="none"/>
              </w:rPr>
              <w:t>）</w:t>
            </w:r>
            <w:r>
              <w:rPr>
                <w:rFonts w:hint="eastAsia" w:ascii="Times New Roman" w:hAnsi="宋体"/>
                <w:color w:val="auto"/>
                <w:highlight w:val="none"/>
              </w:rPr>
              <w:t>对除公告资格条件外招标文件其他内容的投诉以</w:t>
            </w:r>
            <w:r>
              <w:rPr>
                <w:rFonts w:hint="eastAsia" w:ascii="Times New Roman" w:hAnsi="宋体"/>
                <w:color w:val="auto"/>
                <w:highlight w:val="none"/>
                <w:lang w:eastAsia="zh-CN"/>
              </w:rPr>
              <w:t>下载招标文件的第五天</w:t>
            </w:r>
            <w:r>
              <w:rPr>
                <w:rFonts w:hint="eastAsia" w:ascii="Times New Roman" w:hAnsi="宋体"/>
                <w:color w:val="auto"/>
                <w:highlight w:val="none"/>
              </w:rPr>
              <w:t>为准；</w:t>
            </w:r>
            <w:r>
              <w:rPr>
                <w:rFonts w:hint="eastAsia" w:ascii="Times New Roman"/>
                <w:color w:val="auto"/>
                <w:highlight w:val="none"/>
              </w:rPr>
              <w:t>（</w:t>
            </w:r>
            <w:r>
              <w:rPr>
                <w:rFonts w:hint="eastAsia" w:ascii="Times New Roman" w:hAnsi="宋体"/>
                <w:color w:val="auto"/>
                <w:highlight w:val="none"/>
              </w:rPr>
              <w:t>3</w:t>
            </w:r>
            <w:r>
              <w:rPr>
                <w:rFonts w:hint="eastAsia" w:ascii="Times New Roman"/>
                <w:color w:val="auto"/>
                <w:highlight w:val="none"/>
              </w:rPr>
              <w:t>）</w:t>
            </w:r>
            <w:r>
              <w:rPr>
                <w:rFonts w:hint="eastAsia" w:ascii="Times New Roman" w:hAnsi="宋体"/>
                <w:color w:val="auto"/>
                <w:highlight w:val="none"/>
              </w:rPr>
              <w:t>对开标的投诉以开标时间为准；</w:t>
            </w:r>
            <w:r>
              <w:rPr>
                <w:rFonts w:hint="eastAsia" w:ascii="Times New Roman"/>
                <w:color w:val="auto"/>
                <w:highlight w:val="none"/>
              </w:rPr>
              <w:t>（</w:t>
            </w:r>
            <w:r>
              <w:rPr>
                <w:rFonts w:hint="eastAsia" w:ascii="Times New Roman" w:hAnsi="宋体"/>
                <w:color w:val="auto"/>
                <w:highlight w:val="none"/>
              </w:rPr>
              <w:t>4</w:t>
            </w:r>
            <w:r>
              <w:rPr>
                <w:rFonts w:hint="eastAsia" w:ascii="Times New Roman"/>
                <w:color w:val="auto"/>
                <w:highlight w:val="none"/>
              </w:rPr>
              <w:t>）</w:t>
            </w:r>
            <w:r>
              <w:rPr>
                <w:rFonts w:hint="eastAsia" w:ascii="Times New Roman" w:hAnsi="宋体"/>
                <w:color w:val="auto"/>
                <w:highlight w:val="none"/>
              </w:rPr>
              <w:t>对评标结果的投诉以中标候选人公示期的起始时间为准。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Times New Roman"/>
                <w:color w:val="auto"/>
                <w:highlight w:val="none"/>
              </w:rPr>
            </w:pPr>
            <w:r>
              <w:rPr>
                <w:rFonts w:ascii="Times New Roman" w:hAnsi="Times New Roman"/>
                <w:color w:val="auto"/>
                <w:highlight w:val="none"/>
              </w:rPr>
              <w:t>10.</w:t>
            </w:r>
            <w:r>
              <w:rPr>
                <w:rFonts w:hint="eastAsia" w:ascii="Times New Roman" w:hAnsi="Times New Roman"/>
                <w:color w:val="auto"/>
                <w:highlight w:val="none"/>
              </w:rPr>
              <w:t>1</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ascii="Times New Roman" w:hAnsi="宋体"/>
                <w:color w:val="auto"/>
                <w:highlight w:val="none"/>
              </w:rPr>
              <w:t>否决投标的情形</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tabs>
                <w:tab w:val="left" w:pos="3376"/>
              </w:tabs>
              <w:snapToGrid w:val="0"/>
              <w:ind w:firstLine="480" w:firstLineChars="200"/>
              <w:jc w:val="both"/>
              <w:rPr>
                <w:rFonts w:ascii="Times New Roman" w:hAnsi="Times New Roman"/>
                <w:color w:val="auto"/>
                <w:highlight w:val="none"/>
              </w:rPr>
            </w:pPr>
            <w:r>
              <w:rPr>
                <w:rFonts w:ascii="Times New Roman" w:hAnsi="宋体"/>
                <w:color w:val="auto"/>
                <w:highlight w:val="none"/>
              </w:rPr>
              <w:t>投标文件存在以下情形之一的，由评标委员会审核</w:t>
            </w:r>
            <w:r>
              <w:rPr>
                <w:rFonts w:hint="eastAsia" w:hAnsi="宋体"/>
                <w:color w:val="auto"/>
                <w:highlight w:val="none"/>
              </w:rPr>
              <w:t>□</w:t>
            </w:r>
            <w:r>
              <w:rPr>
                <w:rFonts w:ascii="Times New Roman" w:hAnsi="宋体"/>
                <w:color w:val="auto"/>
                <w:highlight w:val="none"/>
              </w:rPr>
              <w:t>并经过询标程序</w:t>
            </w:r>
            <w:r>
              <w:rPr>
                <w:rFonts w:hint="eastAsia" w:ascii="Times New Roman" w:hAnsi="宋体"/>
                <w:color w:val="auto"/>
                <w:highlight w:val="none"/>
                <w:lang w:eastAsia="zh-CN"/>
              </w:rPr>
              <w:t>（</w:t>
            </w:r>
            <w:r>
              <w:rPr>
                <w:rFonts w:hint="eastAsia" w:ascii="Times New Roman" w:hAnsi="宋体"/>
                <w:i/>
                <w:iCs/>
                <w:color w:val="auto"/>
                <w:highlight w:val="none"/>
                <w:lang w:eastAsia="zh-CN"/>
              </w:rPr>
              <w:t>明标项目必须经过询标程序</w:t>
            </w:r>
            <w:r>
              <w:rPr>
                <w:rFonts w:hint="eastAsia" w:ascii="Times New Roman" w:hAnsi="宋体"/>
                <w:color w:val="auto"/>
                <w:highlight w:val="none"/>
                <w:lang w:eastAsia="zh-CN"/>
              </w:rPr>
              <w:t>）</w:t>
            </w:r>
            <w:r>
              <w:rPr>
                <w:rFonts w:ascii="Times New Roman" w:hAnsi="宋体"/>
                <w:color w:val="auto"/>
                <w:highlight w:val="none"/>
              </w:rPr>
              <w:t>，其投标文件将被否决：</w:t>
            </w:r>
          </w:p>
          <w:p>
            <w:pPr>
              <w:snapToGrid w:val="0"/>
              <w:jc w:val="both"/>
              <w:rPr>
                <w:rFonts w:ascii="Times New Roman" w:hAnsi="Times New Roman"/>
                <w:color w:val="auto"/>
                <w:highlight w:val="none"/>
              </w:rPr>
            </w:pPr>
            <w:r>
              <w:rPr>
                <w:rFonts w:ascii="Times New Roman" w:hAnsi="宋体"/>
                <w:color w:val="auto"/>
                <w:highlight w:val="none"/>
              </w:rPr>
              <w:t>（</w:t>
            </w:r>
            <w:r>
              <w:rPr>
                <w:rFonts w:hint="eastAsia" w:ascii="Times New Roman" w:hAnsi="宋体"/>
                <w:color w:val="auto"/>
                <w:highlight w:val="none"/>
                <w:lang w:eastAsia="zh-CN"/>
              </w:rPr>
              <w:t>一</w:t>
            </w:r>
            <w:r>
              <w:rPr>
                <w:rFonts w:ascii="Times New Roman" w:hAnsi="宋体"/>
                <w:color w:val="auto"/>
                <w:highlight w:val="none"/>
              </w:rPr>
              <w:t>）资格审查内容：</w:t>
            </w:r>
          </w:p>
          <w:p>
            <w:pPr>
              <w:snapToGrid w:val="0"/>
              <w:ind w:firstLine="0" w:firstLineChars="0"/>
              <w:jc w:val="both"/>
              <w:rPr>
                <w:rFonts w:hint="eastAsia" w:ascii="Times New Roman" w:hAnsi="宋体" w:eastAsia="宋体"/>
                <w:color w:val="auto"/>
                <w:highlight w:val="none"/>
                <w:lang w:eastAsia="zh-CN"/>
              </w:rPr>
            </w:pPr>
            <w:r>
              <w:rPr>
                <w:rFonts w:hint="eastAsia" w:ascii="宋体" w:hAnsi="宋体"/>
                <w:color w:val="auto"/>
                <w:highlight w:val="none"/>
                <w:lang w:val="en-US" w:eastAsia="zh-CN"/>
              </w:rPr>
              <w:t>1.</w:t>
            </w:r>
            <w:r>
              <w:rPr>
                <w:rFonts w:ascii="Times New Roman" w:hAnsi="宋体"/>
                <w:color w:val="auto"/>
                <w:highlight w:val="none"/>
              </w:rPr>
              <w:t>投标人不满足招标文件载明的企业资质、人员资格、安全生产许可证的</w:t>
            </w:r>
            <w:r>
              <w:rPr>
                <w:rFonts w:hint="eastAsia" w:ascii="Times New Roman" w:hAnsi="宋体"/>
                <w:color w:val="auto"/>
                <w:highlight w:val="none"/>
                <w:lang w:eastAsia="zh-CN"/>
              </w:rPr>
              <w:t>，或不满足</w:t>
            </w:r>
            <w:r>
              <w:rPr>
                <w:rFonts w:ascii="Times New Roman" w:hAnsi="宋体"/>
                <w:color w:val="auto"/>
                <w:highlight w:val="none"/>
              </w:rPr>
              <w:t>业绩条件</w:t>
            </w:r>
            <w:r>
              <w:rPr>
                <w:rFonts w:hint="eastAsia" w:ascii="Times New Roman" w:hAnsi="宋体"/>
                <w:color w:val="auto"/>
                <w:highlight w:val="none"/>
                <w:lang w:eastAsia="zh-CN"/>
              </w:rPr>
              <w:t>的</w:t>
            </w:r>
            <w:r>
              <w:rPr>
                <w:rFonts w:hint="eastAsia" w:ascii="宋体" w:hAnsi="宋体"/>
                <w:color w:val="auto"/>
                <w:highlight w:val="none"/>
              </w:rPr>
              <w:t>（以投标人须知前附表第3.</w:t>
            </w:r>
            <w:r>
              <w:rPr>
                <w:rFonts w:hint="eastAsia" w:ascii="宋体" w:hAnsi="宋体"/>
                <w:color w:val="auto"/>
                <w:highlight w:val="none"/>
                <w:lang w:val="en-US" w:eastAsia="zh-CN"/>
              </w:rPr>
              <w:t>1</w:t>
            </w:r>
            <w:r>
              <w:rPr>
                <w:rFonts w:hint="eastAsia" w:ascii="宋体" w:hAnsi="宋体"/>
                <w:color w:val="auto"/>
                <w:highlight w:val="none"/>
              </w:rPr>
              <w:t>款“资格审查资料”内容为准）</w:t>
            </w:r>
            <w:r>
              <w:rPr>
                <w:rFonts w:ascii="Times New Roman" w:hAnsi="宋体"/>
                <w:color w:val="auto"/>
                <w:highlight w:val="none"/>
              </w:rPr>
              <w:t>；</w:t>
            </w:r>
            <w:r>
              <w:rPr>
                <w:rFonts w:hint="eastAsia" w:ascii="Times New Roman" w:hAnsi="宋体"/>
                <w:color w:val="auto"/>
                <w:highlight w:val="none"/>
                <w:lang w:eastAsia="zh-CN"/>
              </w:rPr>
              <w:t>包括：</w:t>
            </w:r>
          </w:p>
          <w:p>
            <w:pPr>
              <w:numPr>
                <w:ilvl w:val="0"/>
                <w:numId w:val="4"/>
              </w:numPr>
              <w:autoSpaceDE/>
              <w:autoSpaceDN/>
              <w:snapToGrid w:val="0"/>
              <w:ind w:left="0" w:firstLine="480" w:firstLineChars="200"/>
              <w:jc w:val="both"/>
              <w:rPr>
                <w:rFonts w:hint="eastAsia" w:ascii="Times New Roman" w:hAnsi="宋体"/>
                <w:color w:val="auto"/>
                <w:highlight w:val="none"/>
                <w:lang w:val="en-US" w:eastAsia="zh-CN"/>
              </w:rPr>
            </w:pPr>
            <w:r>
              <w:rPr>
                <w:rFonts w:hint="eastAsia" w:ascii="Times New Roman" w:hAnsi="宋体"/>
                <w:color w:val="auto"/>
                <w:highlight w:val="none"/>
                <w:lang w:val="en-US" w:eastAsia="zh-CN"/>
              </w:rPr>
              <w:t>投标人不满足</w:t>
            </w:r>
            <w:r>
              <w:rPr>
                <w:rFonts w:ascii="Times New Roman" w:hAnsi="宋体"/>
                <w:color w:val="auto"/>
                <w:highlight w:val="none"/>
              </w:rPr>
              <w:t>招标文件载明的</w:t>
            </w:r>
            <w:r>
              <w:rPr>
                <w:rFonts w:hint="eastAsia" w:ascii="Times New Roman" w:hAnsi="宋体"/>
                <w:color w:val="auto"/>
                <w:highlight w:val="none"/>
                <w:lang w:val="en-US" w:eastAsia="zh-CN"/>
              </w:rPr>
              <w:t>企业资质；</w:t>
            </w:r>
          </w:p>
          <w:p>
            <w:pPr>
              <w:numPr>
                <w:ilvl w:val="0"/>
                <w:numId w:val="4"/>
              </w:numPr>
              <w:autoSpaceDE/>
              <w:autoSpaceDN/>
              <w:snapToGrid w:val="0"/>
              <w:ind w:left="0" w:firstLine="480" w:firstLineChars="200"/>
              <w:jc w:val="both"/>
              <w:rPr>
                <w:rFonts w:hint="default" w:ascii="Times New Roman" w:hAnsi="宋体"/>
                <w:color w:val="auto"/>
                <w:highlight w:val="none"/>
                <w:lang w:val="en-US" w:eastAsia="zh-CN"/>
              </w:rPr>
            </w:pPr>
            <w:r>
              <w:rPr>
                <w:rFonts w:hint="eastAsia" w:ascii="Times New Roman" w:hAnsi="宋体"/>
                <w:color w:val="auto"/>
                <w:highlight w:val="none"/>
                <w:lang w:val="en-US" w:eastAsia="zh-CN"/>
              </w:rPr>
              <w:t>拟派项目负责人不满足</w:t>
            </w:r>
            <w:r>
              <w:rPr>
                <w:rFonts w:ascii="Times New Roman" w:hAnsi="宋体"/>
                <w:color w:val="auto"/>
                <w:highlight w:val="none"/>
              </w:rPr>
              <w:t>招标文件载明的</w:t>
            </w:r>
            <w:r>
              <w:rPr>
                <w:rFonts w:hint="eastAsia" w:hAnsi="宋体"/>
                <w:color w:val="auto"/>
                <w:highlight w:val="none"/>
                <w:lang w:eastAsia="zh-CN"/>
              </w:rPr>
              <w:t>建造师资格；</w:t>
            </w:r>
          </w:p>
          <w:p>
            <w:pPr>
              <w:numPr>
                <w:ilvl w:val="0"/>
                <w:numId w:val="4"/>
              </w:numPr>
              <w:autoSpaceDE/>
              <w:autoSpaceDN/>
              <w:snapToGrid w:val="0"/>
              <w:ind w:left="0" w:firstLine="480" w:firstLineChars="200"/>
              <w:jc w:val="both"/>
              <w:rPr>
                <w:rFonts w:hint="default" w:ascii="Times New Roman" w:hAnsi="宋体"/>
                <w:color w:val="auto"/>
                <w:highlight w:val="none"/>
                <w:lang w:val="en-US" w:eastAsia="zh-CN"/>
              </w:rPr>
            </w:pPr>
            <w:r>
              <w:rPr>
                <w:rFonts w:hint="eastAsia" w:hAnsi="宋体"/>
                <w:color w:val="auto"/>
                <w:highlight w:val="none"/>
                <w:lang w:eastAsia="zh-CN"/>
              </w:rPr>
              <w:t>投标人单位名称与营业执照不一致的；</w:t>
            </w:r>
          </w:p>
          <w:p>
            <w:pPr>
              <w:numPr>
                <w:ilvl w:val="0"/>
                <w:numId w:val="4"/>
              </w:numPr>
              <w:autoSpaceDE/>
              <w:autoSpaceDN/>
              <w:snapToGrid w:val="0"/>
              <w:ind w:left="0" w:firstLine="480" w:firstLineChars="200"/>
              <w:jc w:val="both"/>
              <w:rPr>
                <w:rFonts w:hint="default" w:ascii="Times New Roman" w:hAnsi="宋体"/>
                <w:color w:val="auto"/>
                <w:highlight w:val="none"/>
                <w:lang w:val="en-US" w:eastAsia="zh-CN"/>
              </w:rPr>
            </w:pPr>
            <w:r>
              <w:rPr>
                <w:rFonts w:hint="eastAsia" w:hAnsi="宋体"/>
                <w:color w:val="auto"/>
                <w:highlight w:val="none"/>
                <w:lang w:eastAsia="zh-CN"/>
              </w:rPr>
              <w:t>不具备有效的营业执照的；</w:t>
            </w:r>
          </w:p>
          <w:p>
            <w:pPr>
              <w:numPr>
                <w:ilvl w:val="0"/>
                <w:numId w:val="4"/>
              </w:numPr>
              <w:autoSpaceDE/>
              <w:autoSpaceDN/>
              <w:snapToGrid w:val="0"/>
              <w:ind w:left="0" w:firstLine="480" w:firstLineChars="200"/>
              <w:jc w:val="both"/>
              <w:rPr>
                <w:rFonts w:hint="default" w:ascii="Times New Roman" w:hAnsi="宋体"/>
                <w:color w:val="auto"/>
                <w:highlight w:val="none"/>
                <w:lang w:val="en-US" w:eastAsia="zh-CN"/>
              </w:rPr>
            </w:pPr>
            <w:r>
              <w:rPr>
                <w:rFonts w:hint="eastAsia" w:hAnsi="宋体"/>
                <w:color w:val="auto"/>
                <w:highlight w:val="none"/>
                <w:lang w:eastAsia="zh-CN"/>
              </w:rPr>
              <w:t>投标人不具备</w:t>
            </w:r>
            <w:r>
              <w:rPr>
                <w:rFonts w:hint="eastAsia" w:ascii="宋体" w:hAnsi="宋体" w:cs="宋体"/>
                <w:color w:val="auto"/>
                <w:highlight w:val="none"/>
              </w:rPr>
              <w:t>有效的企业安全生产许可证</w:t>
            </w:r>
            <w:r>
              <w:rPr>
                <w:rFonts w:hint="eastAsia" w:ascii="宋体" w:hAnsi="宋体" w:cs="宋体"/>
                <w:color w:val="auto"/>
                <w:highlight w:val="none"/>
                <w:lang w:eastAsia="zh-CN"/>
              </w:rPr>
              <w:t>的；</w:t>
            </w:r>
          </w:p>
          <w:p>
            <w:pPr>
              <w:numPr>
                <w:ilvl w:val="0"/>
                <w:numId w:val="4"/>
              </w:numPr>
              <w:autoSpaceDE/>
              <w:autoSpaceDN/>
              <w:snapToGrid w:val="0"/>
              <w:ind w:left="0" w:firstLine="480" w:firstLineChars="200"/>
              <w:jc w:val="both"/>
              <w:rPr>
                <w:rFonts w:hint="default" w:ascii="Times New Roman" w:hAnsi="宋体"/>
                <w:color w:val="auto"/>
                <w:highlight w:val="none"/>
                <w:lang w:val="en-US" w:eastAsia="zh-CN"/>
              </w:rPr>
            </w:pPr>
            <w:r>
              <w:rPr>
                <w:rFonts w:hint="eastAsia" w:ascii="Times New Roman" w:hAnsi="宋体"/>
                <w:color w:val="auto"/>
                <w:highlight w:val="none"/>
                <w:lang w:val="en-US" w:eastAsia="zh-CN"/>
              </w:rPr>
              <w:t>投标人的</w:t>
            </w:r>
            <w:r>
              <w:rPr>
                <w:rFonts w:hint="default" w:ascii="Times New Roman" w:hAnsi="宋体"/>
                <w:color w:val="auto"/>
                <w:highlight w:val="none"/>
                <w:lang w:val="en-US" w:eastAsia="zh-CN"/>
              </w:rPr>
              <w:t>企业主要负责人（法定代表人、企业经理、企业分管安全生产的副经理、企业技术负责人</w:t>
            </w:r>
            <w:r>
              <w:rPr>
                <w:rFonts w:hint="eastAsia" w:ascii="Times New Roman" w:hAnsi="宋体"/>
                <w:color w:val="auto"/>
                <w:highlight w:val="none"/>
                <w:lang w:val="en-US" w:eastAsia="zh-CN"/>
              </w:rPr>
              <w:t>任意一人</w:t>
            </w:r>
            <w:r>
              <w:rPr>
                <w:rFonts w:hint="default" w:ascii="Times New Roman" w:hAnsi="宋体"/>
                <w:color w:val="auto"/>
                <w:highlight w:val="none"/>
                <w:lang w:val="en-US" w:eastAsia="zh-CN"/>
              </w:rPr>
              <w:t>）</w:t>
            </w:r>
            <w:r>
              <w:rPr>
                <w:rFonts w:hint="eastAsia" w:ascii="Times New Roman" w:hAnsi="宋体"/>
                <w:color w:val="auto"/>
                <w:highlight w:val="none"/>
                <w:lang w:val="en-US" w:eastAsia="zh-CN"/>
              </w:rPr>
              <w:t>不具备有效的</w:t>
            </w:r>
            <w:r>
              <w:rPr>
                <w:rFonts w:hint="default" w:ascii="Times New Roman" w:hAnsi="宋体"/>
                <w:color w:val="auto"/>
                <w:highlight w:val="none"/>
                <w:lang w:val="en-US" w:eastAsia="zh-CN"/>
              </w:rPr>
              <w:t>安全生产考核合格证书</w:t>
            </w:r>
            <w:r>
              <w:rPr>
                <w:rFonts w:hint="eastAsia" w:ascii="Times New Roman" w:hAnsi="宋体"/>
                <w:color w:val="auto"/>
                <w:highlight w:val="none"/>
                <w:lang w:val="en-US" w:eastAsia="zh-CN"/>
              </w:rPr>
              <w:t>的（</w:t>
            </w:r>
            <w:r>
              <w:rPr>
                <w:rFonts w:hint="eastAsia" w:ascii="宋体" w:hAnsi="宋体" w:eastAsia="宋体" w:cs="Times New Roman"/>
                <w:strike w:val="0"/>
                <w:dstrike w:val="0"/>
                <w:color w:val="auto"/>
                <w:spacing w:val="-6"/>
                <w:sz w:val="24"/>
                <w:szCs w:val="24"/>
                <w:highlight w:val="none"/>
                <w:lang w:val="en-US" w:eastAsia="zh-CN" w:bidi="ar-SA"/>
              </w:rPr>
              <w:t>“三类人员”A证</w:t>
            </w:r>
            <w:r>
              <w:rPr>
                <w:rFonts w:hint="eastAsia" w:ascii="Times New Roman" w:hAnsi="宋体"/>
                <w:color w:val="auto"/>
                <w:highlight w:val="none"/>
                <w:lang w:val="en-US" w:eastAsia="zh-CN"/>
              </w:rPr>
              <w:t>）；</w:t>
            </w:r>
          </w:p>
          <w:p>
            <w:pPr>
              <w:numPr>
                <w:ilvl w:val="0"/>
                <w:numId w:val="4"/>
              </w:numPr>
              <w:autoSpaceDE/>
              <w:autoSpaceDN/>
              <w:snapToGrid w:val="0"/>
              <w:ind w:left="0" w:firstLine="480" w:firstLineChars="200"/>
              <w:jc w:val="both"/>
              <w:rPr>
                <w:rFonts w:hint="default" w:ascii="Times New Roman" w:hAnsi="宋体"/>
                <w:color w:val="auto"/>
                <w:highlight w:val="none"/>
                <w:lang w:val="en-US" w:eastAsia="zh-CN"/>
              </w:rPr>
            </w:pPr>
            <w:r>
              <w:rPr>
                <w:rFonts w:hint="eastAsia" w:ascii="Times New Roman" w:hAnsi="宋体"/>
                <w:color w:val="auto"/>
                <w:highlight w:val="none"/>
                <w:lang w:val="en-US" w:eastAsia="zh-CN"/>
              </w:rPr>
              <w:t>拟派项目负责人不具备有效的</w:t>
            </w:r>
            <w:r>
              <w:rPr>
                <w:rFonts w:hint="default" w:ascii="Times New Roman" w:hAnsi="宋体"/>
                <w:color w:val="auto"/>
                <w:highlight w:val="none"/>
                <w:lang w:val="en-US" w:eastAsia="zh-CN"/>
              </w:rPr>
              <w:t>安全生产考核合格证书</w:t>
            </w:r>
            <w:r>
              <w:rPr>
                <w:rFonts w:hint="eastAsia" w:ascii="Times New Roman" w:hAnsi="宋体"/>
                <w:color w:val="auto"/>
                <w:highlight w:val="none"/>
                <w:lang w:val="en-US" w:eastAsia="zh-CN"/>
              </w:rPr>
              <w:t>的（</w:t>
            </w:r>
            <w:r>
              <w:rPr>
                <w:rFonts w:hint="eastAsia" w:ascii="宋体" w:hAnsi="宋体" w:eastAsia="宋体" w:cs="Times New Roman"/>
                <w:strike w:val="0"/>
                <w:dstrike w:val="0"/>
                <w:color w:val="auto"/>
                <w:spacing w:val="-6"/>
                <w:sz w:val="24"/>
                <w:szCs w:val="24"/>
                <w:highlight w:val="none"/>
                <w:lang w:val="en-US" w:eastAsia="zh-CN" w:bidi="ar-SA"/>
              </w:rPr>
              <w:t>“三类人员”B证</w:t>
            </w:r>
            <w:r>
              <w:rPr>
                <w:rFonts w:hint="eastAsia" w:ascii="Times New Roman" w:hAnsi="宋体"/>
                <w:color w:val="auto"/>
                <w:highlight w:val="none"/>
                <w:lang w:val="en-US" w:eastAsia="zh-CN"/>
              </w:rPr>
              <w:t>）；</w:t>
            </w:r>
          </w:p>
          <w:p>
            <w:pPr>
              <w:numPr>
                <w:ilvl w:val="0"/>
                <w:numId w:val="4"/>
              </w:numPr>
              <w:autoSpaceDE/>
              <w:autoSpaceDN/>
              <w:snapToGrid w:val="0"/>
              <w:ind w:left="0" w:firstLine="480" w:firstLineChars="200"/>
              <w:jc w:val="both"/>
              <w:rPr>
                <w:rFonts w:hint="default" w:ascii="Times New Roman" w:hAnsi="宋体"/>
                <w:color w:val="auto"/>
                <w:highlight w:val="none"/>
                <w:lang w:val="en-US" w:eastAsia="zh-CN"/>
              </w:rPr>
            </w:pPr>
            <w:r>
              <w:rPr>
                <w:rFonts w:hint="eastAsia" w:hAnsi="宋体"/>
                <w:color w:val="auto"/>
                <w:highlight w:val="none"/>
                <w:lang w:eastAsia="zh-CN"/>
              </w:rPr>
              <w:t>拟派专职安全生产管理人员</w:t>
            </w:r>
            <w:r>
              <w:rPr>
                <w:rFonts w:hint="eastAsia" w:ascii="Times New Roman" w:hAnsi="宋体"/>
                <w:color w:val="auto"/>
                <w:highlight w:val="none"/>
                <w:lang w:val="en-US" w:eastAsia="zh-CN"/>
              </w:rPr>
              <w:t>不具备有效的</w:t>
            </w:r>
            <w:r>
              <w:rPr>
                <w:rFonts w:hint="default" w:ascii="Times New Roman" w:hAnsi="宋体"/>
                <w:color w:val="auto"/>
                <w:highlight w:val="none"/>
                <w:lang w:val="en-US" w:eastAsia="zh-CN"/>
              </w:rPr>
              <w:t>安全生产考核合格证书</w:t>
            </w:r>
            <w:r>
              <w:rPr>
                <w:rFonts w:hint="eastAsia" w:ascii="Times New Roman" w:hAnsi="宋体"/>
                <w:color w:val="auto"/>
                <w:highlight w:val="none"/>
                <w:lang w:val="en-US" w:eastAsia="zh-CN"/>
              </w:rPr>
              <w:t>的（</w:t>
            </w:r>
            <w:r>
              <w:rPr>
                <w:rFonts w:hint="eastAsia" w:ascii="宋体" w:hAnsi="宋体" w:eastAsia="宋体" w:cs="Times New Roman"/>
                <w:strike w:val="0"/>
                <w:dstrike w:val="0"/>
                <w:color w:val="auto"/>
                <w:spacing w:val="-6"/>
                <w:sz w:val="24"/>
                <w:szCs w:val="24"/>
                <w:highlight w:val="none"/>
                <w:lang w:val="en-US" w:eastAsia="zh-CN" w:bidi="ar-SA"/>
              </w:rPr>
              <w:t>“三类人员”C证）；</w:t>
            </w:r>
          </w:p>
          <w:p>
            <w:pPr>
              <w:numPr>
                <w:ilvl w:val="-1"/>
                <w:numId w:val="0"/>
              </w:numPr>
              <w:autoSpaceDE/>
              <w:autoSpaceDN/>
              <w:snapToGrid w:val="0"/>
              <w:ind w:left="480" w:leftChars="200" w:firstLine="0" w:firstLineChars="0"/>
              <w:jc w:val="both"/>
              <w:rPr>
                <w:rFonts w:hint="default" w:ascii="Times New Roman" w:hAnsi="宋体"/>
                <w:color w:val="auto"/>
                <w:highlight w:val="none"/>
                <w:lang w:val="en-US" w:eastAsia="zh-CN"/>
              </w:rPr>
            </w:pPr>
            <w:r>
              <w:rPr>
                <w:rFonts w:hint="eastAsia" w:hAnsi="宋体"/>
                <w:color w:val="auto"/>
                <w:highlight w:val="none"/>
              </w:rPr>
              <w:t>□</w:t>
            </w:r>
            <w:r>
              <w:rPr>
                <w:rFonts w:hint="eastAsia" w:ascii="Times New Roman" w:hAnsi="宋体"/>
                <w:color w:val="auto"/>
                <w:highlight w:val="none"/>
                <w:lang w:eastAsia="zh-CN"/>
              </w:rPr>
              <w:t>（</w:t>
            </w:r>
            <w:r>
              <w:rPr>
                <w:rFonts w:hint="eastAsia" w:ascii="Times New Roman" w:hAnsi="宋体"/>
                <w:color w:val="auto"/>
                <w:highlight w:val="none"/>
                <w:lang w:val="en-US" w:eastAsia="zh-CN"/>
              </w:rPr>
              <w:t>9）</w:t>
            </w:r>
            <w:r>
              <w:rPr>
                <w:rFonts w:hint="eastAsia" w:hAnsi="宋体"/>
                <w:color w:val="auto"/>
                <w:highlight w:val="none"/>
                <w:lang w:eastAsia="zh-CN"/>
              </w:rPr>
              <w:t>企业业绩不符合“投标人资格要求”的；</w:t>
            </w:r>
          </w:p>
          <w:p>
            <w:pPr>
              <w:numPr>
                <w:ilvl w:val="-1"/>
                <w:numId w:val="0"/>
              </w:numPr>
              <w:autoSpaceDE/>
              <w:autoSpaceDN/>
              <w:snapToGrid w:val="0"/>
              <w:ind w:left="0" w:leftChars="0" w:firstLine="480" w:firstLineChars="200"/>
              <w:jc w:val="both"/>
              <w:rPr>
                <w:rFonts w:hint="default" w:ascii="Times New Roman" w:hAnsi="宋体" w:eastAsia="宋体"/>
                <w:color w:val="auto"/>
                <w:highlight w:val="none"/>
                <w:lang w:val="en-US" w:eastAsia="zh-CN"/>
              </w:rPr>
            </w:pPr>
            <w:r>
              <w:rPr>
                <w:rFonts w:hint="eastAsia" w:hAnsi="宋体"/>
                <w:color w:val="auto"/>
                <w:highlight w:val="none"/>
              </w:rPr>
              <w:t>□</w:t>
            </w:r>
            <w:r>
              <w:rPr>
                <w:rFonts w:hint="eastAsia" w:ascii="Times New Roman" w:hAnsi="宋体"/>
                <w:color w:val="auto"/>
                <w:highlight w:val="none"/>
                <w:lang w:eastAsia="zh-CN"/>
              </w:rPr>
              <w:t>（</w:t>
            </w:r>
            <w:r>
              <w:rPr>
                <w:rFonts w:hint="eastAsia" w:ascii="Times New Roman" w:hAnsi="宋体"/>
                <w:color w:val="auto"/>
                <w:highlight w:val="none"/>
                <w:lang w:val="en-US" w:eastAsia="zh-CN"/>
              </w:rPr>
              <w:t>10）</w:t>
            </w:r>
            <w:r>
              <w:rPr>
                <w:rFonts w:hint="eastAsia" w:hAnsi="宋体"/>
                <w:color w:val="auto"/>
                <w:highlight w:val="none"/>
                <w:lang w:eastAsia="zh-CN"/>
              </w:rPr>
              <w:t>拟派项目负责人业绩不符合“投标人资格要求”的</w:t>
            </w:r>
          </w:p>
          <w:p>
            <w:pPr>
              <w:pStyle w:val="7"/>
              <w:tabs>
                <w:tab w:val="left" w:pos="1343"/>
                <w:tab w:val="left" w:pos="2697"/>
                <w:tab w:val="left" w:pos="3264"/>
                <w:tab w:val="left" w:pos="4896"/>
                <w:tab w:val="left" w:pos="6005"/>
                <w:tab w:val="left" w:pos="7085"/>
                <w:tab w:val="left" w:pos="7498"/>
              </w:tabs>
              <w:adjustRightInd w:val="0"/>
              <w:snapToGrid w:val="0"/>
              <w:ind w:left="0" w:firstLine="480" w:firstLineChars="200"/>
              <w:jc w:val="both"/>
              <w:rPr>
                <w:rFonts w:hint="eastAsia" w:hAnsi="宋体"/>
                <w:i w:val="0"/>
                <w:iCs w:val="0"/>
                <w:color w:val="auto"/>
                <w:highlight w:val="none"/>
              </w:rPr>
            </w:pPr>
            <w:r>
              <w:rPr>
                <w:rFonts w:hint="eastAsia" w:hAnsi="宋体"/>
                <w:color w:val="auto"/>
                <w:highlight w:val="none"/>
              </w:rPr>
              <w:t>□</w:t>
            </w:r>
            <w:r>
              <w:rPr>
                <w:rFonts w:hint="eastAsia" w:hAnsi="宋体"/>
                <w:color w:val="auto"/>
                <w:highlight w:val="none"/>
                <w:lang w:eastAsia="zh-CN"/>
              </w:rPr>
              <w:t>（</w:t>
            </w:r>
            <w:r>
              <w:rPr>
                <w:rFonts w:hint="eastAsia" w:hAnsi="宋体"/>
                <w:color w:val="auto"/>
                <w:highlight w:val="none"/>
                <w:lang w:val="en-US" w:eastAsia="zh-CN"/>
              </w:rPr>
              <w:t>11）</w:t>
            </w:r>
            <w:r>
              <w:rPr>
                <w:rFonts w:hint="eastAsia" w:hAnsi="宋体"/>
                <w:i w:val="0"/>
                <w:iCs w:val="0"/>
                <w:color w:val="auto"/>
                <w:highlight w:val="none"/>
              </w:rPr>
              <w:t>企业资质动态核查：投标人在“浙江省建筑市场监管公共服务系统”上，资质动态核查结果处于“不合格”状态的（或者资质“合格”状态的等级低于投标要求的资质等级）；</w:t>
            </w:r>
          </w:p>
          <w:p>
            <w:pPr>
              <w:pStyle w:val="7"/>
              <w:tabs>
                <w:tab w:val="left" w:pos="1343"/>
                <w:tab w:val="left" w:pos="2697"/>
                <w:tab w:val="left" w:pos="3264"/>
                <w:tab w:val="left" w:pos="4896"/>
                <w:tab w:val="left" w:pos="6005"/>
                <w:tab w:val="left" w:pos="7085"/>
                <w:tab w:val="left" w:pos="7498"/>
              </w:tabs>
              <w:adjustRightInd w:val="0"/>
              <w:snapToGrid w:val="0"/>
              <w:ind w:left="0" w:firstLine="480" w:firstLineChars="200"/>
              <w:jc w:val="both"/>
              <w:rPr>
                <w:rFonts w:hAnsi="宋体"/>
                <w:color w:val="auto"/>
                <w:highlight w:val="none"/>
              </w:rPr>
            </w:pPr>
            <w:r>
              <w:rPr>
                <w:rFonts w:hint="eastAsia" w:hAnsi="宋体"/>
                <w:color w:val="auto"/>
                <w:highlight w:val="none"/>
              </w:rPr>
              <w:t>□</w:t>
            </w:r>
            <w:r>
              <w:rPr>
                <w:rFonts w:hint="eastAsia" w:hAnsi="宋体"/>
                <w:color w:val="auto"/>
                <w:highlight w:val="none"/>
                <w:lang w:eastAsia="zh-CN"/>
              </w:rPr>
              <w:t>（</w:t>
            </w:r>
            <w:r>
              <w:rPr>
                <w:rFonts w:hint="eastAsia" w:hAnsi="宋体"/>
                <w:color w:val="auto"/>
                <w:highlight w:val="none"/>
                <w:lang w:val="en-US" w:eastAsia="zh-CN"/>
              </w:rPr>
              <w:t>12）</w:t>
            </w:r>
            <w:r>
              <w:rPr>
                <w:rFonts w:hint="eastAsia" w:hAnsi="宋体"/>
                <w:color w:val="auto"/>
                <w:highlight w:val="none"/>
              </w:rPr>
              <w:t>投标人为非中小企业</w:t>
            </w:r>
            <w:r>
              <w:rPr>
                <w:rFonts w:hAnsi="宋体"/>
                <w:color w:val="auto"/>
                <w:highlight w:val="none"/>
              </w:rPr>
              <w:t>的</w:t>
            </w:r>
            <w:r>
              <w:rPr>
                <w:rFonts w:hint="eastAsia" w:hAnsi="宋体"/>
                <w:color w:val="auto"/>
                <w:highlight w:val="none"/>
                <w:lang w:eastAsia="zh-CN"/>
              </w:rPr>
              <w:t>或</w:t>
            </w:r>
            <w:r>
              <w:rPr>
                <w:rFonts w:hint="eastAsia" w:hAnsi="宋体"/>
                <w:color w:val="auto"/>
                <w:highlight w:val="none"/>
              </w:rPr>
              <w:t>投标人</w:t>
            </w:r>
            <w:r>
              <w:rPr>
                <w:rFonts w:hAnsi="宋体"/>
                <w:color w:val="auto"/>
                <w:highlight w:val="none"/>
              </w:rPr>
              <w:t>未提供《中小企业声明函》</w:t>
            </w:r>
            <w:r>
              <w:rPr>
                <w:rFonts w:hint="eastAsia" w:hAnsi="宋体"/>
                <w:color w:val="auto"/>
                <w:highlight w:val="none"/>
                <w:lang w:eastAsia="zh-CN"/>
              </w:rPr>
              <w:t>的</w:t>
            </w:r>
            <w:r>
              <w:rPr>
                <w:rFonts w:hAnsi="宋体"/>
                <w:color w:val="auto"/>
                <w:highlight w:val="none"/>
              </w:rPr>
              <w:t>或未按照招标文件所附的《中小企业声明函》格式提供的</w:t>
            </w:r>
            <w:r>
              <w:rPr>
                <w:rFonts w:hint="eastAsia" w:hAnsi="宋体"/>
                <w:color w:val="auto"/>
                <w:highlight w:val="none"/>
              </w:rPr>
              <w:t>；</w:t>
            </w:r>
          </w:p>
          <w:p>
            <w:pPr>
              <w:snapToGrid w:val="0"/>
              <w:ind w:firstLine="0" w:firstLineChars="0"/>
              <w:jc w:val="both"/>
              <w:rPr>
                <w:rFonts w:ascii="Times New Roman" w:hAnsi="宋体"/>
                <w:color w:val="auto"/>
                <w:highlight w:val="none"/>
              </w:rPr>
            </w:pPr>
            <w:r>
              <w:rPr>
                <w:rFonts w:hint="eastAsia" w:ascii="宋体" w:hAnsi="宋体"/>
                <w:color w:val="auto"/>
                <w:highlight w:val="none"/>
                <w:lang w:val="en-US" w:eastAsia="zh-CN"/>
              </w:rPr>
              <w:t>2.</w:t>
            </w:r>
            <w:r>
              <w:rPr>
                <w:rFonts w:ascii="Times New Roman" w:hAnsi="宋体"/>
                <w:color w:val="auto"/>
                <w:highlight w:val="none"/>
              </w:rPr>
              <w:t>投标人不以自己的名义或投标人未按照招标文件的要求提交投标保证金（含投标保函未按本招标文件格式要求提供）或提供的投标保证金有缺陷而不能接受的；</w:t>
            </w:r>
          </w:p>
          <w:p>
            <w:pPr>
              <w:snapToGrid w:val="0"/>
              <w:ind w:firstLine="0" w:firstLineChars="0"/>
              <w:jc w:val="both"/>
              <w:rPr>
                <w:rFonts w:ascii="Times New Roman" w:hAnsi="Times New Roman"/>
                <w:color w:val="auto"/>
                <w:highlight w:val="none"/>
              </w:rPr>
            </w:pPr>
            <w:r>
              <w:rPr>
                <w:rFonts w:hint="eastAsia" w:ascii="宋体" w:hAnsi="宋体"/>
                <w:color w:val="auto"/>
                <w:highlight w:val="none"/>
                <w:lang w:val="en-US" w:eastAsia="zh-CN"/>
              </w:rPr>
              <w:t>3.</w:t>
            </w:r>
            <w:r>
              <w:rPr>
                <w:rFonts w:ascii="Times New Roman" w:hAnsi="宋体"/>
                <w:color w:val="auto"/>
                <w:highlight w:val="none"/>
              </w:rPr>
              <w:t>投标人被有关</w:t>
            </w:r>
            <w:r>
              <w:rPr>
                <w:rFonts w:hint="eastAsia" w:ascii="Times New Roman" w:hAnsi="宋体"/>
                <w:color w:val="auto"/>
                <w:highlight w:val="none"/>
                <w:lang w:eastAsia="zh-CN"/>
              </w:rPr>
              <w:t>行政监督部门</w:t>
            </w:r>
            <w:r>
              <w:rPr>
                <w:rFonts w:ascii="Times New Roman" w:hAnsi="宋体"/>
                <w:color w:val="auto"/>
                <w:highlight w:val="none"/>
              </w:rPr>
              <w:t>依法限制投标且在限制期内的；</w:t>
            </w:r>
          </w:p>
          <w:p>
            <w:pPr>
              <w:snapToGrid w:val="0"/>
              <w:jc w:val="both"/>
              <w:rPr>
                <w:rFonts w:ascii="Times New Roman" w:hAnsi="Times New Roman"/>
                <w:color w:val="auto"/>
                <w:highlight w:val="none"/>
              </w:rPr>
            </w:pPr>
            <w:r>
              <w:rPr>
                <w:rFonts w:hint="eastAsia" w:ascii="宋体" w:hAnsi="宋体"/>
                <w:color w:val="auto"/>
                <w:highlight w:val="none"/>
                <w:lang w:val="en-US" w:eastAsia="zh-CN"/>
              </w:rPr>
              <w:t>4.</w:t>
            </w:r>
            <w:r>
              <w:rPr>
                <w:rFonts w:ascii="Times New Roman" w:hAnsi="宋体"/>
                <w:color w:val="auto"/>
                <w:highlight w:val="none"/>
              </w:rPr>
              <w:t>投标报价高于最高</w:t>
            </w:r>
            <w:r>
              <w:rPr>
                <w:rFonts w:hint="eastAsia" w:ascii="Times New Roman" w:hAnsi="宋体"/>
                <w:color w:val="auto"/>
                <w:highlight w:val="none"/>
              </w:rPr>
              <w:t>投标</w:t>
            </w:r>
            <w:r>
              <w:rPr>
                <w:rFonts w:ascii="Times New Roman" w:hAnsi="宋体"/>
                <w:color w:val="auto"/>
                <w:highlight w:val="none"/>
              </w:rPr>
              <w:t>限价的；</w:t>
            </w:r>
          </w:p>
          <w:p>
            <w:pPr>
              <w:snapToGrid w:val="0"/>
              <w:jc w:val="both"/>
              <w:rPr>
                <w:rFonts w:ascii="宋体" w:hAnsi="宋体"/>
                <w:color w:val="auto"/>
                <w:highlight w:val="none"/>
              </w:rPr>
            </w:pPr>
            <w:r>
              <w:rPr>
                <w:rFonts w:hint="eastAsia" w:ascii="宋体" w:hAnsi="宋体"/>
                <w:color w:val="auto"/>
                <w:highlight w:val="none"/>
                <w:lang w:val="en-US" w:eastAsia="zh-CN"/>
              </w:rPr>
              <w:t>5.</w:t>
            </w:r>
            <w:r>
              <w:rPr>
                <w:rFonts w:hint="eastAsia" w:ascii="宋体" w:hAnsi="宋体"/>
                <w:color w:val="auto"/>
                <w:highlight w:val="none"/>
                <w:lang w:eastAsia="zh-CN"/>
              </w:rPr>
              <w:t>委托代理人签署投标文件的，</w:t>
            </w:r>
            <w:r>
              <w:rPr>
                <w:rFonts w:ascii="宋体" w:hAnsi="宋体"/>
                <w:color w:val="auto"/>
                <w:highlight w:val="none"/>
              </w:rPr>
              <w:t>委托代理人未提供有效的授权委托书的；</w:t>
            </w:r>
          </w:p>
          <w:p>
            <w:pPr>
              <w:pStyle w:val="28"/>
              <w:widowControl w:val="0"/>
              <w:spacing w:line="240" w:lineRule="auto"/>
              <w:ind w:firstLine="0" w:firstLineChars="0"/>
              <w:rPr>
                <w:rFonts w:ascii="Times New Roman" w:hAnsi="宋体"/>
                <w:color w:val="auto"/>
                <w:sz w:val="24"/>
                <w:highlight w:val="none"/>
              </w:rPr>
            </w:pPr>
            <w:r>
              <w:rPr>
                <w:rFonts w:hint="default" w:hAnsi="宋体"/>
                <w:color w:val="auto"/>
                <w:sz w:val="24"/>
                <w:szCs w:val="24"/>
                <w:highlight w:val="none"/>
                <w:lang w:val="en-US" w:eastAsia="zh-CN"/>
              </w:rPr>
              <w:t>6.</w:t>
            </w:r>
            <w:r>
              <w:rPr>
                <w:rFonts w:hint="eastAsia" w:ascii="Times New Roman" w:hAnsi="宋体"/>
                <w:color w:val="auto"/>
                <w:sz w:val="24"/>
                <w:highlight w:val="none"/>
              </w:rPr>
              <w:t>省外企业未按规定办理省外建设工程企业进浙备案手续的</w:t>
            </w:r>
            <w:r>
              <w:rPr>
                <w:rFonts w:hint="eastAsia" w:ascii="Times New Roman" w:hAnsi="宋体"/>
                <w:color w:val="auto"/>
                <w:sz w:val="24"/>
                <w:highlight w:val="none"/>
                <w:lang w:eastAsia="zh-CN"/>
              </w:rPr>
              <w:t>或未通过备案的</w:t>
            </w:r>
            <w:r>
              <w:rPr>
                <w:rFonts w:hint="eastAsia" w:ascii="Times New Roman" w:hAnsi="宋体"/>
                <w:color w:val="auto"/>
                <w:sz w:val="24"/>
                <w:highlight w:val="none"/>
              </w:rPr>
              <w:t>；</w:t>
            </w:r>
          </w:p>
          <w:p>
            <w:pPr>
              <w:pStyle w:val="30"/>
              <w:spacing w:line="400" w:lineRule="exact"/>
              <w:ind w:firstLine="0" w:firstLineChars="0"/>
              <w:rPr>
                <w:rFonts w:ascii="Times New Roman" w:hAnsi="宋体"/>
                <w:color w:val="auto"/>
                <w:highlight w:val="none"/>
              </w:rPr>
            </w:pPr>
            <w:r>
              <w:rPr>
                <w:rFonts w:hint="eastAsia" w:ascii="Times New Roman"/>
                <w:color w:val="auto"/>
                <w:highlight w:val="none"/>
                <w:lang w:val="en-US" w:eastAsia="zh-CN"/>
              </w:rPr>
              <w:t>7.</w:t>
            </w:r>
            <w:r>
              <w:rPr>
                <w:rFonts w:hint="eastAsia" w:ascii="宋体" w:hAnsi="宋体" w:eastAsia="宋体"/>
                <w:color w:val="auto"/>
                <w:szCs w:val="24"/>
                <w:highlight w:val="none"/>
                <w:lang w:val="en-US" w:eastAsia="zh-CN"/>
              </w:rPr>
              <w:t>投标人</w:t>
            </w:r>
            <w:r>
              <w:rPr>
                <w:rFonts w:hint="eastAsia" w:ascii="宋体" w:hAnsi="宋体" w:eastAsia="宋体"/>
                <w:color w:val="auto"/>
                <w:szCs w:val="24"/>
                <w:highlight w:val="none"/>
              </w:rPr>
              <w:t>存在</w:t>
            </w:r>
            <w:r>
              <w:rPr>
                <w:rFonts w:hint="eastAsia" w:ascii="宋体" w:hAnsi="宋体" w:eastAsia="宋体"/>
                <w:color w:val="auto"/>
                <w:szCs w:val="24"/>
                <w:highlight w:val="none"/>
                <w:lang w:eastAsia="zh-CN"/>
              </w:rPr>
              <w:t>投标人须知前附表第</w:t>
            </w:r>
            <w:r>
              <w:rPr>
                <w:rFonts w:hint="eastAsia" w:ascii="宋体" w:hAnsi="宋体" w:eastAsia="宋体"/>
                <w:color w:val="auto"/>
                <w:szCs w:val="24"/>
                <w:highlight w:val="none"/>
                <w:lang w:val="en-US" w:eastAsia="zh-CN"/>
              </w:rPr>
              <w:t>10.6款第17点</w:t>
            </w:r>
            <w:r>
              <w:rPr>
                <w:rFonts w:hint="eastAsia" w:ascii="宋体" w:hAnsi="宋体" w:eastAsia="宋体"/>
                <w:color w:val="auto"/>
                <w:szCs w:val="24"/>
                <w:highlight w:val="none"/>
                <w:lang w:eastAsia="zh-CN"/>
              </w:rPr>
              <w:t>规定</w:t>
            </w:r>
            <w:r>
              <w:rPr>
                <w:rFonts w:hint="eastAsia" w:ascii="宋体" w:hAnsi="宋体" w:eastAsia="宋体"/>
                <w:color w:val="auto"/>
                <w:szCs w:val="24"/>
                <w:highlight w:val="none"/>
              </w:rPr>
              <w:t>情形</w:t>
            </w:r>
            <w:r>
              <w:rPr>
                <w:rFonts w:hint="eastAsia" w:ascii="宋体" w:hAnsi="宋体" w:eastAsia="宋体"/>
                <w:color w:val="auto"/>
                <w:szCs w:val="24"/>
                <w:highlight w:val="none"/>
                <w:lang w:eastAsia="zh-CN"/>
              </w:rPr>
              <w:t>的</w:t>
            </w:r>
            <w:r>
              <w:rPr>
                <w:rFonts w:hint="eastAsia" w:ascii="宋体" w:hAnsi="宋体" w:eastAsia="宋体"/>
                <w:color w:val="auto"/>
                <w:szCs w:val="24"/>
                <w:highlight w:val="none"/>
              </w:rPr>
              <w:t>。</w:t>
            </w:r>
          </w:p>
          <w:p>
            <w:pPr>
              <w:snapToGrid w:val="0"/>
              <w:jc w:val="both"/>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宋体"/>
                <w:color w:val="auto"/>
                <w:highlight w:val="none"/>
                <w:lang w:val="en-US" w:eastAsia="zh-CN"/>
              </w:rPr>
              <w:t>8.</w:t>
            </w:r>
            <w:r>
              <w:rPr>
                <w:rFonts w:hint="eastAsia" w:ascii="Times New Roman" w:hAnsi="宋体" w:eastAsia="宋体" w:cs="Times New Roman"/>
                <w:color w:val="auto"/>
                <w:highlight w:val="none"/>
                <w:lang w:val="en-US" w:eastAsia="zh-CN"/>
              </w:rPr>
              <w:t>投标人提供的“项目班子成员信息表”人员名单中的</w:t>
            </w:r>
            <w:r>
              <w:rPr>
                <w:rFonts w:hint="default" w:ascii="Times New Roman" w:hAnsi="宋体" w:eastAsia="宋体" w:cs="Times New Roman"/>
                <w:color w:val="auto"/>
                <w:highlight w:val="none"/>
                <w:lang w:val="en-US" w:eastAsia="zh-CN"/>
              </w:rPr>
              <w:t>项目负责人（项目经理）、项目技术负责人、项目专职安全生产管理</w:t>
            </w:r>
            <w:r>
              <w:rPr>
                <w:rFonts w:hint="eastAsia" w:ascii="Times New Roman" w:hAnsi="宋体" w:eastAsia="宋体" w:cs="Times New Roman"/>
                <w:color w:val="auto"/>
                <w:highlight w:val="none"/>
                <w:lang w:val="en-US" w:eastAsia="zh-CN"/>
              </w:rPr>
              <w:t>人员、</w:t>
            </w:r>
            <w:r>
              <w:rPr>
                <w:rFonts w:hint="default" w:ascii="Times New Roman" w:hAnsi="宋体" w:eastAsia="宋体" w:cs="Times New Roman"/>
                <w:color w:val="auto"/>
                <w:highlight w:val="none"/>
                <w:lang w:val="en-US" w:eastAsia="zh-CN"/>
              </w:rPr>
              <w:t>项目施工</w:t>
            </w:r>
            <w:r>
              <w:rPr>
                <w:rFonts w:hint="eastAsia" w:ascii="Times New Roman" w:hAnsi="宋体" w:eastAsia="宋体" w:cs="Times New Roman"/>
                <w:color w:val="auto"/>
                <w:highlight w:val="none"/>
                <w:lang w:val="en-US" w:eastAsia="zh-CN"/>
              </w:rPr>
              <w:t>员中的任意1人未在“浙江省建筑市场监管公共服务系统”企业入库人员名单录入的；</w:t>
            </w:r>
          </w:p>
          <w:p>
            <w:pPr>
              <w:snapToGrid w:val="0"/>
              <w:jc w:val="both"/>
              <w:rPr>
                <w:rFonts w:ascii="Times New Roman" w:hAnsi="Times New Roman"/>
                <w:color w:val="auto"/>
                <w:highlight w:val="none"/>
              </w:rPr>
            </w:pPr>
            <w:r>
              <w:rPr>
                <w:rFonts w:hint="eastAsia" w:ascii="Times New Roman" w:hAnsi="宋体"/>
                <w:color w:val="auto"/>
                <w:highlight w:val="none"/>
                <w:lang w:val="en-US" w:eastAsia="zh-CN"/>
              </w:rPr>
              <w:t>9.</w:t>
            </w:r>
            <w:r>
              <w:rPr>
                <w:rFonts w:ascii="Times New Roman" w:hAnsi="宋体"/>
                <w:color w:val="auto"/>
                <w:highlight w:val="none"/>
              </w:rPr>
              <w:t>在法律、法规、规章规定的其它否决投标情况的；</w:t>
            </w:r>
          </w:p>
          <w:p>
            <w:pPr>
              <w:snapToGrid w:val="0"/>
              <w:jc w:val="both"/>
              <w:rPr>
                <w:rFonts w:ascii="Times New Roman" w:hAnsi="Times New Roman"/>
                <w:color w:val="auto"/>
                <w:highlight w:val="none"/>
              </w:rPr>
            </w:pPr>
            <w:r>
              <w:rPr>
                <w:rFonts w:hint="default" w:ascii="Times New Roman" w:hAnsi="宋体"/>
                <w:color w:val="auto"/>
                <w:highlight w:val="none"/>
                <w:u w:val="none"/>
                <w:lang w:val="en-US" w:eastAsia="zh-CN"/>
              </w:rPr>
              <w:t>10.</w:t>
            </w:r>
            <w:r>
              <w:rPr>
                <w:rFonts w:ascii="Times New Roman" w:hAnsi="宋体"/>
                <w:color w:val="auto"/>
                <w:highlight w:val="none"/>
              </w:rPr>
              <w:t>其他：</w:t>
            </w:r>
            <w:r>
              <w:rPr>
                <w:rFonts w:ascii="Times New Roman" w:hAnsi="Times New Roman"/>
                <w:color w:val="auto"/>
                <w:highlight w:val="none"/>
                <w:u w:val="single"/>
              </w:rPr>
              <w:t xml:space="preserve">                                       </w:t>
            </w:r>
            <w:r>
              <w:rPr>
                <w:rFonts w:ascii="Times New Roman" w:hAnsi="宋体"/>
                <w:color w:val="auto"/>
                <w:highlight w:val="none"/>
              </w:rPr>
              <w:t>。</w:t>
            </w:r>
          </w:p>
          <w:p>
            <w:pPr>
              <w:numPr>
                <w:ilvl w:val="0"/>
                <w:numId w:val="0"/>
              </w:numPr>
              <w:snapToGrid w:val="0"/>
              <w:jc w:val="both"/>
              <w:rPr>
                <w:rFonts w:ascii="Times New Roman" w:hAnsi="Times New Roman"/>
                <w:color w:val="auto"/>
                <w:highlight w:val="none"/>
              </w:rPr>
            </w:pPr>
            <w:r>
              <w:rPr>
                <w:rFonts w:hint="eastAsia" w:ascii="Times New Roman" w:hAnsi="宋体"/>
                <w:color w:val="auto"/>
                <w:highlight w:val="none"/>
              </w:rPr>
              <w:t>（</w:t>
            </w:r>
            <w:r>
              <w:rPr>
                <w:rFonts w:hint="eastAsia" w:ascii="Times New Roman" w:hAnsi="宋体"/>
                <w:color w:val="auto"/>
                <w:highlight w:val="none"/>
                <w:lang w:val="en-US" w:eastAsia="zh-CN"/>
              </w:rPr>
              <w:t>二</w:t>
            </w:r>
            <w:r>
              <w:rPr>
                <w:rFonts w:hint="eastAsia" w:ascii="Times New Roman" w:hAnsi="宋体"/>
                <w:color w:val="auto"/>
                <w:highlight w:val="none"/>
              </w:rPr>
              <w:t>）</w:t>
            </w:r>
            <w:r>
              <w:rPr>
                <w:rFonts w:ascii="Times New Roman" w:hAnsi="宋体"/>
                <w:color w:val="auto"/>
                <w:highlight w:val="none"/>
              </w:rPr>
              <w:t>初步评审内容：</w:t>
            </w:r>
          </w:p>
          <w:p>
            <w:pPr>
              <w:snapToGrid w:val="0"/>
              <w:jc w:val="both"/>
              <w:rPr>
                <w:rFonts w:ascii="Times New Roman" w:hAnsi="Times New Roman"/>
                <w:color w:val="auto"/>
                <w:highlight w:val="none"/>
              </w:rPr>
            </w:pPr>
            <w:r>
              <w:rPr>
                <w:rFonts w:hint="eastAsia" w:ascii="宋体" w:hAnsi="宋体"/>
                <w:color w:val="auto"/>
                <w:highlight w:val="none"/>
                <w:lang w:val="en-US" w:eastAsia="zh-CN"/>
              </w:rPr>
              <w:t>1.</w:t>
            </w:r>
            <w:r>
              <w:rPr>
                <w:rFonts w:ascii="Times New Roman" w:hAnsi="宋体"/>
                <w:color w:val="auto"/>
                <w:highlight w:val="none"/>
              </w:rPr>
              <w:t>投标文件未经投标人盖章的；</w:t>
            </w:r>
            <w:r>
              <w:rPr>
                <w:rFonts w:hint="eastAsia" w:ascii="Times New Roman" w:hAnsi="宋体"/>
                <w:color w:val="auto"/>
                <w:highlight w:val="none"/>
                <w:lang w:eastAsia="zh-CN"/>
              </w:rPr>
              <w:t>或</w:t>
            </w:r>
            <w:r>
              <w:rPr>
                <w:rFonts w:ascii="Times New Roman" w:hAnsi="宋体"/>
                <w:color w:val="auto"/>
                <w:highlight w:val="none"/>
              </w:rPr>
              <w:t>投标文件未经法定代表人（或提供</w:t>
            </w:r>
            <w:r>
              <w:rPr>
                <w:rFonts w:ascii="宋体" w:hAnsi="宋体"/>
                <w:color w:val="auto"/>
                <w:highlight w:val="none"/>
              </w:rPr>
              <w:t>有效“授权委托书”的委托代理人</w:t>
            </w:r>
            <w:r>
              <w:rPr>
                <w:rFonts w:ascii="Times New Roman" w:hAnsi="宋体"/>
                <w:color w:val="auto"/>
                <w:highlight w:val="none"/>
              </w:rPr>
              <w:t>）签字</w:t>
            </w:r>
            <w:r>
              <w:rPr>
                <w:rFonts w:hint="eastAsia" w:ascii="Times New Roman" w:hAnsi="宋体"/>
                <w:color w:val="auto"/>
                <w:highlight w:val="none"/>
                <w:lang w:eastAsia="zh-CN"/>
              </w:rPr>
              <w:t>（</w:t>
            </w:r>
            <w:r>
              <w:rPr>
                <w:rFonts w:hint="eastAsia" w:ascii="Times New Roman" w:hAnsi="宋体"/>
                <w:color w:val="auto"/>
                <w:highlight w:val="none"/>
              </w:rPr>
              <w:t>或</w:t>
            </w:r>
            <w:r>
              <w:rPr>
                <w:rFonts w:ascii="Times New Roman" w:hAnsi="宋体"/>
                <w:color w:val="auto"/>
                <w:highlight w:val="none"/>
              </w:rPr>
              <w:t>盖章</w:t>
            </w:r>
            <w:r>
              <w:rPr>
                <w:rFonts w:hint="eastAsia" w:ascii="Times New Roman" w:hAnsi="宋体"/>
                <w:color w:val="auto"/>
                <w:highlight w:val="none"/>
                <w:lang w:eastAsia="zh-CN"/>
              </w:rPr>
              <w:t>）</w:t>
            </w:r>
            <w:r>
              <w:rPr>
                <w:rFonts w:ascii="Times New Roman" w:hAnsi="宋体"/>
                <w:color w:val="auto"/>
                <w:highlight w:val="none"/>
              </w:rPr>
              <w:t>的</w:t>
            </w:r>
            <w:r>
              <w:rPr>
                <w:rFonts w:hint="eastAsia" w:ascii="宋体" w:hAnsi="宋体"/>
                <w:color w:val="auto"/>
                <w:highlight w:val="none"/>
              </w:rPr>
              <w:t>（具体以投标人须知前附表第3.7.3（1）项规定为准）</w:t>
            </w:r>
            <w:r>
              <w:rPr>
                <w:rFonts w:hint="eastAsia" w:ascii="宋体" w:hAnsi="宋体" w:eastAsia="宋体" w:cs="Times New Roman"/>
                <w:color w:val="auto"/>
                <w:highlight w:val="none"/>
                <w:lang w:eastAsia="zh-CN"/>
              </w:rPr>
              <w:t>，采用技术标通过制的综合评估法和</w:t>
            </w:r>
            <w:r>
              <w:rPr>
                <w:rFonts w:hint="eastAsia" w:ascii="宋体" w:hAnsi="宋体" w:eastAsia="宋体" w:cs="Times New Roman"/>
                <w:color w:val="auto"/>
                <w:highlight w:val="none"/>
              </w:rPr>
              <w:t>技术标打分制的综合评估法</w:t>
            </w:r>
            <w:r>
              <w:rPr>
                <w:rFonts w:hint="eastAsia" w:ascii="宋体" w:hAnsi="宋体" w:eastAsia="宋体" w:cs="Times New Roman"/>
                <w:color w:val="auto"/>
                <w:highlight w:val="none"/>
                <w:lang w:eastAsia="zh-CN"/>
              </w:rPr>
              <w:t>（暗标）的项目不得在技术标文件中签章</w:t>
            </w:r>
            <w:r>
              <w:rPr>
                <w:rFonts w:hint="eastAsia" w:ascii="宋体" w:hAnsi="宋体"/>
                <w:color w:val="auto"/>
                <w:highlight w:val="none"/>
              </w:rPr>
              <w:t>）</w:t>
            </w:r>
            <w:r>
              <w:rPr>
                <w:rFonts w:ascii="Times New Roman" w:hAnsi="宋体"/>
                <w:color w:val="auto"/>
                <w:highlight w:val="none"/>
              </w:rPr>
              <w:t>；</w:t>
            </w:r>
          </w:p>
          <w:p>
            <w:pPr>
              <w:snapToGrid w:val="0"/>
              <w:jc w:val="both"/>
              <w:rPr>
                <w:rFonts w:ascii="Times New Roman" w:hAnsi="Times New Roman"/>
                <w:color w:val="auto"/>
                <w:highlight w:val="none"/>
              </w:rPr>
            </w:pPr>
            <w:r>
              <w:rPr>
                <w:rFonts w:hint="eastAsia" w:ascii="宋体" w:hAnsi="宋体"/>
                <w:color w:val="auto"/>
                <w:highlight w:val="none"/>
                <w:lang w:val="en-US" w:eastAsia="zh-CN"/>
              </w:rPr>
              <w:t>2.</w:t>
            </w:r>
            <w:r>
              <w:rPr>
                <w:rFonts w:ascii="Times New Roman" w:hAnsi="宋体"/>
                <w:color w:val="auto"/>
                <w:highlight w:val="none"/>
              </w:rPr>
              <w:t>投标文件中投标函或投标承诺书</w:t>
            </w:r>
            <w:r>
              <w:rPr>
                <w:rFonts w:hint="eastAsia" w:ascii="Times New Roman" w:hAnsi="宋体"/>
                <w:color w:val="auto"/>
                <w:highlight w:val="none"/>
              </w:rPr>
              <w:t>或</w:t>
            </w:r>
            <w:r>
              <w:rPr>
                <w:rFonts w:hint="default" w:ascii="Times New Roman" w:hAnsi="宋体" w:eastAsia="宋体"/>
                <w:color w:val="auto"/>
                <w:kern w:val="0"/>
                <w:sz w:val="24"/>
                <w:szCs w:val="24"/>
                <w:highlight w:val="none"/>
              </w:rPr>
              <w:t>项目班子成员信息表</w:t>
            </w:r>
            <w:r>
              <w:rPr>
                <w:rFonts w:ascii="Times New Roman" w:hAnsi="宋体"/>
                <w:color w:val="auto"/>
                <w:highlight w:val="none"/>
              </w:rPr>
              <w:t>未按</w:t>
            </w:r>
            <w:r>
              <w:rPr>
                <w:rFonts w:hint="eastAsia" w:ascii="Times New Roman" w:hAnsi="宋体"/>
                <w:color w:val="auto"/>
                <w:highlight w:val="none"/>
                <w:lang w:eastAsia="zh-CN"/>
              </w:rPr>
              <w:t>招标文件提供格式及</w:t>
            </w:r>
            <w:r>
              <w:rPr>
                <w:rFonts w:ascii="Times New Roman" w:hAnsi="宋体"/>
                <w:color w:val="auto"/>
                <w:highlight w:val="none"/>
              </w:rPr>
              <w:t>要求填写</w:t>
            </w:r>
            <w:r>
              <w:rPr>
                <w:rFonts w:hint="eastAsia" w:ascii="Times New Roman" w:hAnsi="宋体"/>
                <w:color w:val="auto"/>
                <w:highlight w:val="none"/>
                <w:lang w:eastAsia="zh-CN"/>
              </w:rPr>
              <w:t>的</w:t>
            </w:r>
            <w:r>
              <w:rPr>
                <w:rFonts w:ascii="Times New Roman" w:hAnsi="宋体"/>
                <w:color w:val="auto"/>
                <w:highlight w:val="none"/>
              </w:rPr>
              <w:t>；</w:t>
            </w:r>
          </w:p>
          <w:p>
            <w:pPr>
              <w:snapToGrid w:val="0"/>
              <w:jc w:val="both"/>
              <w:rPr>
                <w:rFonts w:ascii="Times New Roman" w:hAnsi="Times New Roman"/>
                <w:color w:val="auto"/>
                <w:highlight w:val="none"/>
              </w:rPr>
            </w:pPr>
            <w:r>
              <w:rPr>
                <w:rFonts w:hint="eastAsia" w:ascii="宋体" w:hAnsi="宋体"/>
                <w:color w:val="auto"/>
                <w:highlight w:val="none"/>
                <w:lang w:val="en-US" w:eastAsia="zh-CN"/>
              </w:rPr>
              <w:t>3.</w:t>
            </w:r>
            <w:r>
              <w:rPr>
                <w:rFonts w:ascii="Times New Roman" w:hAnsi="宋体"/>
                <w:color w:val="auto"/>
                <w:highlight w:val="none"/>
              </w:rPr>
              <w:t>投标人递交两份或多份内容不同的投标文件，或在一份投标文件中对同一招标项目报有两个或以上报价，且未声明哪一个有效</w:t>
            </w:r>
            <w:r>
              <w:rPr>
                <w:rFonts w:hint="eastAsia" w:ascii="Times New Roman" w:hAnsi="宋体"/>
                <w:color w:val="auto"/>
                <w:highlight w:val="none"/>
              </w:rPr>
              <w:t>的</w:t>
            </w:r>
            <w:r>
              <w:rPr>
                <w:rFonts w:hint="eastAsia" w:ascii="宋体" w:hAnsi="宋体"/>
                <w:color w:val="auto"/>
                <w:highlight w:val="none"/>
              </w:rPr>
              <w:t>（招标文件要求提交备选投标的除外）</w:t>
            </w:r>
            <w:r>
              <w:rPr>
                <w:rFonts w:ascii="Times New Roman" w:hAnsi="宋体"/>
                <w:color w:val="auto"/>
                <w:highlight w:val="none"/>
              </w:rPr>
              <w:t>；</w:t>
            </w:r>
          </w:p>
          <w:p>
            <w:pPr>
              <w:snapToGrid w:val="0"/>
              <w:jc w:val="both"/>
              <w:rPr>
                <w:rFonts w:ascii="Times New Roman" w:hAnsi="Times New Roman"/>
                <w:color w:val="auto"/>
                <w:highlight w:val="none"/>
              </w:rPr>
            </w:pPr>
            <w:r>
              <w:rPr>
                <w:rFonts w:hint="eastAsia" w:ascii="宋体" w:hAnsi="宋体"/>
                <w:color w:val="auto"/>
                <w:highlight w:val="none"/>
                <w:lang w:val="en-US" w:eastAsia="zh-CN"/>
              </w:rPr>
              <w:t>4.</w:t>
            </w:r>
            <w:r>
              <w:rPr>
                <w:rFonts w:ascii="Times New Roman" w:hAnsi="宋体"/>
                <w:color w:val="auto"/>
                <w:highlight w:val="none"/>
              </w:rPr>
              <w:t>组成联合体投标的，投标文件未附联合体协议的；</w:t>
            </w:r>
          </w:p>
          <w:p>
            <w:pPr>
              <w:snapToGrid w:val="0"/>
              <w:jc w:val="both"/>
              <w:rPr>
                <w:rFonts w:ascii="Times New Roman" w:hAnsi="Times New Roman"/>
                <w:color w:val="auto"/>
                <w:highlight w:val="none"/>
              </w:rPr>
            </w:pPr>
            <w:r>
              <w:rPr>
                <w:rFonts w:hint="eastAsia" w:ascii="宋体" w:hAnsi="宋体"/>
                <w:color w:val="auto"/>
                <w:highlight w:val="none"/>
                <w:lang w:val="en-US" w:eastAsia="zh-CN"/>
              </w:rPr>
              <w:t>5.</w:t>
            </w:r>
            <w:r>
              <w:rPr>
                <w:rFonts w:ascii="Times New Roman" w:hAnsi="宋体"/>
                <w:color w:val="auto"/>
                <w:highlight w:val="none"/>
              </w:rPr>
              <w:t>投标文件不能满足招标文件载明的工程质量、工程验收标准、施工工期、保修期要求的；</w:t>
            </w:r>
          </w:p>
          <w:p>
            <w:pPr>
              <w:snapToGrid w:val="0"/>
              <w:jc w:val="both"/>
              <w:rPr>
                <w:rFonts w:ascii="宋体" w:hAnsi="宋体"/>
                <w:color w:val="auto"/>
                <w:highlight w:val="none"/>
              </w:rPr>
            </w:pPr>
            <w:r>
              <w:rPr>
                <w:rFonts w:hint="eastAsia" w:ascii="宋体" w:hAnsi="宋体"/>
                <w:color w:val="auto"/>
                <w:highlight w:val="none"/>
                <w:lang w:val="en-US" w:eastAsia="zh-CN"/>
              </w:rPr>
              <w:t>6.</w:t>
            </w:r>
            <w:r>
              <w:rPr>
                <w:rFonts w:hint="eastAsia" w:ascii="Times New Roman" w:hAnsi="宋体" w:eastAsia="宋体" w:cs="Times New Roman"/>
                <w:color w:val="auto"/>
                <w:highlight w:val="none"/>
                <w:lang w:val="en-US" w:eastAsia="zh-CN"/>
              </w:rPr>
              <w:t>投标报价文件未经注册造价工程师签字并加盖注册造价工程师执业专用章的；</w:t>
            </w:r>
          </w:p>
          <w:p>
            <w:pPr>
              <w:snapToGrid w:val="0"/>
              <w:jc w:val="both"/>
              <w:rPr>
                <w:rFonts w:ascii="Times New Roman" w:hAnsi="Times New Roman"/>
                <w:color w:val="auto"/>
                <w:highlight w:val="none"/>
              </w:rPr>
            </w:pPr>
            <w:r>
              <w:rPr>
                <w:rFonts w:hint="eastAsia" w:ascii="宋体" w:hAnsi="宋体"/>
                <w:color w:val="auto"/>
                <w:highlight w:val="none"/>
                <w:lang w:val="en-US" w:eastAsia="zh-CN"/>
              </w:rPr>
              <w:t>7.</w:t>
            </w:r>
            <w:r>
              <w:rPr>
                <w:rFonts w:ascii="Times New Roman" w:hAnsi="宋体"/>
                <w:color w:val="auto"/>
                <w:highlight w:val="none"/>
              </w:rPr>
              <w:t>存在法律、法规、规章规定的其它否决投标情况的；</w:t>
            </w:r>
          </w:p>
          <w:p>
            <w:pPr>
              <w:snapToGrid w:val="0"/>
              <w:jc w:val="both"/>
              <w:rPr>
                <w:rFonts w:ascii="Times New Roman" w:hAnsi="Times New Roman"/>
                <w:color w:val="auto"/>
                <w:highlight w:val="none"/>
              </w:rPr>
            </w:pPr>
            <w:r>
              <w:rPr>
                <w:rFonts w:hint="eastAsia" w:ascii="Times New Roman" w:hAnsi="宋体"/>
                <w:color w:val="auto"/>
                <w:highlight w:val="none"/>
                <w:lang w:val="en-US" w:eastAsia="zh-CN"/>
              </w:rPr>
              <w:t>8.</w:t>
            </w:r>
            <w:r>
              <w:rPr>
                <w:rFonts w:ascii="Times New Roman" w:hAnsi="宋体"/>
                <w:color w:val="auto"/>
                <w:highlight w:val="none"/>
              </w:rPr>
              <w:t>其他：</w:t>
            </w:r>
            <w:r>
              <w:rPr>
                <w:rFonts w:ascii="Times New Roman" w:hAnsi="Times New Roman"/>
                <w:color w:val="auto"/>
                <w:highlight w:val="none"/>
                <w:u w:val="single"/>
              </w:rPr>
              <w:t xml:space="preserve">                                       </w:t>
            </w:r>
            <w:r>
              <w:rPr>
                <w:rFonts w:ascii="Times New Roman" w:hAnsi="宋体"/>
                <w:color w:val="auto"/>
                <w:highlight w:val="none"/>
              </w:rPr>
              <w:t>。</w:t>
            </w:r>
          </w:p>
          <w:p>
            <w:pPr>
              <w:tabs>
                <w:tab w:val="left" w:pos="3376"/>
              </w:tabs>
              <w:snapToGrid w:val="0"/>
              <w:jc w:val="both"/>
              <w:rPr>
                <w:rFonts w:ascii="宋体" w:hAnsi="宋体"/>
                <w:color w:val="auto"/>
                <w:highlight w:val="none"/>
              </w:rPr>
            </w:pPr>
            <w:r>
              <w:rPr>
                <w:rFonts w:ascii="宋体" w:hAnsi="宋体"/>
                <w:color w:val="auto"/>
                <w:highlight w:val="none"/>
              </w:rPr>
              <w:t>□</w:t>
            </w:r>
            <w:r>
              <w:rPr>
                <w:rFonts w:hint="eastAsia" w:ascii="Times New Roman" w:hAnsi="宋体"/>
                <w:color w:val="auto"/>
                <w:highlight w:val="none"/>
              </w:rPr>
              <w:t>（</w:t>
            </w:r>
            <w:r>
              <w:rPr>
                <w:rFonts w:hint="eastAsia" w:ascii="Times New Roman" w:hAnsi="宋体"/>
                <w:color w:val="auto"/>
                <w:highlight w:val="none"/>
                <w:lang w:eastAsia="zh-CN"/>
              </w:rPr>
              <w:t>三</w:t>
            </w:r>
            <w:r>
              <w:rPr>
                <w:rFonts w:hint="eastAsia" w:ascii="Times New Roman" w:hAnsi="宋体"/>
                <w:color w:val="auto"/>
                <w:highlight w:val="none"/>
              </w:rPr>
              <w:t>）</w:t>
            </w:r>
            <w:r>
              <w:rPr>
                <w:rFonts w:ascii="宋体" w:hAnsi="宋体"/>
                <w:color w:val="auto"/>
                <w:highlight w:val="none"/>
              </w:rPr>
              <w:t>技术标评审内容：</w:t>
            </w:r>
          </w:p>
          <w:p>
            <w:pPr>
              <w:snapToGrid w:val="0"/>
              <w:jc w:val="both"/>
              <w:rPr>
                <w:rFonts w:ascii="宋体" w:hAnsi="宋体"/>
                <w:color w:val="auto"/>
                <w:highlight w:val="none"/>
              </w:rPr>
            </w:pPr>
            <w:r>
              <w:rPr>
                <w:rFonts w:hint="eastAsia" w:ascii="宋体" w:hAnsi="宋体"/>
                <w:color w:val="auto"/>
                <w:highlight w:val="none"/>
                <w:lang w:val="en-US" w:eastAsia="zh-CN"/>
              </w:rPr>
              <w:t>1.</w:t>
            </w:r>
            <w:r>
              <w:rPr>
                <w:rFonts w:ascii="宋体" w:hAnsi="宋体"/>
                <w:color w:val="auto"/>
                <w:highlight w:val="none"/>
              </w:rPr>
              <w:t>项目管理班子配备不能满足要求的；</w:t>
            </w:r>
          </w:p>
          <w:p>
            <w:pPr>
              <w:snapToGrid w:val="0"/>
              <w:jc w:val="both"/>
              <w:rPr>
                <w:rFonts w:ascii="宋体" w:hAnsi="宋体"/>
                <w:color w:val="auto"/>
                <w:highlight w:val="none"/>
              </w:rPr>
            </w:pPr>
            <w:r>
              <w:rPr>
                <w:rFonts w:hint="eastAsia" w:ascii="宋体" w:hAnsi="宋体"/>
                <w:color w:val="auto"/>
                <w:highlight w:val="none"/>
                <w:lang w:val="en-US" w:eastAsia="zh-CN"/>
              </w:rPr>
              <w:t>2.</w:t>
            </w:r>
            <w:r>
              <w:rPr>
                <w:rFonts w:ascii="宋体" w:hAnsi="宋体"/>
                <w:color w:val="auto"/>
                <w:highlight w:val="none"/>
              </w:rPr>
              <w:t>关键施工技术方案不可行的；</w:t>
            </w:r>
          </w:p>
          <w:p>
            <w:pPr>
              <w:snapToGrid w:val="0"/>
              <w:jc w:val="both"/>
              <w:rPr>
                <w:rFonts w:ascii="宋体" w:hAnsi="宋体"/>
                <w:color w:val="auto"/>
                <w:highlight w:val="none"/>
              </w:rPr>
            </w:pPr>
            <w:r>
              <w:rPr>
                <w:rFonts w:hint="eastAsia" w:ascii="宋体" w:hAnsi="宋体"/>
                <w:color w:val="auto"/>
                <w:highlight w:val="none"/>
                <w:lang w:val="en-US" w:eastAsia="zh-CN"/>
              </w:rPr>
              <w:t>3.</w:t>
            </w:r>
            <w:r>
              <w:rPr>
                <w:rFonts w:ascii="宋体" w:hAnsi="宋体"/>
                <w:color w:val="auto"/>
                <w:highlight w:val="none"/>
              </w:rPr>
              <w:t>生产措施存在重大安全隐患的；</w:t>
            </w:r>
          </w:p>
          <w:p>
            <w:pPr>
              <w:snapToGrid w:val="0"/>
              <w:jc w:val="both"/>
              <w:rPr>
                <w:rFonts w:ascii="Times New Roman" w:hAnsi="Times New Roman"/>
                <w:color w:val="auto"/>
                <w:highlight w:val="none"/>
              </w:rPr>
            </w:pPr>
            <w:r>
              <w:rPr>
                <w:rFonts w:hint="eastAsia" w:ascii="宋体" w:hAnsi="宋体"/>
                <w:color w:val="auto"/>
                <w:highlight w:val="none"/>
                <w:lang w:val="en-US" w:eastAsia="zh-CN"/>
              </w:rPr>
              <w:t>4.</w:t>
            </w:r>
            <w:r>
              <w:rPr>
                <w:rFonts w:ascii="宋体" w:hAnsi="宋体"/>
                <w:color w:val="auto"/>
                <w:highlight w:val="none"/>
              </w:rPr>
              <w:t>主要施工机械设备</w:t>
            </w:r>
            <w:r>
              <w:rPr>
                <w:rFonts w:ascii="Times New Roman" w:hAnsi="宋体"/>
                <w:color w:val="auto"/>
                <w:highlight w:val="none"/>
              </w:rPr>
              <w:t>不能满足施工需要的；</w:t>
            </w:r>
          </w:p>
          <w:p>
            <w:pPr>
              <w:snapToGrid w:val="0"/>
              <w:jc w:val="both"/>
              <w:rPr>
                <w:rFonts w:ascii="Times New Roman" w:hAnsi="Times New Roman"/>
                <w:color w:val="auto"/>
                <w:highlight w:val="none"/>
              </w:rPr>
            </w:pPr>
            <w:r>
              <w:rPr>
                <w:rFonts w:hint="eastAsia" w:ascii="宋体" w:hAnsi="宋体"/>
                <w:color w:val="auto"/>
                <w:highlight w:val="none"/>
                <w:lang w:val="en-US" w:eastAsia="zh-CN"/>
              </w:rPr>
              <w:t>5.</w:t>
            </w:r>
            <w:r>
              <w:rPr>
                <w:rFonts w:ascii="Times New Roman" w:hAnsi="宋体"/>
                <w:color w:val="auto"/>
                <w:highlight w:val="none"/>
              </w:rPr>
              <w:t>采用的验收标准或主要技术指标达不到国家强制性标准或招标文件要求的；</w:t>
            </w:r>
          </w:p>
          <w:p>
            <w:pPr>
              <w:snapToGrid w:val="0"/>
              <w:jc w:val="both"/>
              <w:rPr>
                <w:rFonts w:hint="eastAsia" w:ascii="Times New Roman" w:hAnsi="宋体"/>
                <w:color w:val="auto"/>
                <w:highlight w:val="none"/>
              </w:rPr>
            </w:pPr>
            <w:r>
              <w:rPr>
                <w:rFonts w:hint="eastAsia" w:ascii="宋体" w:hAnsi="宋体"/>
                <w:color w:val="auto"/>
                <w:highlight w:val="none"/>
                <w:lang w:val="en-US" w:eastAsia="zh-CN"/>
              </w:rPr>
              <w:t>6.</w:t>
            </w:r>
            <w:r>
              <w:rPr>
                <w:rFonts w:ascii="Times New Roman" w:hAnsi="宋体"/>
                <w:color w:val="auto"/>
                <w:highlight w:val="none"/>
              </w:rPr>
              <w:t>采用的施工工艺、方法或质量安全管理措施不能满足国家强制性标准或要求的</w:t>
            </w:r>
            <w:r>
              <w:rPr>
                <w:rFonts w:hint="eastAsia" w:ascii="Times New Roman" w:hAnsi="宋体"/>
                <w:color w:val="auto"/>
                <w:highlight w:val="none"/>
              </w:rPr>
              <w:t>；</w:t>
            </w:r>
          </w:p>
          <w:p>
            <w:pPr>
              <w:pStyle w:val="7"/>
              <w:ind w:left="0"/>
              <w:rPr>
                <w:rFonts w:hint="eastAsia" w:ascii="东文宋体" w:hAnsi="东文宋体" w:eastAsia="东文宋体" w:cs="东文宋体"/>
                <w:color w:val="auto"/>
                <w:highlight w:val="none"/>
                <w:lang w:eastAsia="zh-CN"/>
              </w:rPr>
            </w:pPr>
            <w:r>
              <w:rPr>
                <w:rFonts w:hint="eastAsia" w:ascii="宋体" w:hAnsi="宋体" w:cs="宋体"/>
                <w:color w:val="auto"/>
                <w:sz w:val="28"/>
                <w:szCs w:val="28"/>
                <w:highlight w:val="none"/>
              </w:rPr>
              <w:t>□</w:t>
            </w:r>
            <w:r>
              <w:rPr>
                <w:rFonts w:hint="eastAsia" w:ascii="东文宋体" w:hAnsi="东文宋体" w:eastAsia="东文宋体" w:cs="东文宋体"/>
                <w:color w:val="auto"/>
                <w:highlight w:val="none"/>
                <w:lang w:val="en-US" w:eastAsia="zh-CN"/>
              </w:rPr>
              <w:t>7.</w:t>
            </w:r>
            <w:r>
              <w:rPr>
                <w:rFonts w:hint="default" w:ascii="Times New Roman" w:hAnsi="宋体" w:eastAsia="宋体" w:cs="Times New Roman"/>
                <w:color w:val="auto"/>
                <w:highlight w:val="none"/>
              </w:rPr>
              <w:t>土方外运，未编制渣土处置方案，未明确运输方式、出土总量、出土计划及时间等具体内容的；未编制建筑垃圾源头减量施工专项方案的；住宅项目未编制住宅工程质量通病防治施工方案的</w:t>
            </w:r>
            <w:r>
              <w:rPr>
                <w:rFonts w:hint="default" w:ascii="Times New Roman" w:hAnsi="宋体" w:eastAsia="宋体" w:cs="Times New Roman"/>
                <w:color w:val="auto"/>
                <w:highlight w:val="none"/>
                <w:lang w:eastAsia="zh-CN"/>
              </w:rPr>
              <w:t>。</w:t>
            </w:r>
          </w:p>
          <w:p>
            <w:pPr>
              <w:keepNext w:val="0"/>
              <w:keepLines w:val="0"/>
              <w:widowControl/>
              <w:suppressLineNumbers w:val="0"/>
              <w:jc w:val="both"/>
              <w:rPr>
                <w:color w:val="auto"/>
                <w:highlight w:val="none"/>
              </w:rPr>
            </w:pPr>
            <w:r>
              <w:rPr>
                <w:rFonts w:hint="eastAsia" w:ascii="宋体" w:hAnsi="宋体" w:cs="宋体"/>
                <w:color w:val="auto"/>
                <w:sz w:val="28"/>
                <w:szCs w:val="28"/>
                <w:highlight w:val="none"/>
              </w:rPr>
              <w:t>□</w:t>
            </w:r>
            <w:r>
              <w:rPr>
                <w:rFonts w:hint="eastAsia" w:ascii="宋体" w:hAnsi="宋体"/>
                <w:color w:val="auto"/>
                <w:sz w:val="24"/>
                <w:szCs w:val="24"/>
                <w:highlight w:val="none"/>
                <w:lang w:val="en-US" w:eastAsia="zh-CN"/>
              </w:rPr>
              <w:t>8.</w:t>
            </w:r>
            <w:r>
              <w:rPr>
                <w:rFonts w:hint="eastAsia" w:ascii="宋体" w:hAnsi="宋体" w:eastAsia="宋体"/>
                <w:color w:val="auto"/>
                <w:sz w:val="24"/>
                <w:szCs w:val="24"/>
                <w:highlight w:val="none"/>
                <w:lang w:eastAsia="zh-CN"/>
              </w:rPr>
              <w:t>技术标文件中</w:t>
            </w:r>
            <w:r>
              <w:rPr>
                <w:rFonts w:hint="eastAsia" w:ascii="Times New Roman" w:hAnsi="Times New Roman"/>
                <w:color w:val="auto"/>
                <w:highlight w:val="none"/>
              </w:rPr>
              <w:t>出现</w:t>
            </w:r>
            <w:r>
              <w:rPr>
                <w:rFonts w:hint="eastAsia" w:ascii="Times New Roman" w:hAnsi="Times New Roman"/>
                <w:color w:val="auto"/>
                <w:highlight w:val="none"/>
                <w:lang w:eastAsia="zh-CN"/>
              </w:rPr>
              <w:t>任何单位</w:t>
            </w:r>
            <w:r>
              <w:rPr>
                <w:rFonts w:hint="eastAsia" w:ascii="Times New Roman" w:hAnsi="Times New Roman"/>
                <w:color w:val="auto"/>
                <w:highlight w:val="none"/>
              </w:rPr>
              <w:t>名称</w:t>
            </w:r>
            <w:r>
              <w:rPr>
                <w:rFonts w:hint="eastAsia" w:ascii="Times New Roman" w:hAnsi="Times New Roman"/>
                <w:color w:val="auto"/>
                <w:highlight w:val="none"/>
                <w:lang w:eastAsia="zh-CN"/>
              </w:rPr>
              <w:t>的（仅适用于技术标通过制的项目，单位名称包括各类单位</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除招标人、招标代理机构外</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的单位</w:t>
            </w:r>
            <w:r>
              <w:rPr>
                <w:rFonts w:hint="eastAsia" w:ascii="Times New Roman" w:hAnsi="Times New Roman"/>
                <w:color w:val="auto"/>
                <w:highlight w:val="none"/>
                <w:lang w:eastAsia="zh-CN"/>
              </w:rPr>
              <w:t>全称、简称、曾用名）。</w:t>
            </w:r>
            <w:r>
              <w:rPr>
                <w:rFonts w:hint="default" w:ascii="sans-serif" w:hAnsi="sans-serif" w:eastAsia="sans-serif" w:cs="sans-serif"/>
                <w:i w:val="0"/>
                <w:iCs w:val="0"/>
                <w:caps w:val="0"/>
                <w:color w:val="auto"/>
                <w:spacing w:val="0"/>
                <w:kern w:val="0"/>
                <w:sz w:val="16"/>
                <w:szCs w:val="16"/>
                <w:highlight w:val="none"/>
                <w:shd w:val="clear" w:color="auto" w:fill="FFFFFF"/>
                <w:lang w:val="en-US" w:eastAsia="zh-CN" w:bidi="ar"/>
              </w:rPr>
              <w:t>‌</w:t>
            </w:r>
          </w:p>
          <w:p>
            <w:pPr>
              <w:pStyle w:val="7"/>
              <w:ind w:left="0"/>
              <w:jc w:val="both"/>
              <w:rPr>
                <w:rFonts w:hint="eastAsia" w:hAnsi="宋体" w:eastAsia="宋体" w:cs="Times New Roman"/>
                <w:color w:val="auto"/>
                <w:kern w:val="0"/>
                <w:sz w:val="24"/>
                <w:szCs w:val="24"/>
                <w:highlight w:val="none"/>
                <w:lang w:val="en-US" w:eastAsia="zh-CN" w:bidi="ar-SA"/>
              </w:rPr>
            </w:pPr>
            <w:r>
              <w:rPr>
                <w:rFonts w:hint="eastAsia" w:ascii="宋体" w:hAnsi="宋体" w:cs="宋体"/>
                <w:color w:val="auto"/>
                <w:sz w:val="28"/>
                <w:szCs w:val="28"/>
                <w:highlight w:val="none"/>
              </w:rPr>
              <w:t>□</w:t>
            </w:r>
            <w:r>
              <w:rPr>
                <w:rFonts w:hint="default" w:ascii="宋体" w:hAnsi="宋体" w:eastAsia="宋体" w:cs="Times New Roman"/>
                <w:color w:val="auto"/>
                <w:kern w:val="0"/>
                <w:sz w:val="24"/>
                <w:szCs w:val="24"/>
                <w:highlight w:val="none"/>
                <w:lang w:val="en-US" w:eastAsia="zh-CN" w:bidi="ar-SA"/>
              </w:rPr>
              <w:t>9.</w:t>
            </w:r>
            <w:r>
              <w:rPr>
                <w:rFonts w:hint="default" w:ascii="Times New Roman" w:hAnsi="宋体" w:eastAsia="宋体" w:cs="Times New Roman"/>
                <w:color w:val="auto"/>
                <w:kern w:val="0"/>
                <w:sz w:val="24"/>
                <w:szCs w:val="24"/>
                <w:highlight w:val="none"/>
                <w:lang w:val="en-US" w:eastAsia="zh-CN" w:bidi="ar-SA"/>
              </w:rPr>
              <w:t>技术标文件</w:t>
            </w:r>
            <w:r>
              <w:rPr>
                <w:rFonts w:hint="eastAsia" w:hAnsi="宋体" w:eastAsia="宋体" w:cs="Times New Roman"/>
                <w:color w:val="auto"/>
                <w:kern w:val="0"/>
                <w:sz w:val="24"/>
                <w:szCs w:val="24"/>
                <w:highlight w:val="none"/>
                <w:lang w:val="en-US" w:eastAsia="zh-CN" w:bidi="ar-SA"/>
              </w:rPr>
              <w:t>超过</w:t>
            </w:r>
            <w:r>
              <w:rPr>
                <w:rFonts w:hint="eastAsia" w:hAnsi="宋体" w:eastAsia="宋体" w:cs="Times New Roman"/>
                <w:color w:val="auto"/>
                <w:kern w:val="0"/>
                <w:sz w:val="24"/>
                <w:szCs w:val="24"/>
                <w:highlight w:val="none"/>
                <w:u w:val="single"/>
                <w:lang w:val="en-US" w:eastAsia="zh-CN" w:bidi="ar-SA"/>
              </w:rPr>
              <w:t>　　</w:t>
            </w:r>
            <w:r>
              <w:rPr>
                <w:rFonts w:hint="eastAsia" w:hAnsi="宋体" w:eastAsia="宋体" w:cs="Times New Roman"/>
                <w:color w:val="auto"/>
                <w:kern w:val="0"/>
                <w:sz w:val="24"/>
                <w:szCs w:val="24"/>
                <w:highlight w:val="none"/>
                <w:lang w:val="en-US" w:eastAsia="zh-CN" w:bidi="ar-SA"/>
              </w:rPr>
              <w:t>页的</w:t>
            </w:r>
            <w:r>
              <w:rPr>
                <w:rFonts w:hint="default" w:hAnsi="宋体" w:eastAsia="宋体" w:cs="Times New Roman"/>
                <w:color w:val="auto"/>
                <w:kern w:val="0"/>
                <w:sz w:val="24"/>
                <w:szCs w:val="24"/>
                <w:highlight w:val="none"/>
                <w:lang w:val="en-US" w:eastAsia="zh-CN" w:bidi="ar-SA"/>
              </w:rPr>
              <w:t>(</w:t>
            </w:r>
            <w:r>
              <w:rPr>
                <w:rFonts w:hint="eastAsia" w:hAnsi="宋体" w:eastAsia="宋体" w:cs="Times New Roman"/>
                <w:color w:val="auto"/>
                <w:kern w:val="0"/>
                <w:sz w:val="24"/>
                <w:szCs w:val="24"/>
                <w:highlight w:val="none"/>
                <w:lang w:val="en-US" w:eastAsia="zh-CN" w:bidi="ar-SA"/>
              </w:rPr>
              <w:t>为包含封面、扉页、目录、正文等内容的技术标文件总页数，以PDF文件显示的总页数为准</w:t>
            </w:r>
            <w:r>
              <w:rPr>
                <w:rFonts w:hint="default" w:hAnsi="宋体" w:eastAsia="宋体" w:cs="Times New Roman"/>
                <w:color w:val="auto"/>
                <w:kern w:val="0"/>
                <w:sz w:val="24"/>
                <w:szCs w:val="24"/>
                <w:highlight w:val="none"/>
                <w:lang w:val="en-US" w:eastAsia="zh-CN" w:bidi="ar-SA"/>
              </w:rPr>
              <w:t>)</w:t>
            </w:r>
            <w:r>
              <w:rPr>
                <w:rFonts w:hint="eastAsia" w:hAnsi="宋体" w:eastAsia="宋体" w:cs="Times New Roman"/>
                <w:color w:val="auto"/>
                <w:kern w:val="0"/>
                <w:sz w:val="24"/>
                <w:szCs w:val="24"/>
                <w:highlight w:val="none"/>
                <w:lang w:val="en-US" w:eastAsia="zh-CN" w:bidi="ar-SA"/>
              </w:rPr>
              <w:t>；</w:t>
            </w:r>
          </w:p>
          <w:p>
            <w:pPr>
              <w:pStyle w:val="7"/>
              <w:ind w:left="0"/>
              <w:jc w:val="both"/>
              <w:rPr>
                <w:rFonts w:hint="eastAsia" w:ascii="宋体" w:hAnsi="宋体" w:eastAsia="宋体" w:cs="宋体"/>
                <w:color w:val="auto"/>
                <w:kern w:val="0"/>
                <w:sz w:val="24"/>
                <w:szCs w:val="24"/>
                <w:highlight w:val="none"/>
                <w:lang w:val="en-US" w:eastAsia="zh-CN" w:bidi="ar-SA"/>
              </w:rPr>
            </w:pPr>
            <w:r>
              <w:rPr>
                <w:rFonts w:ascii="宋体" w:hAnsi="宋体"/>
                <w:color w:val="auto"/>
                <w:highlight w:val="none"/>
              </w:rPr>
              <w:t>□</w:t>
            </w:r>
            <w:r>
              <w:rPr>
                <w:rFonts w:hint="eastAsia" w:ascii="宋体" w:hAnsi="宋体" w:eastAsia="宋体"/>
                <w:color w:val="auto"/>
                <w:sz w:val="24"/>
                <w:szCs w:val="24"/>
                <w:highlight w:val="none"/>
                <w:lang w:val="en-US" w:eastAsia="zh-CN"/>
              </w:rPr>
              <w:t>10.</w:t>
            </w:r>
            <w:r>
              <w:rPr>
                <w:rFonts w:hint="eastAsia" w:ascii="宋体" w:hAnsi="宋体" w:eastAsia="宋体" w:cs="Times New Roman"/>
                <w:color w:val="auto"/>
                <w:kern w:val="0"/>
                <w:sz w:val="24"/>
                <w:szCs w:val="24"/>
                <w:highlight w:val="none"/>
                <w:lang w:val="en-US" w:eastAsia="zh-CN" w:bidi="ar-SA"/>
              </w:rPr>
              <w:t>技术标文件存在违反</w:t>
            </w:r>
            <w:r>
              <w:rPr>
                <w:rFonts w:hint="eastAsia" w:ascii="宋体" w:hAnsi="宋体" w:eastAsia="宋体"/>
                <w:color w:val="auto"/>
                <w:szCs w:val="24"/>
                <w:highlight w:val="none"/>
                <w:lang w:eastAsia="zh-CN"/>
              </w:rPr>
              <w:t>投标人须知前附表第</w:t>
            </w:r>
            <w:r>
              <w:rPr>
                <w:rFonts w:hint="eastAsia" w:ascii="宋体" w:hAnsi="宋体" w:eastAsia="宋体"/>
                <w:color w:val="auto"/>
                <w:szCs w:val="24"/>
                <w:highlight w:val="none"/>
                <w:lang w:val="en-US" w:eastAsia="zh-CN"/>
              </w:rPr>
              <w:t>10.6款第20点“技术标暗标格式规范”</w:t>
            </w:r>
            <w:r>
              <w:rPr>
                <w:rFonts w:hint="eastAsia" w:ascii="宋体" w:hAnsi="宋体" w:eastAsia="宋体"/>
                <w:color w:val="auto"/>
                <w:szCs w:val="24"/>
                <w:highlight w:val="none"/>
                <w:lang w:eastAsia="zh-CN"/>
              </w:rPr>
              <w:t>规定要求的</w:t>
            </w:r>
            <w:r>
              <w:rPr>
                <w:rFonts w:hint="eastAsia" w:ascii="宋体" w:hAnsi="宋体" w:eastAsia="宋体"/>
                <w:color w:val="auto"/>
                <w:szCs w:val="24"/>
                <w:highlight w:val="none"/>
              </w:rPr>
              <w:t>。</w:t>
            </w:r>
          </w:p>
          <w:p>
            <w:pPr>
              <w:pStyle w:val="13"/>
              <w:widowControl w:val="0"/>
              <w:autoSpaceDE w:val="0"/>
              <w:autoSpaceDN w:val="0"/>
              <w:adjustRightInd w:val="0"/>
              <w:snapToGrid w:val="0"/>
              <w:spacing w:after="0" w:line="240" w:lineRule="auto"/>
              <w:jc w:val="both"/>
              <w:rPr>
                <w:rFonts w:ascii="Times New Roman" w:hAnsi="Times New Roman" w:eastAsia="宋体"/>
                <w:color w:val="auto"/>
                <w:sz w:val="24"/>
                <w:szCs w:val="24"/>
                <w:highlight w:val="none"/>
              </w:rPr>
            </w:pPr>
            <w:r>
              <w:rPr>
                <w:rFonts w:hint="default" w:ascii="宋体" w:hAnsi="宋体" w:eastAsia="宋体" w:cs="Times New Roman"/>
                <w:color w:val="auto"/>
                <w:sz w:val="24"/>
                <w:szCs w:val="24"/>
                <w:highlight w:val="none"/>
                <w:lang w:val="en-US" w:eastAsia="zh-CN"/>
              </w:rPr>
              <w:t>11.</w:t>
            </w:r>
            <w:r>
              <w:rPr>
                <w:rFonts w:ascii="Times New Roman" w:hAnsi="宋体" w:eastAsia="宋体"/>
                <w:color w:val="auto"/>
                <w:sz w:val="24"/>
                <w:szCs w:val="24"/>
                <w:highlight w:val="none"/>
              </w:rPr>
              <w:t>存在法律、法规、规章规定的其它否决投标情况的；</w:t>
            </w:r>
          </w:p>
          <w:p>
            <w:pPr>
              <w:pStyle w:val="13"/>
              <w:widowControl w:val="0"/>
              <w:autoSpaceDE w:val="0"/>
              <w:autoSpaceDN w:val="0"/>
              <w:adjustRightInd w:val="0"/>
              <w:snapToGrid w:val="0"/>
              <w:spacing w:after="0" w:line="240" w:lineRule="auto"/>
              <w:jc w:val="both"/>
              <w:rPr>
                <w:rFonts w:ascii="Times New Roman" w:hAnsi="Times New Roman" w:eastAsia="宋体"/>
                <w:color w:val="auto"/>
                <w:sz w:val="24"/>
                <w:szCs w:val="24"/>
                <w:highlight w:val="none"/>
              </w:rPr>
            </w:pPr>
            <w:r>
              <w:rPr>
                <w:rFonts w:hint="eastAsia" w:ascii="宋体" w:hAnsi="宋体" w:eastAsia="宋体" w:cs="Times New Roman"/>
                <w:i w:val="0"/>
                <w:iCs w:val="0"/>
                <w:caps w:val="0"/>
                <w:color w:val="auto"/>
                <w:spacing w:val="0"/>
                <w:kern w:val="0"/>
                <w:sz w:val="24"/>
                <w:szCs w:val="24"/>
                <w:highlight w:val="none"/>
                <w:shd w:val="clear" w:color="auto" w:fill="auto"/>
                <w:lang w:val="en-US" w:eastAsia="zh-CN" w:bidi="ar"/>
              </w:rPr>
              <w:t>12.</w:t>
            </w:r>
            <w:r>
              <w:rPr>
                <w:rFonts w:ascii="Times New Roman" w:hAnsi="宋体" w:eastAsia="宋体"/>
                <w:color w:val="auto"/>
                <w:sz w:val="24"/>
                <w:szCs w:val="24"/>
                <w:highlight w:val="none"/>
              </w:rPr>
              <w:t>其他：</w:t>
            </w:r>
            <w:r>
              <w:rPr>
                <w:rFonts w:ascii="Times New Roman" w:hAnsi="Times New Roman" w:eastAsia="宋体"/>
                <w:color w:val="auto"/>
                <w:sz w:val="24"/>
                <w:szCs w:val="24"/>
                <w:highlight w:val="none"/>
                <w:u w:val="single"/>
              </w:rPr>
              <w:t xml:space="preserve">                                       </w:t>
            </w:r>
            <w:r>
              <w:rPr>
                <w:rFonts w:ascii="Times New Roman" w:hAnsi="宋体" w:eastAsia="宋体"/>
                <w:color w:val="auto"/>
                <w:sz w:val="24"/>
                <w:szCs w:val="24"/>
                <w:highlight w:val="none"/>
              </w:rPr>
              <w:t>。</w:t>
            </w:r>
          </w:p>
          <w:p>
            <w:pPr>
              <w:snapToGrid w:val="0"/>
              <w:jc w:val="both"/>
              <w:rPr>
                <w:rFonts w:ascii="Times New Roman" w:hAnsi="Times New Roman"/>
                <w:color w:val="auto"/>
                <w:highlight w:val="none"/>
              </w:rPr>
            </w:pPr>
            <w:r>
              <w:rPr>
                <w:rFonts w:hint="eastAsia" w:ascii="Times New Roman" w:hAnsi="宋体"/>
                <w:color w:val="auto"/>
                <w:highlight w:val="none"/>
              </w:rPr>
              <w:t>（</w:t>
            </w:r>
            <w:r>
              <w:rPr>
                <w:rFonts w:hint="eastAsia" w:ascii="Times New Roman" w:hAnsi="宋体"/>
                <w:color w:val="auto"/>
                <w:highlight w:val="none"/>
                <w:lang w:val="en-US" w:eastAsia="zh-CN"/>
              </w:rPr>
              <w:t>四</w:t>
            </w:r>
            <w:r>
              <w:rPr>
                <w:rFonts w:hint="eastAsia" w:ascii="Times New Roman" w:hAnsi="宋体"/>
                <w:color w:val="auto"/>
                <w:highlight w:val="none"/>
              </w:rPr>
              <w:t>）</w:t>
            </w:r>
            <w:r>
              <w:rPr>
                <w:rFonts w:ascii="Times New Roman" w:hAnsi="宋体"/>
                <w:color w:val="auto"/>
                <w:highlight w:val="none"/>
              </w:rPr>
              <w:t>商务标评审内容：</w:t>
            </w:r>
          </w:p>
          <w:p>
            <w:pPr>
              <w:keepNext w:val="0"/>
              <w:keepLines w:val="0"/>
              <w:pageBreakBefore w:val="0"/>
              <w:widowControl w:val="0"/>
              <w:shd w:val="clear" w:color="auto" w:fill="auto"/>
              <w:tabs>
                <w:tab w:val="left" w:pos="630"/>
              </w:tabs>
              <w:kinsoku/>
              <w:wordWrap/>
              <w:overflowPunct/>
              <w:topLinePunct w:val="0"/>
              <w:autoSpaceDE w:val="0"/>
              <w:autoSpaceDN w:val="0"/>
              <w:bidi w:val="0"/>
              <w:adjustRightInd w:val="0"/>
              <w:snapToGrid w:val="0"/>
              <w:spacing w:line="320" w:lineRule="exact"/>
              <w:ind w:firstLine="0" w:firstLineChars="0"/>
              <w:textAlignment w:val="auto"/>
              <w:rPr>
                <w:rFonts w:hint="eastAsia" w:ascii="宋体" w:hAnsi="宋体"/>
                <w:color w:val="auto"/>
                <w:highlight w:val="none"/>
                <w:lang w:eastAsia="zh-CN"/>
              </w:rPr>
            </w:pPr>
            <w:r>
              <w:rPr>
                <w:rFonts w:hint="eastAsia" w:ascii="宋体" w:hAnsi="宋体"/>
                <w:color w:val="auto"/>
                <w:highlight w:val="none"/>
                <w:lang w:val="en-US" w:eastAsia="zh-CN"/>
              </w:rPr>
              <w:t>1.</w:t>
            </w:r>
            <w:r>
              <w:rPr>
                <w:rFonts w:hint="eastAsia" w:ascii="宋体" w:hAnsi="宋体"/>
                <w:color w:val="auto"/>
                <w:highlight w:val="none"/>
              </w:rPr>
              <w:t>投标报价的项目编码、项目名称、项目特征描述、计量单位和工程量与招标工程量清单</w:t>
            </w:r>
            <w:r>
              <w:rPr>
                <w:rFonts w:hint="eastAsia" w:ascii="宋体" w:hAnsi="宋体"/>
                <w:color w:val="auto"/>
                <w:highlight w:val="none"/>
                <w:lang w:eastAsia="zh-CN"/>
              </w:rPr>
              <w:t>不</w:t>
            </w:r>
            <w:r>
              <w:rPr>
                <w:rFonts w:hint="eastAsia" w:ascii="宋体" w:hAnsi="宋体"/>
                <w:color w:val="auto"/>
                <w:highlight w:val="none"/>
              </w:rPr>
              <w:t>一致</w:t>
            </w:r>
            <w:r>
              <w:rPr>
                <w:rFonts w:hint="eastAsia" w:ascii="宋体" w:hAnsi="宋体"/>
                <w:color w:val="auto"/>
                <w:highlight w:val="none"/>
                <w:lang w:eastAsia="zh-CN"/>
              </w:rPr>
              <w:t>。</w:t>
            </w:r>
          </w:p>
          <w:p>
            <w:pPr>
              <w:keepNext w:val="0"/>
              <w:keepLines w:val="0"/>
              <w:pageBreakBefore w:val="0"/>
              <w:widowControl w:val="0"/>
              <w:shd w:val="clear" w:color="auto" w:fill="auto"/>
              <w:tabs>
                <w:tab w:val="left" w:pos="630"/>
              </w:tabs>
              <w:kinsoku/>
              <w:wordWrap/>
              <w:overflowPunct/>
              <w:topLinePunct w:val="0"/>
              <w:autoSpaceDE w:val="0"/>
              <w:autoSpaceDN w:val="0"/>
              <w:bidi w:val="0"/>
              <w:adjustRightInd w:val="0"/>
              <w:snapToGrid w:val="0"/>
              <w:spacing w:line="320" w:lineRule="exact"/>
              <w:ind w:firstLine="0" w:firstLineChars="0"/>
              <w:textAlignment w:val="auto"/>
              <w:rPr>
                <w:rFonts w:hint="eastAsia" w:ascii="宋体" w:hAnsi="宋体"/>
                <w:color w:val="auto"/>
                <w:highlight w:val="none"/>
                <w:lang w:eastAsia="zh-CN"/>
              </w:rPr>
            </w:pPr>
            <w:r>
              <w:rPr>
                <w:rFonts w:hint="eastAsia" w:ascii="宋体" w:hAnsi="宋体"/>
                <w:color w:val="auto"/>
                <w:highlight w:val="none"/>
                <w:lang w:val="en-US" w:eastAsia="zh-CN"/>
              </w:rPr>
              <w:t>2.</w:t>
            </w:r>
            <w:r>
              <w:rPr>
                <w:rFonts w:ascii="宋体" w:hAnsi="宋体"/>
                <w:color w:val="auto"/>
                <w:highlight w:val="none"/>
              </w:rPr>
              <w:t>安全文明施工费</w:t>
            </w:r>
            <w:r>
              <w:rPr>
                <w:rFonts w:hint="eastAsia" w:ascii="宋体" w:hAnsi="宋体"/>
                <w:color w:val="auto"/>
                <w:highlight w:val="none"/>
              </w:rPr>
              <w:t>中计取安全生产费用时</w:t>
            </w:r>
            <w:r>
              <w:rPr>
                <w:rFonts w:hint="eastAsia" w:ascii="宋体" w:hAnsi="宋体"/>
                <w:color w:val="auto"/>
                <w:highlight w:val="none"/>
                <w:lang w:eastAsia="zh-CN"/>
              </w:rPr>
              <w:t>，</w:t>
            </w:r>
            <w:r>
              <w:rPr>
                <w:rFonts w:hint="eastAsia" w:ascii="宋体" w:hAnsi="宋体"/>
                <w:color w:val="auto"/>
                <w:highlight w:val="none"/>
              </w:rPr>
              <w:t>低于</w:t>
            </w:r>
            <w:r>
              <w:rPr>
                <w:rFonts w:hint="eastAsia" w:ascii="宋体" w:hAnsi="宋体"/>
                <w:color w:val="auto"/>
                <w:highlight w:val="none"/>
                <w:lang w:eastAsia="zh-CN"/>
              </w:rPr>
              <w:t>《</w:t>
            </w:r>
            <w:r>
              <w:rPr>
                <w:rFonts w:hint="eastAsia" w:ascii="宋体" w:hAnsi="宋体"/>
                <w:color w:val="auto"/>
                <w:highlight w:val="none"/>
                <w:lang w:val="en-US" w:eastAsia="zh-CN"/>
              </w:rPr>
              <w:t>浙江省建设工程计价规则（2025 版）》</w:t>
            </w:r>
            <w:r>
              <w:rPr>
                <w:rFonts w:hint="eastAsia" w:ascii="宋体" w:hAnsi="宋体"/>
                <w:color w:val="auto"/>
                <w:highlight w:val="none"/>
              </w:rPr>
              <w:t>的取费费率</w:t>
            </w:r>
            <w:r>
              <w:rPr>
                <w:rFonts w:hint="eastAsia" w:ascii="宋体" w:hAnsi="宋体"/>
                <w:color w:val="auto"/>
                <w:highlight w:val="none"/>
                <w:lang w:eastAsia="zh-CN"/>
              </w:rPr>
              <w:t>。</w:t>
            </w:r>
          </w:p>
          <w:p>
            <w:pPr>
              <w:keepNext w:val="0"/>
              <w:keepLines w:val="0"/>
              <w:pageBreakBefore w:val="0"/>
              <w:widowControl w:val="0"/>
              <w:kinsoku/>
              <w:wordWrap/>
              <w:overflowPunct/>
              <w:topLinePunct w:val="0"/>
              <w:autoSpaceDE w:val="0"/>
              <w:autoSpaceDN w:val="0"/>
              <w:bidi w:val="0"/>
              <w:snapToGrid w:val="0"/>
              <w:spacing w:line="320" w:lineRule="exact"/>
              <w:jc w:val="both"/>
              <w:textAlignment w:val="auto"/>
              <w:rPr>
                <w:rFonts w:hint="default" w:ascii="宋体" w:hAnsi="宋体" w:eastAsia="宋体"/>
                <w:color w:val="auto"/>
                <w:highlight w:val="none"/>
                <w:lang w:val="en-US" w:eastAsia="zh-CN"/>
              </w:rPr>
            </w:pPr>
            <w:r>
              <w:rPr>
                <w:rFonts w:ascii="宋体" w:hAnsi="宋体"/>
                <w:color w:val="auto"/>
                <w:highlight w:val="none"/>
              </w:rPr>
              <w:t>□</w:t>
            </w:r>
            <w:r>
              <w:rPr>
                <w:rFonts w:hint="eastAsia" w:ascii="宋体" w:hAnsi="宋体"/>
                <w:color w:val="auto"/>
                <w:highlight w:val="none"/>
                <w:lang w:val="en-US" w:eastAsia="zh-CN"/>
              </w:rPr>
              <w:t>3.</w:t>
            </w:r>
            <w:r>
              <w:rPr>
                <w:rFonts w:hint="eastAsia" w:ascii="宋体" w:hAnsi="宋体"/>
                <w:color w:val="auto"/>
                <w:highlight w:val="none"/>
                <w:lang w:eastAsia="zh-CN"/>
              </w:rPr>
              <w:t>安全文明施工费取费费率未按工程量清单编制说明编制的：</w:t>
            </w:r>
            <w:r>
              <w:rPr>
                <w:rFonts w:hint="eastAsia" w:ascii="宋体" w:hAnsi="宋体"/>
                <w:color w:val="auto"/>
                <w:highlight w:val="none"/>
                <w:u w:val="single"/>
                <w:lang w:val="en-US" w:eastAsia="zh-CN"/>
              </w:rPr>
              <w:t xml:space="preserve">                           </w:t>
            </w:r>
            <w:r>
              <w:rPr>
                <w:rFonts w:hint="eastAsia" w:ascii="宋体" w:hAnsi="宋体"/>
                <w:color w:val="auto"/>
                <w:highlight w:val="none"/>
                <w:lang w:val="en-US" w:eastAsia="zh-CN"/>
              </w:rPr>
              <w:t>。</w:t>
            </w:r>
          </w:p>
          <w:p>
            <w:pPr>
              <w:keepNext w:val="0"/>
              <w:keepLines w:val="0"/>
              <w:pageBreakBefore w:val="0"/>
              <w:widowControl w:val="0"/>
              <w:kinsoku/>
              <w:wordWrap/>
              <w:overflowPunct/>
              <w:topLinePunct w:val="0"/>
              <w:autoSpaceDE w:val="0"/>
              <w:autoSpaceDN w:val="0"/>
              <w:bidi w:val="0"/>
              <w:snapToGrid w:val="0"/>
              <w:spacing w:line="320" w:lineRule="exact"/>
              <w:jc w:val="both"/>
              <w:textAlignment w:val="auto"/>
              <w:rPr>
                <w:color w:val="auto"/>
                <w:highlight w:val="none"/>
              </w:rPr>
            </w:pPr>
            <w:r>
              <w:rPr>
                <w:rFonts w:hint="eastAsia" w:ascii="宋体" w:hAnsi="宋体"/>
                <w:color w:val="auto"/>
                <w:highlight w:val="none"/>
                <w:lang w:val="en-US" w:eastAsia="zh-CN"/>
              </w:rPr>
              <w:t>4.</w:t>
            </w:r>
            <w:r>
              <w:rPr>
                <w:rFonts w:ascii="Times New Roman" w:hAnsi="宋体"/>
                <w:color w:val="auto"/>
                <w:spacing w:val="-7"/>
                <w:highlight w:val="none"/>
              </w:rPr>
              <w:t>改变招标文件和工程量清单明确的暂列金额和暂估价的</w:t>
            </w:r>
            <w:r>
              <w:rPr>
                <w:rFonts w:hint="eastAsia" w:ascii="Times New Roman" w:hAnsi="宋体"/>
                <w:color w:val="auto"/>
                <w:spacing w:val="-7"/>
                <w:highlight w:val="none"/>
                <w:lang w:eastAsia="zh-CN"/>
              </w:rPr>
              <w:t>。</w:t>
            </w:r>
          </w:p>
          <w:p>
            <w:pPr>
              <w:keepNext w:val="0"/>
              <w:keepLines w:val="0"/>
              <w:pageBreakBefore w:val="0"/>
              <w:widowControl w:val="0"/>
              <w:kinsoku/>
              <w:wordWrap/>
              <w:overflowPunct/>
              <w:topLinePunct w:val="0"/>
              <w:autoSpaceDE w:val="0"/>
              <w:autoSpaceDN w:val="0"/>
              <w:bidi w:val="0"/>
              <w:snapToGrid w:val="0"/>
              <w:spacing w:line="320" w:lineRule="exact"/>
              <w:jc w:val="both"/>
              <w:textAlignment w:val="auto"/>
              <w:rPr>
                <w:rFonts w:hint="eastAsia" w:ascii="宋体" w:hAnsi="宋体"/>
                <w:color w:val="auto"/>
                <w:highlight w:val="none"/>
                <w:lang w:eastAsia="zh-CN"/>
              </w:rPr>
            </w:pPr>
            <w:r>
              <w:rPr>
                <w:rFonts w:hint="eastAsia" w:ascii="宋体" w:hAnsi="宋体"/>
                <w:color w:val="auto"/>
                <w:highlight w:val="none"/>
                <w:lang w:val="en-US" w:eastAsia="zh-CN"/>
              </w:rPr>
              <w:t>5.</w:t>
            </w:r>
            <w:r>
              <w:rPr>
                <w:rFonts w:hint="eastAsia" w:ascii="宋体" w:hAnsi="宋体"/>
                <w:color w:val="auto"/>
                <w:highlight w:val="none"/>
                <w:lang w:eastAsia="zh-CN"/>
              </w:rPr>
              <w:t>招标人设置“风险控制价”的，</w:t>
            </w:r>
            <w:r>
              <w:rPr>
                <w:rFonts w:hint="eastAsia" w:ascii="宋体" w:hAnsi="宋体"/>
                <w:color w:val="auto"/>
                <w:highlight w:val="none"/>
              </w:rPr>
              <w:t>报价低于</w:t>
            </w:r>
            <w:r>
              <w:rPr>
                <w:rFonts w:hint="eastAsia" w:ascii="宋体" w:hAnsi="宋体"/>
                <w:color w:val="auto"/>
                <w:highlight w:val="none"/>
                <w:lang w:eastAsia="zh-CN"/>
              </w:rPr>
              <w:t>“</w:t>
            </w:r>
            <w:r>
              <w:rPr>
                <w:rFonts w:hint="eastAsia" w:ascii="宋体" w:hAnsi="宋体"/>
                <w:color w:val="auto"/>
                <w:highlight w:val="none"/>
              </w:rPr>
              <w:t>风险控制价</w:t>
            </w:r>
            <w:r>
              <w:rPr>
                <w:rFonts w:hint="eastAsia" w:ascii="宋体" w:hAnsi="宋体"/>
                <w:color w:val="auto"/>
                <w:highlight w:val="none"/>
                <w:lang w:eastAsia="zh-CN"/>
              </w:rPr>
              <w:t>”</w:t>
            </w:r>
            <w:r>
              <w:rPr>
                <w:rFonts w:hint="eastAsia" w:ascii="宋体" w:hAnsi="宋体"/>
                <w:color w:val="auto"/>
                <w:highlight w:val="none"/>
              </w:rPr>
              <w:t>的</w:t>
            </w:r>
            <w:r>
              <w:rPr>
                <w:rFonts w:hint="eastAsia" w:ascii="宋体" w:hAnsi="宋体"/>
                <w:color w:val="auto"/>
                <w:highlight w:val="none"/>
                <w:lang w:eastAsia="zh-CN"/>
              </w:rPr>
              <w:t>投标文件未提供理由</w:t>
            </w:r>
            <w:r>
              <w:rPr>
                <w:rFonts w:hint="eastAsia" w:ascii="宋体" w:hAnsi="宋体"/>
                <w:color w:val="auto"/>
                <w:highlight w:val="none"/>
              </w:rPr>
              <w:t>说明</w:t>
            </w:r>
            <w:r>
              <w:rPr>
                <w:rFonts w:hint="eastAsia" w:ascii="宋体" w:hAnsi="宋体"/>
                <w:color w:val="auto"/>
                <w:highlight w:val="none"/>
                <w:lang w:eastAsia="zh-CN"/>
              </w:rPr>
              <w:t>的（因风险控制价存在浮动，请投标人预估</w:t>
            </w:r>
            <w:r>
              <w:rPr>
                <w:rFonts w:hint="eastAsia" w:ascii="宋体" w:hAnsi="宋体"/>
                <w:color w:val="auto"/>
                <w:highlight w:val="none"/>
              </w:rPr>
              <w:t>低于</w:t>
            </w:r>
            <w:r>
              <w:rPr>
                <w:rFonts w:hint="eastAsia" w:ascii="宋体" w:hAnsi="宋体"/>
                <w:color w:val="auto"/>
                <w:highlight w:val="none"/>
                <w:lang w:eastAsia="zh-CN"/>
              </w:rPr>
              <w:t>“</w:t>
            </w:r>
            <w:r>
              <w:rPr>
                <w:rFonts w:hint="eastAsia" w:ascii="宋体" w:hAnsi="宋体"/>
                <w:color w:val="auto"/>
                <w:highlight w:val="none"/>
              </w:rPr>
              <w:t>风险控制价</w:t>
            </w:r>
            <w:r>
              <w:rPr>
                <w:rFonts w:hint="eastAsia" w:ascii="宋体" w:hAnsi="宋体"/>
                <w:color w:val="auto"/>
                <w:highlight w:val="none"/>
                <w:lang w:eastAsia="zh-CN"/>
              </w:rPr>
              <w:t>”</w:t>
            </w:r>
            <w:r>
              <w:rPr>
                <w:rFonts w:hint="eastAsia" w:ascii="宋体" w:hAnsi="宋体"/>
                <w:color w:val="auto"/>
                <w:highlight w:val="none"/>
              </w:rPr>
              <w:t>的</w:t>
            </w:r>
            <w:r>
              <w:rPr>
                <w:rFonts w:hint="eastAsia" w:ascii="宋体" w:hAnsi="宋体"/>
                <w:color w:val="auto"/>
                <w:highlight w:val="none"/>
                <w:lang w:eastAsia="zh-CN"/>
              </w:rPr>
              <w:t>可能，未准确研判导致未提供说明的承担被否决投标的全部责任）；</w:t>
            </w:r>
          </w:p>
          <w:p>
            <w:pPr>
              <w:keepNext w:val="0"/>
              <w:keepLines w:val="0"/>
              <w:pageBreakBefore w:val="0"/>
              <w:widowControl w:val="0"/>
              <w:kinsoku/>
              <w:wordWrap/>
              <w:overflowPunct/>
              <w:topLinePunct w:val="0"/>
              <w:autoSpaceDE w:val="0"/>
              <w:autoSpaceDN w:val="0"/>
              <w:bidi w:val="0"/>
              <w:snapToGrid w:val="0"/>
              <w:spacing w:line="320" w:lineRule="exact"/>
              <w:jc w:val="both"/>
              <w:textAlignment w:val="auto"/>
              <w:rPr>
                <w:rFonts w:hint="eastAsia" w:ascii="Times New Roman" w:hAnsi="宋体" w:eastAsia="宋体"/>
                <w:color w:val="auto"/>
                <w:spacing w:val="-7"/>
                <w:highlight w:val="none"/>
                <w:lang w:eastAsia="zh-CN"/>
              </w:rPr>
            </w:pPr>
            <w:r>
              <w:rPr>
                <w:rFonts w:hint="eastAsia" w:ascii="宋体" w:hAnsi="宋体"/>
                <w:color w:val="auto"/>
                <w:highlight w:val="none"/>
                <w:lang w:eastAsia="zh-CN"/>
              </w:rPr>
              <w:t>或</w:t>
            </w:r>
            <w:r>
              <w:rPr>
                <w:rFonts w:ascii="Times New Roman" w:hAnsi="宋体"/>
                <w:color w:val="auto"/>
                <w:highlight w:val="none"/>
              </w:rPr>
              <w:t>经评标委员会认定投标人</w:t>
            </w:r>
            <w:r>
              <w:rPr>
                <w:rFonts w:hint="eastAsia" w:ascii="Times New Roman" w:hAnsi="宋体"/>
                <w:color w:val="auto"/>
                <w:highlight w:val="none"/>
                <w:lang w:eastAsia="zh-CN"/>
              </w:rPr>
              <w:t>低于</w:t>
            </w:r>
            <w:r>
              <w:rPr>
                <w:rFonts w:hint="eastAsia" w:ascii="宋体" w:hAnsi="宋体"/>
                <w:color w:val="auto"/>
                <w:highlight w:val="none"/>
                <w:lang w:eastAsia="zh-CN"/>
              </w:rPr>
              <w:t>“</w:t>
            </w:r>
            <w:r>
              <w:rPr>
                <w:rFonts w:hint="eastAsia" w:ascii="宋体" w:hAnsi="宋体"/>
                <w:color w:val="auto"/>
                <w:highlight w:val="none"/>
              </w:rPr>
              <w:t>风险控制价</w:t>
            </w:r>
            <w:r>
              <w:rPr>
                <w:rFonts w:hint="eastAsia" w:ascii="宋体" w:hAnsi="宋体"/>
                <w:color w:val="auto"/>
                <w:highlight w:val="none"/>
                <w:lang w:eastAsia="zh-CN"/>
              </w:rPr>
              <w:t>”说明对投标报价不低于成本价的理由解释不够充分的，且在投标文件中又未</w:t>
            </w:r>
            <w:r>
              <w:rPr>
                <w:rFonts w:hint="eastAsia" w:ascii="Times New Roman" w:hAnsi="宋体"/>
                <w:color w:val="auto"/>
                <w:highlight w:val="none"/>
                <w:lang w:eastAsia="zh-CN"/>
              </w:rPr>
              <w:t>提交其他</w:t>
            </w:r>
            <w:r>
              <w:rPr>
                <w:rFonts w:ascii="Times New Roman" w:hAnsi="宋体"/>
                <w:color w:val="auto"/>
                <w:highlight w:val="none"/>
              </w:rPr>
              <w:t>相关资料证明报价不低于其成本的</w:t>
            </w:r>
            <w:r>
              <w:rPr>
                <w:rFonts w:hint="eastAsia" w:ascii="Times New Roman" w:hAnsi="宋体"/>
                <w:color w:val="auto"/>
                <w:highlight w:val="none"/>
                <w:lang w:eastAsia="zh-CN"/>
              </w:rPr>
              <w:t>。</w:t>
            </w:r>
          </w:p>
          <w:p>
            <w:pPr>
              <w:keepNext w:val="0"/>
              <w:keepLines w:val="0"/>
              <w:pageBreakBefore w:val="0"/>
              <w:widowControl w:val="0"/>
              <w:kinsoku/>
              <w:wordWrap/>
              <w:overflowPunct/>
              <w:topLinePunct w:val="0"/>
              <w:autoSpaceDE w:val="0"/>
              <w:autoSpaceDN w:val="0"/>
              <w:bidi w:val="0"/>
              <w:snapToGrid w:val="0"/>
              <w:spacing w:line="320" w:lineRule="exact"/>
              <w:jc w:val="both"/>
              <w:textAlignment w:val="auto"/>
              <w:rPr>
                <w:rFonts w:ascii="宋体" w:hAnsi="宋体"/>
                <w:color w:val="auto"/>
                <w:highlight w:val="none"/>
              </w:rPr>
            </w:pPr>
            <w:r>
              <w:rPr>
                <w:rFonts w:hint="eastAsia" w:ascii="宋体" w:hAnsi="宋体" w:eastAsia="宋体"/>
                <w:color w:val="auto"/>
                <w:highlight w:val="none"/>
                <w:lang w:val="en-US" w:eastAsia="zh-CN"/>
              </w:rPr>
              <w:t>6.</w:t>
            </w:r>
            <w:r>
              <w:rPr>
                <w:rFonts w:ascii="Times New Roman" w:hAnsi="宋体" w:eastAsia="宋体"/>
                <w:color w:val="auto"/>
                <w:sz w:val="24"/>
                <w:szCs w:val="24"/>
                <w:highlight w:val="none"/>
              </w:rPr>
              <w:t>投标报价应由投标人委托具有相应能力的工程造价咨询人编制</w:t>
            </w:r>
            <w:r>
              <w:rPr>
                <w:rFonts w:hint="eastAsia" w:ascii="Times New Roman" w:hAnsi="宋体"/>
                <w:color w:val="auto"/>
                <w:sz w:val="24"/>
                <w:szCs w:val="24"/>
                <w:highlight w:val="none"/>
                <w:lang w:eastAsia="zh-CN"/>
              </w:rPr>
              <w:t>的</w:t>
            </w:r>
            <w:r>
              <w:rPr>
                <w:rFonts w:ascii="Times New Roman" w:hAnsi="宋体" w:eastAsia="宋体"/>
                <w:color w:val="auto"/>
                <w:sz w:val="24"/>
                <w:szCs w:val="24"/>
                <w:highlight w:val="none"/>
              </w:rPr>
              <w:t>，投标文件中</w:t>
            </w:r>
            <w:r>
              <w:rPr>
                <w:rFonts w:hint="eastAsia" w:ascii="Times New Roman" w:hAnsi="宋体"/>
                <w:color w:val="auto"/>
                <w:sz w:val="24"/>
                <w:szCs w:val="24"/>
                <w:highlight w:val="none"/>
                <w:lang w:eastAsia="zh-CN"/>
              </w:rPr>
              <w:t>未</w:t>
            </w:r>
            <w:r>
              <w:rPr>
                <w:rFonts w:ascii="Times New Roman" w:hAnsi="宋体" w:eastAsia="宋体"/>
                <w:color w:val="auto"/>
                <w:sz w:val="24"/>
                <w:szCs w:val="24"/>
                <w:highlight w:val="none"/>
              </w:rPr>
              <w:t>附情况说明、委托编制投标报价的咨询合同书等</w:t>
            </w:r>
            <w:r>
              <w:rPr>
                <w:rFonts w:hint="eastAsia" w:ascii="Times New Roman" w:hAnsi="宋体"/>
                <w:color w:val="auto"/>
                <w:sz w:val="24"/>
                <w:szCs w:val="24"/>
                <w:highlight w:val="none"/>
                <w:lang w:eastAsia="zh-CN"/>
              </w:rPr>
              <w:t>。</w:t>
            </w:r>
          </w:p>
          <w:p>
            <w:pPr>
              <w:keepNext w:val="0"/>
              <w:keepLines w:val="0"/>
              <w:pageBreakBefore w:val="0"/>
              <w:widowControl w:val="0"/>
              <w:kinsoku/>
              <w:wordWrap/>
              <w:overflowPunct/>
              <w:topLinePunct w:val="0"/>
              <w:autoSpaceDE w:val="0"/>
              <w:autoSpaceDN w:val="0"/>
              <w:bidi w:val="0"/>
              <w:snapToGrid w:val="0"/>
              <w:spacing w:line="320" w:lineRule="exact"/>
              <w:jc w:val="both"/>
              <w:textAlignment w:val="auto"/>
              <w:rPr>
                <w:rFonts w:ascii="宋体" w:hAnsi="宋体"/>
                <w:color w:val="auto"/>
                <w:highlight w:val="none"/>
              </w:rPr>
            </w:pPr>
            <w:r>
              <w:rPr>
                <w:rFonts w:hint="eastAsia" w:ascii="宋体" w:hAnsi="宋体" w:eastAsia="宋体"/>
                <w:color w:val="auto"/>
                <w:sz w:val="24"/>
                <w:szCs w:val="24"/>
                <w:highlight w:val="none"/>
                <w:lang w:val="en-US" w:eastAsia="zh-CN"/>
              </w:rPr>
              <w:t>7.</w:t>
            </w:r>
            <w:r>
              <w:rPr>
                <w:rFonts w:ascii="Times New Roman" w:hAnsi="宋体"/>
                <w:color w:val="auto"/>
                <w:highlight w:val="none"/>
              </w:rPr>
              <w:t>投标文件</w:t>
            </w:r>
            <w:r>
              <w:rPr>
                <w:rFonts w:hint="eastAsia" w:ascii="Times New Roman" w:hAnsi="宋体"/>
                <w:color w:val="auto"/>
                <w:highlight w:val="none"/>
                <w:lang w:eastAsia="zh-CN"/>
              </w:rPr>
              <w:t>（含报价文件）</w:t>
            </w:r>
            <w:r>
              <w:rPr>
                <w:rFonts w:ascii="Times New Roman" w:hAnsi="宋体"/>
                <w:color w:val="auto"/>
                <w:highlight w:val="none"/>
              </w:rPr>
              <w:t>的编制人</w:t>
            </w:r>
            <w:r>
              <w:rPr>
                <w:rFonts w:hint="eastAsia" w:ascii="Times New Roman" w:hAnsi="宋体"/>
                <w:color w:val="auto"/>
                <w:highlight w:val="none"/>
                <w:lang w:eastAsia="zh-CN"/>
              </w:rPr>
              <w:t>（含造价工程师）</w:t>
            </w:r>
            <w:r>
              <w:rPr>
                <w:rFonts w:ascii="Times New Roman" w:hAnsi="宋体"/>
                <w:color w:val="auto"/>
                <w:highlight w:val="none"/>
              </w:rPr>
              <w:t>接受同一工程招标人委托编制招标文件（含</w:t>
            </w:r>
            <w:r>
              <w:rPr>
                <w:rFonts w:hint="eastAsia" w:ascii="Times New Roman" w:hAnsi="宋体"/>
                <w:color w:val="auto"/>
                <w:kern w:val="2"/>
                <w:highlight w:val="none"/>
                <w:lang w:val="en-US" w:eastAsia="zh-CN"/>
              </w:rPr>
              <w:t>最高投标限价</w:t>
            </w:r>
            <w:r>
              <w:rPr>
                <w:rFonts w:ascii="Times New Roman" w:hAnsi="宋体"/>
                <w:color w:val="auto"/>
                <w:highlight w:val="none"/>
              </w:rPr>
              <w:t>），或接受其他投标人委托编制投标文件</w:t>
            </w:r>
            <w:r>
              <w:rPr>
                <w:rFonts w:hint="eastAsia" w:ascii="Times New Roman" w:hAnsi="宋体"/>
                <w:color w:val="auto"/>
                <w:highlight w:val="none"/>
                <w:lang w:eastAsia="zh-CN"/>
              </w:rPr>
              <w:t>（含报价文件）</w:t>
            </w:r>
            <w:r>
              <w:rPr>
                <w:rFonts w:ascii="Times New Roman" w:hAnsi="宋体"/>
                <w:color w:val="auto"/>
                <w:highlight w:val="none"/>
              </w:rPr>
              <w:t>的。</w:t>
            </w:r>
          </w:p>
          <w:p>
            <w:pPr>
              <w:pStyle w:val="13"/>
              <w:keepNext w:val="0"/>
              <w:keepLines w:val="0"/>
              <w:pageBreakBefore w:val="0"/>
              <w:widowControl w:val="0"/>
              <w:kinsoku/>
              <w:wordWrap/>
              <w:overflowPunct/>
              <w:topLinePunct w:val="0"/>
              <w:autoSpaceDE w:val="0"/>
              <w:autoSpaceDN w:val="0"/>
              <w:bidi w:val="0"/>
              <w:snapToGrid/>
              <w:spacing w:after="0" w:line="320" w:lineRule="exact"/>
              <w:ind w:firstLine="0" w:firstLineChars="0"/>
              <w:textAlignment w:val="auto"/>
              <w:rPr>
                <w:rFonts w:ascii="Times New Roman" w:hAnsi="Times New Roman" w:eastAsia="宋体"/>
                <w:color w:val="auto"/>
                <w:sz w:val="24"/>
                <w:szCs w:val="24"/>
                <w:highlight w:val="none"/>
              </w:rPr>
            </w:pPr>
            <w:r>
              <w:rPr>
                <w:rFonts w:hint="eastAsia" w:ascii="宋体" w:hAnsi="宋体" w:eastAsia="宋体"/>
                <w:color w:val="auto"/>
                <w:sz w:val="24"/>
                <w:szCs w:val="24"/>
                <w:highlight w:val="none"/>
                <w:lang w:val="en-US" w:eastAsia="zh-CN"/>
              </w:rPr>
              <w:t>8.</w:t>
            </w:r>
            <w:r>
              <w:rPr>
                <w:rFonts w:hint="eastAsia" w:ascii="Times New Roman" w:hAnsi="宋体" w:eastAsia="宋体"/>
                <w:color w:val="auto"/>
                <w:sz w:val="24"/>
                <w:szCs w:val="24"/>
                <w:highlight w:val="none"/>
                <w:lang w:eastAsia="zh-CN"/>
              </w:rPr>
              <w:t>投标人</w:t>
            </w:r>
            <w:r>
              <w:rPr>
                <w:rFonts w:ascii="Times New Roman" w:hAnsi="宋体" w:eastAsia="宋体"/>
                <w:color w:val="auto"/>
                <w:sz w:val="24"/>
                <w:szCs w:val="24"/>
                <w:highlight w:val="none"/>
              </w:rPr>
              <w:t>报价中</w:t>
            </w:r>
            <w:r>
              <w:rPr>
                <w:rFonts w:hint="eastAsia" w:ascii="Times New Roman" w:hAnsi="宋体" w:eastAsia="宋体"/>
                <w:color w:val="auto"/>
                <w:sz w:val="24"/>
                <w:szCs w:val="24"/>
                <w:highlight w:val="none"/>
                <w:lang w:eastAsia="zh-CN"/>
              </w:rPr>
              <w:t>有</w:t>
            </w:r>
            <w:r>
              <w:rPr>
                <w:rFonts w:ascii="Times New Roman" w:hAnsi="宋体" w:eastAsia="宋体"/>
                <w:color w:val="auto"/>
                <w:sz w:val="24"/>
                <w:szCs w:val="24"/>
                <w:highlight w:val="none"/>
              </w:rPr>
              <w:t>算术性错误</w:t>
            </w:r>
            <w:r>
              <w:rPr>
                <w:rFonts w:hint="eastAsia" w:ascii="Times New Roman" w:hAnsi="宋体" w:eastAsia="宋体"/>
                <w:color w:val="auto"/>
                <w:sz w:val="24"/>
                <w:szCs w:val="24"/>
                <w:highlight w:val="none"/>
                <w:lang w:eastAsia="zh-CN"/>
              </w:rPr>
              <w:t>的</w:t>
            </w:r>
            <w:r>
              <w:rPr>
                <w:rFonts w:ascii="Times New Roman" w:hAnsi="宋体" w:eastAsia="宋体"/>
                <w:color w:val="auto"/>
                <w:sz w:val="24"/>
                <w:szCs w:val="24"/>
                <w:highlight w:val="none"/>
              </w:rPr>
              <w:t>，</w:t>
            </w:r>
            <w:r>
              <w:rPr>
                <w:rFonts w:hint="eastAsia" w:ascii="Times New Roman" w:hAnsi="宋体" w:eastAsia="宋体"/>
                <w:color w:val="auto"/>
                <w:sz w:val="24"/>
                <w:szCs w:val="24"/>
                <w:highlight w:val="none"/>
                <w:lang w:eastAsia="zh-CN"/>
              </w:rPr>
              <w:t>但不接受</w:t>
            </w:r>
            <w:r>
              <w:rPr>
                <w:rFonts w:ascii="Times New Roman" w:hAnsi="宋体" w:eastAsia="宋体"/>
                <w:color w:val="auto"/>
                <w:sz w:val="24"/>
                <w:szCs w:val="24"/>
                <w:highlight w:val="none"/>
              </w:rPr>
              <w:t>招标人按下列原则</w:t>
            </w:r>
            <w:r>
              <w:rPr>
                <w:rFonts w:hint="eastAsia" w:ascii="Times New Roman" w:hAnsi="宋体" w:eastAsia="宋体"/>
                <w:color w:val="auto"/>
                <w:sz w:val="24"/>
                <w:szCs w:val="24"/>
                <w:highlight w:val="none"/>
                <w:lang w:eastAsia="zh-CN"/>
              </w:rPr>
              <w:t>进行</w:t>
            </w:r>
            <w:r>
              <w:rPr>
                <w:rFonts w:ascii="Times New Roman" w:hAnsi="宋体" w:eastAsia="宋体"/>
                <w:color w:val="auto"/>
                <w:sz w:val="24"/>
                <w:szCs w:val="24"/>
                <w:highlight w:val="none"/>
              </w:rPr>
              <w:t>调整</w:t>
            </w:r>
            <w:r>
              <w:rPr>
                <w:rFonts w:hint="eastAsia" w:ascii="Times New Roman" w:hAnsi="宋体" w:eastAsia="宋体"/>
                <w:color w:val="auto"/>
                <w:sz w:val="24"/>
                <w:szCs w:val="24"/>
                <w:highlight w:val="none"/>
                <w:lang w:eastAsia="zh-CN"/>
              </w:rPr>
              <w:t>的</w:t>
            </w:r>
            <w:r>
              <w:rPr>
                <w:rFonts w:ascii="Times New Roman" w:hAnsi="宋体" w:eastAsia="宋体"/>
                <w:color w:val="auto"/>
                <w:sz w:val="24"/>
                <w:szCs w:val="24"/>
                <w:highlight w:val="none"/>
              </w:rPr>
              <w:t>：</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1</w:t>
            </w:r>
            <w:r>
              <w:rPr>
                <w:rFonts w:hint="eastAsia" w:ascii="Times New Roman" w:hAnsi="Times New Roman" w:eastAsia="宋体"/>
                <w:color w:val="auto"/>
                <w:sz w:val="24"/>
                <w:szCs w:val="24"/>
                <w:highlight w:val="none"/>
                <w:lang w:eastAsia="zh-CN"/>
              </w:rPr>
              <w:t>）</w:t>
            </w:r>
            <w:r>
              <w:rPr>
                <w:rFonts w:ascii="Times New Roman" w:hAnsi="宋体" w:eastAsia="宋体"/>
                <w:color w:val="auto"/>
                <w:sz w:val="24"/>
                <w:szCs w:val="24"/>
                <w:highlight w:val="none"/>
              </w:rPr>
              <w:t>大写金额和小写金额不一致，以大写金额为准；</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2</w:t>
            </w:r>
            <w:r>
              <w:rPr>
                <w:rFonts w:hint="eastAsia" w:ascii="Times New Roman" w:hAnsi="Times New Roman" w:eastAsia="宋体"/>
                <w:color w:val="auto"/>
                <w:sz w:val="24"/>
                <w:szCs w:val="24"/>
                <w:highlight w:val="none"/>
                <w:lang w:eastAsia="zh-CN"/>
              </w:rPr>
              <w:t>）</w:t>
            </w:r>
            <w:r>
              <w:rPr>
                <w:rFonts w:ascii="Times New Roman" w:hAnsi="宋体" w:eastAsia="宋体"/>
                <w:color w:val="auto"/>
                <w:sz w:val="24"/>
                <w:szCs w:val="24"/>
                <w:highlight w:val="none"/>
              </w:rPr>
              <w:t>合价金额与单价金额和工程量的乘积不一致的，以单价金额为准，但单价金额有明显错误的除外；</w:t>
            </w:r>
          </w:p>
          <w:p>
            <w:pPr>
              <w:pStyle w:val="13"/>
              <w:keepNext w:val="0"/>
              <w:keepLines w:val="0"/>
              <w:pageBreakBefore w:val="0"/>
              <w:widowControl w:val="0"/>
              <w:kinsoku/>
              <w:wordWrap/>
              <w:overflowPunct/>
              <w:topLinePunct w:val="0"/>
              <w:autoSpaceDE w:val="0"/>
              <w:autoSpaceDN w:val="0"/>
              <w:bidi w:val="0"/>
              <w:snapToGrid/>
              <w:spacing w:line="320" w:lineRule="exact"/>
              <w:jc w:val="both"/>
              <w:textAlignment w:val="auto"/>
              <w:rPr>
                <w:rFonts w:ascii="Times New Roman" w:hAnsi="宋体"/>
                <w:color w:val="auto"/>
                <w:highlight w:val="none"/>
              </w:rPr>
            </w:pP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3</w:t>
            </w:r>
            <w:r>
              <w:rPr>
                <w:rFonts w:hint="eastAsia" w:ascii="Times New Roman" w:hAnsi="Times New Roman" w:eastAsia="宋体"/>
                <w:color w:val="auto"/>
                <w:sz w:val="24"/>
                <w:szCs w:val="24"/>
                <w:highlight w:val="none"/>
                <w:lang w:eastAsia="zh-CN"/>
              </w:rPr>
              <w:t>）</w:t>
            </w:r>
            <w:r>
              <w:rPr>
                <w:rFonts w:ascii="Times New Roman" w:hAnsi="宋体" w:eastAsia="宋体"/>
                <w:color w:val="auto"/>
                <w:sz w:val="24"/>
                <w:szCs w:val="24"/>
                <w:highlight w:val="none"/>
              </w:rPr>
              <w:t>合价累计金额</w:t>
            </w:r>
            <w:r>
              <w:rPr>
                <w:rFonts w:hint="eastAsia" w:ascii="Times New Roman" w:hAnsi="宋体" w:eastAsia="宋体"/>
                <w:color w:val="auto"/>
                <w:sz w:val="24"/>
                <w:szCs w:val="24"/>
                <w:highlight w:val="none"/>
                <w:lang w:eastAsia="zh-CN"/>
              </w:rPr>
              <w:t>（总价）</w:t>
            </w:r>
            <w:r>
              <w:rPr>
                <w:rFonts w:ascii="Times New Roman" w:hAnsi="宋体" w:eastAsia="宋体"/>
                <w:color w:val="auto"/>
                <w:sz w:val="24"/>
                <w:szCs w:val="24"/>
                <w:highlight w:val="none"/>
              </w:rPr>
              <w:t>与小计（合计）金额不一致的，以合价累计金额为准，并修改小计（合计）金额。</w:t>
            </w:r>
          </w:p>
          <w:p>
            <w:pPr>
              <w:pStyle w:val="13"/>
              <w:keepNext w:val="0"/>
              <w:keepLines w:val="0"/>
              <w:pageBreakBefore w:val="0"/>
              <w:widowControl w:val="0"/>
              <w:kinsoku/>
              <w:wordWrap/>
              <w:overflowPunct/>
              <w:topLinePunct w:val="0"/>
              <w:autoSpaceDE w:val="0"/>
              <w:autoSpaceDN w:val="0"/>
              <w:bidi w:val="0"/>
              <w:snapToGrid/>
              <w:spacing w:after="0" w:line="320" w:lineRule="exact"/>
              <w:textAlignment w:val="auto"/>
              <w:rPr>
                <w:rFonts w:ascii="Times New Roman" w:hAnsi="宋体"/>
                <w:color w:val="auto"/>
                <w:highlight w:val="none"/>
              </w:rPr>
            </w:pPr>
            <w:r>
              <w:rPr>
                <w:rFonts w:hint="eastAsia" w:ascii="仿宋" w:hAnsi="仿宋" w:eastAsia="仿宋" w:cs="仿宋"/>
                <w:color w:val="auto"/>
                <w:sz w:val="24"/>
                <w:szCs w:val="24"/>
                <w:highlight w:val="none"/>
                <w:lang w:val="en-US" w:eastAsia="zh-CN"/>
              </w:rPr>
              <w:t>9.</w:t>
            </w:r>
            <w:r>
              <w:rPr>
                <w:rFonts w:ascii="Times New Roman" w:hAnsi="宋体" w:eastAsia="宋体"/>
                <w:color w:val="auto"/>
                <w:sz w:val="24"/>
                <w:szCs w:val="24"/>
                <w:highlight w:val="none"/>
              </w:rPr>
              <w:t>存在法律、法规、规章规定的其它否决投标情况的</w:t>
            </w:r>
            <w:r>
              <w:rPr>
                <w:rFonts w:hint="eastAsia" w:ascii="Times New Roman" w:hAnsi="宋体" w:eastAsia="宋体"/>
                <w:color w:val="auto"/>
                <w:sz w:val="24"/>
                <w:szCs w:val="24"/>
                <w:highlight w:val="none"/>
                <w:lang w:eastAsia="zh-CN"/>
              </w:rPr>
              <w:t>。</w:t>
            </w:r>
          </w:p>
          <w:p>
            <w:pPr>
              <w:rPr>
                <w:color w:val="auto"/>
                <w:highlight w:val="none"/>
              </w:rPr>
            </w:pPr>
            <w:r>
              <w:rPr>
                <w:rFonts w:hint="eastAsia" w:ascii="宋体" w:hAnsi="宋体" w:eastAsia="宋体" w:cs="Times New Roman"/>
                <w:color w:val="auto"/>
                <w:sz w:val="24"/>
                <w:szCs w:val="24"/>
                <w:highlight w:val="none"/>
                <w:lang w:val="en-US" w:eastAsia="zh-CN"/>
              </w:rPr>
              <w:t>10.</w:t>
            </w:r>
            <w:r>
              <w:rPr>
                <w:rFonts w:ascii="Times New Roman" w:hAnsi="宋体" w:eastAsia="宋体"/>
                <w:color w:val="auto"/>
                <w:sz w:val="24"/>
                <w:szCs w:val="24"/>
                <w:highlight w:val="none"/>
              </w:rPr>
              <w:t>其他：</w:t>
            </w:r>
            <w:r>
              <w:rPr>
                <w:rFonts w:ascii="Times New Roman" w:hAnsi="Times New Roman" w:eastAsia="宋体"/>
                <w:color w:val="auto"/>
                <w:sz w:val="24"/>
                <w:szCs w:val="24"/>
                <w:highlight w:val="none"/>
                <w:u w:val="single"/>
              </w:rPr>
              <w:t xml:space="preserve">                   </w:t>
            </w:r>
            <w:r>
              <w:rPr>
                <w:rFonts w:hint="eastAsia" w:ascii="Times New Roman" w:hAnsi="Times New Roman" w:eastAsia="宋体"/>
                <w:color w:val="auto"/>
                <w:sz w:val="24"/>
                <w:szCs w:val="24"/>
                <w:highlight w:val="none"/>
                <w:u w:val="single"/>
              </w:rPr>
              <w:t xml:space="preserve">  </w:t>
            </w:r>
            <w:r>
              <w:rPr>
                <w:rFonts w:ascii="Times New Roman" w:hAnsi="Times New Roman" w:eastAsia="宋体"/>
                <w:color w:val="auto"/>
                <w:sz w:val="24"/>
                <w:szCs w:val="24"/>
                <w:highlight w:val="none"/>
                <w:u w:val="single"/>
              </w:rPr>
              <w:t xml:space="preserve">                  </w:t>
            </w:r>
            <w:r>
              <w:rPr>
                <w:rFonts w:ascii="Times New Roman" w:hAnsi="宋体" w:eastAsia="宋体"/>
                <w:color w:val="auto"/>
                <w:sz w:val="24"/>
                <w:szCs w:val="24"/>
                <w:highlight w:val="none"/>
              </w:rPr>
              <w:t>。</w:t>
            </w:r>
          </w:p>
          <w:p>
            <w:pPr>
              <w:pStyle w:val="30"/>
              <w:snapToGrid w:val="0"/>
              <w:spacing w:line="240" w:lineRule="auto"/>
              <w:ind w:firstLine="0" w:firstLineChars="0"/>
              <w:jc w:val="both"/>
              <w:rPr>
                <w:rFonts w:ascii="Times New Roman" w:hAnsi="Times New Roman" w:cs="Times New Roman"/>
                <w:color w:val="auto"/>
                <w:szCs w:val="24"/>
                <w:highlight w:val="none"/>
              </w:rPr>
            </w:pPr>
            <w:r>
              <w:rPr>
                <w:rFonts w:hint="eastAsia" w:ascii="Times New Roman" w:cs="Times New Roman"/>
                <w:color w:val="auto"/>
                <w:szCs w:val="24"/>
                <w:highlight w:val="none"/>
              </w:rPr>
              <w:t>（</w:t>
            </w:r>
            <w:r>
              <w:rPr>
                <w:rFonts w:hint="eastAsia" w:ascii="Times New Roman" w:cs="Times New Roman"/>
                <w:color w:val="auto"/>
                <w:szCs w:val="24"/>
                <w:highlight w:val="none"/>
                <w:lang w:val="en-US" w:eastAsia="zh-CN"/>
              </w:rPr>
              <w:t>五</w:t>
            </w:r>
            <w:r>
              <w:rPr>
                <w:rFonts w:hint="eastAsia" w:ascii="Times New Roman" w:cs="Times New Roman"/>
                <w:color w:val="auto"/>
                <w:szCs w:val="24"/>
                <w:highlight w:val="none"/>
              </w:rPr>
              <w:t>）</w:t>
            </w:r>
            <w:r>
              <w:rPr>
                <w:rFonts w:ascii="Times New Roman" w:cs="Times New Roman"/>
                <w:color w:val="auto"/>
                <w:szCs w:val="24"/>
                <w:highlight w:val="none"/>
              </w:rPr>
              <w:t>其他：</w:t>
            </w:r>
          </w:p>
          <w:p>
            <w:pPr>
              <w:pStyle w:val="30"/>
              <w:snapToGrid w:val="0"/>
              <w:spacing w:line="240" w:lineRule="auto"/>
              <w:ind w:firstLine="0" w:firstLineChars="0"/>
              <w:jc w:val="both"/>
              <w:rPr>
                <w:rFonts w:ascii="Times New Roman" w:hAnsi="Times New Roman" w:cs="Times New Roman"/>
                <w:color w:val="auto"/>
                <w:szCs w:val="24"/>
                <w:highlight w:val="none"/>
              </w:rPr>
            </w:pPr>
            <w:r>
              <w:rPr>
                <w:rFonts w:hint="eastAsia"/>
                <w:color w:val="auto"/>
                <w:highlight w:val="none"/>
                <w:lang w:val="en-US" w:eastAsia="zh-CN"/>
              </w:rPr>
              <w:t>1.</w:t>
            </w:r>
            <w:r>
              <w:rPr>
                <w:rFonts w:ascii="Times New Roman" w:cs="Times New Roman"/>
                <w:color w:val="auto"/>
                <w:szCs w:val="24"/>
                <w:highlight w:val="none"/>
              </w:rPr>
              <w:t>投标人未按投标人须知第</w:t>
            </w:r>
            <w:r>
              <w:rPr>
                <w:rFonts w:ascii="Times New Roman" w:hAnsi="Times New Roman" w:cs="Times New Roman"/>
                <w:color w:val="auto"/>
                <w:szCs w:val="24"/>
                <w:highlight w:val="none"/>
              </w:rPr>
              <w:t>1.4.4</w:t>
            </w:r>
            <w:r>
              <w:rPr>
                <w:rFonts w:ascii="Times New Roman" w:cs="Times New Roman"/>
                <w:color w:val="auto"/>
                <w:szCs w:val="24"/>
                <w:highlight w:val="none"/>
              </w:rPr>
              <w:t>项、</w:t>
            </w:r>
            <w:r>
              <w:rPr>
                <w:rFonts w:ascii="Times New Roman" w:hAnsi="Times New Roman" w:cs="Times New Roman"/>
                <w:color w:val="auto"/>
                <w:szCs w:val="24"/>
                <w:highlight w:val="none"/>
              </w:rPr>
              <w:t>1.12</w:t>
            </w:r>
            <w:r>
              <w:rPr>
                <w:rFonts w:ascii="Times New Roman" w:cs="Times New Roman"/>
                <w:color w:val="auto"/>
                <w:szCs w:val="24"/>
                <w:highlight w:val="none"/>
              </w:rPr>
              <w:t>项和</w:t>
            </w:r>
            <w:r>
              <w:rPr>
                <w:rFonts w:ascii="Times New Roman" w:hAnsi="Times New Roman" w:cs="Times New Roman"/>
                <w:color w:val="auto"/>
                <w:szCs w:val="24"/>
                <w:highlight w:val="none"/>
              </w:rPr>
              <w:t>3.6</w:t>
            </w:r>
            <w:r>
              <w:rPr>
                <w:rFonts w:ascii="Times New Roman" w:cs="Times New Roman"/>
                <w:color w:val="auto"/>
                <w:szCs w:val="24"/>
                <w:highlight w:val="none"/>
              </w:rPr>
              <w:t>项规定执行的；</w:t>
            </w:r>
          </w:p>
          <w:p>
            <w:pPr>
              <w:pStyle w:val="30"/>
              <w:snapToGrid w:val="0"/>
              <w:spacing w:line="240" w:lineRule="auto"/>
              <w:ind w:firstLine="0" w:firstLineChars="0"/>
              <w:jc w:val="both"/>
              <w:rPr>
                <w:rFonts w:ascii="Times New Roman" w:cs="Times New Roman"/>
                <w:color w:val="auto"/>
                <w:szCs w:val="24"/>
                <w:highlight w:val="none"/>
              </w:rPr>
            </w:pPr>
            <w:r>
              <w:rPr>
                <w:rFonts w:hint="eastAsia"/>
                <w:color w:val="auto"/>
                <w:highlight w:val="none"/>
                <w:lang w:val="en-US" w:eastAsia="zh-CN"/>
              </w:rPr>
              <w:t>2.</w:t>
            </w:r>
            <w:r>
              <w:rPr>
                <w:rFonts w:ascii="Times New Roman" w:cs="Times New Roman"/>
                <w:color w:val="auto"/>
                <w:szCs w:val="24"/>
                <w:highlight w:val="none"/>
              </w:rPr>
              <w:t>存在法律、法规、规章规定的其它否决投标情况的。</w:t>
            </w:r>
          </w:p>
          <w:p>
            <w:pPr>
              <w:snapToGrid w:val="0"/>
              <w:ind w:firstLine="480" w:firstLineChars="200"/>
              <w:jc w:val="both"/>
              <w:rPr>
                <w:rFonts w:ascii="宋体" w:hAnsi="宋体"/>
                <w:color w:val="auto"/>
                <w:highlight w:val="none"/>
              </w:rPr>
            </w:pPr>
            <w:r>
              <w:rPr>
                <w:rFonts w:ascii="宋体" w:hAnsi="宋体"/>
                <w:color w:val="auto"/>
                <w:highlight w:val="none"/>
              </w:rPr>
              <w:t>除</w:t>
            </w:r>
            <w:r>
              <w:rPr>
                <w:rFonts w:hint="eastAsia" w:ascii="宋体" w:hAnsi="宋体"/>
                <w:color w:val="auto"/>
                <w:highlight w:val="none"/>
              </w:rPr>
              <w:t>本条规定</w:t>
            </w:r>
            <w:r>
              <w:rPr>
                <w:rFonts w:ascii="宋体" w:hAnsi="宋体"/>
                <w:color w:val="auto"/>
                <w:highlight w:val="none"/>
              </w:rPr>
              <w:t>以外</w:t>
            </w:r>
            <w:r>
              <w:rPr>
                <w:rFonts w:hint="eastAsia" w:ascii="宋体" w:hAnsi="宋体"/>
                <w:color w:val="auto"/>
                <w:highlight w:val="none"/>
              </w:rPr>
              <w:t>，招标文件中其他条款均</w:t>
            </w:r>
            <w:r>
              <w:rPr>
                <w:rFonts w:ascii="宋体" w:hAnsi="宋体"/>
                <w:color w:val="auto"/>
                <w:highlight w:val="none"/>
              </w:rPr>
              <w:t>不得作为否</w:t>
            </w:r>
            <w:r>
              <w:rPr>
                <w:rFonts w:hint="eastAsia" w:ascii="宋体" w:hAnsi="宋体"/>
                <w:color w:val="auto"/>
                <w:highlight w:val="none"/>
              </w:rPr>
              <w:t>决</w:t>
            </w:r>
            <w:r>
              <w:rPr>
                <w:rFonts w:ascii="宋体" w:hAnsi="宋体"/>
                <w:color w:val="auto"/>
                <w:highlight w:val="none"/>
              </w:rPr>
              <w:t>投标</w:t>
            </w:r>
            <w:r>
              <w:rPr>
                <w:rFonts w:hint="eastAsia" w:ascii="宋体" w:hAnsi="宋体"/>
                <w:color w:val="auto"/>
                <w:highlight w:val="none"/>
              </w:rPr>
              <w:t>文件</w:t>
            </w:r>
            <w:r>
              <w:rPr>
                <w:rFonts w:ascii="宋体" w:hAnsi="宋体"/>
                <w:color w:val="auto"/>
                <w:highlight w:val="none"/>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90"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30"/>
              <w:snapToGrid w:val="0"/>
              <w:spacing w:line="240" w:lineRule="auto"/>
              <w:ind w:firstLine="0" w:firstLineChars="0"/>
              <w:jc w:val="center"/>
              <w:rPr>
                <w:rFonts w:hint="eastAsia" w:ascii="Times New Roman" w:cs="Times New Roman"/>
                <w:color w:val="auto"/>
                <w:szCs w:val="24"/>
                <w:highlight w:val="none"/>
              </w:rPr>
            </w:pPr>
            <w:r>
              <w:rPr>
                <w:rFonts w:ascii="Times New Roman" w:cs="Times New Roman"/>
                <w:color w:val="auto"/>
                <w:szCs w:val="24"/>
                <w:highlight w:val="none"/>
              </w:rPr>
              <w:t>10.</w:t>
            </w:r>
            <w:r>
              <w:rPr>
                <w:rFonts w:hint="eastAsia" w:ascii="Times New Roman" w:cs="Times New Roman"/>
                <w:color w:val="auto"/>
                <w:szCs w:val="24"/>
                <w:highlight w:val="none"/>
              </w:rPr>
              <w:t>2</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30"/>
              <w:snapToGrid w:val="0"/>
              <w:spacing w:line="240" w:lineRule="auto"/>
              <w:ind w:firstLine="0" w:firstLineChars="0"/>
              <w:jc w:val="center"/>
              <w:rPr>
                <w:rFonts w:hint="eastAsia" w:ascii="Times New Roman" w:cs="Times New Roman"/>
                <w:color w:val="auto"/>
                <w:szCs w:val="24"/>
                <w:highlight w:val="none"/>
              </w:rPr>
            </w:pPr>
            <w:r>
              <w:rPr>
                <w:rFonts w:ascii="Times New Roman" w:cs="Times New Roman"/>
                <w:color w:val="auto"/>
                <w:szCs w:val="24"/>
                <w:highlight w:val="none"/>
              </w:rPr>
              <w:t>定标前</w:t>
            </w:r>
            <w:r>
              <w:rPr>
                <w:rFonts w:hint="eastAsia" w:ascii="Times New Roman" w:cs="Times New Roman"/>
                <w:color w:val="auto"/>
                <w:szCs w:val="24"/>
                <w:highlight w:val="none"/>
              </w:rPr>
              <w:t>核查</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1.招标人定标前，将组织:</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（1）核验</w:t>
            </w:r>
            <w:r>
              <w:rPr>
                <w:color w:val="auto"/>
                <w:highlight w:val="none"/>
              </w:rPr>
              <w:t>□</w:t>
            </w:r>
            <w:r>
              <w:rPr>
                <w:rFonts w:ascii="Times New Roman" w:cs="Times New Roman"/>
                <w:color w:val="auto"/>
                <w:szCs w:val="24"/>
                <w:highlight w:val="none"/>
              </w:rPr>
              <w:t>《安全生产许可证》和有效的安全生产考核合格证书</w:t>
            </w:r>
            <w:r>
              <w:rPr>
                <w:rFonts w:hint="eastAsia" w:ascii="Times New Roman" w:cs="Times New Roman"/>
                <w:color w:val="auto"/>
                <w:szCs w:val="24"/>
                <w:highlight w:val="none"/>
                <w:lang w:eastAsia="zh-CN"/>
              </w:rPr>
              <w:t>，</w:t>
            </w:r>
            <w:r>
              <w:rPr>
                <w:rFonts w:hint="eastAsia" w:hAnsi="宋体" w:cs="宋体"/>
                <w:i w:val="0"/>
                <w:iCs w:val="0"/>
                <w:color w:val="auto"/>
                <w:sz w:val="24"/>
                <w:szCs w:val="24"/>
                <w:highlight w:val="none"/>
              </w:rPr>
              <w:t>其中：安全负责人须具备C3证书，机械类专职安全生产管理人员须具备C1证书，其余人员可为C2或C3证书</w:t>
            </w:r>
            <w:r>
              <w:rPr>
                <w:rFonts w:ascii="Times New Roman" w:cs="Times New Roman"/>
                <w:color w:val="auto"/>
                <w:szCs w:val="24"/>
                <w:highlight w:val="none"/>
              </w:rPr>
              <w:t>；</w:t>
            </w:r>
            <w:r>
              <w:rPr>
                <w:color w:val="auto"/>
                <w:highlight w:val="none"/>
              </w:rPr>
              <w:t>□</w:t>
            </w:r>
            <w:r>
              <w:rPr>
                <w:rFonts w:hint="eastAsia"/>
                <w:i w:val="0"/>
                <w:iCs w:val="0"/>
                <w:color w:val="auto"/>
                <w:szCs w:val="24"/>
                <w:highlight w:val="none"/>
              </w:rPr>
              <w:t>“</w:t>
            </w:r>
            <w:r>
              <w:rPr>
                <w:rFonts w:hint="eastAsia" w:ascii="Times New Roman"/>
                <w:i w:val="0"/>
                <w:iCs w:val="0"/>
                <w:color w:val="auto"/>
                <w:highlight w:val="none"/>
              </w:rPr>
              <w:t>浙江省</w:t>
            </w:r>
            <w:r>
              <w:rPr>
                <w:rFonts w:hint="eastAsia" w:ascii="Times New Roman" w:cs="Times New Roman"/>
                <w:i w:val="0"/>
                <w:iCs w:val="0"/>
                <w:color w:val="auto"/>
                <w:szCs w:val="24"/>
                <w:highlight w:val="none"/>
              </w:rPr>
              <w:t>建筑市场监管公共服务系统”上最新资质动态核查结果处于“合格”状态。</w:t>
            </w:r>
          </w:p>
          <w:p>
            <w:pPr>
              <w:pStyle w:val="30"/>
              <w:snapToGrid w:val="0"/>
              <w:spacing w:line="240" w:lineRule="auto"/>
              <w:ind w:firstLine="0" w:firstLineChars="0"/>
              <w:rPr>
                <w:rFonts w:ascii="Times New Roman" w:cs="Times New Roman"/>
                <w:color w:val="auto"/>
                <w:szCs w:val="24"/>
                <w:highlight w:val="none"/>
              </w:rPr>
            </w:pPr>
            <w:r>
              <w:rPr>
                <w:rFonts w:ascii="Times New Roman" w:cs="Times New Roman"/>
                <w:color w:val="auto"/>
                <w:szCs w:val="24"/>
                <w:highlight w:val="none"/>
              </w:rPr>
              <w:t>（2）查询拟中标人及拟派项目负责人等是否符合招标公告“（三）其他”的要求。</w:t>
            </w:r>
          </w:p>
          <w:p>
            <w:pPr>
              <w:pStyle w:val="30"/>
              <w:snapToGrid w:val="0"/>
              <w:spacing w:line="240" w:lineRule="auto"/>
              <w:ind w:firstLine="0" w:firstLineChars="0"/>
              <w:rPr>
                <w:rFonts w:hint="eastAsia" w:ascii="Times New Roman" w:eastAsia="宋体" w:cs="Times New Roman"/>
                <w:color w:val="auto"/>
                <w:szCs w:val="24"/>
                <w:highlight w:val="none"/>
                <w:lang w:eastAsia="zh-CN"/>
              </w:rPr>
            </w:pPr>
            <w:r>
              <w:rPr>
                <w:rFonts w:ascii="Times New Roman" w:cs="Times New Roman"/>
                <w:color w:val="auto"/>
                <w:szCs w:val="24"/>
                <w:highlight w:val="none"/>
              </w:rPr>
              <w:t>□（3）面向中小企业招标的，核验中标候选人的中小企业身份</w:t>
            </w:r>
            <w:r>
              <w:rPr>
                <w:rFonts w:hint="eastAsia" w:ascii="Times New Roman" w:cs="Times New Roman"/>
                <w:color w:val="auto"/>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Times New Roman"/>
                <w:color w:val="auto"/>
                <w:highlight w:val="none"/>
              </w:rPr>
            </w:pPr>
            <w:r>
              <w:rPr>
                <w:rFonts w:ascii="Times New Roman" w:hAnsi="Times New Roman"/>
                <w:color w:val="auto"/>
                <w:highlight w:val="none"/>
              </w:rPr>
              <w:t>10.</w:t>
            </w:r>
            <w:r>
              <w:rPr>
                <w:rFonts w:hint="eastAsia" w:ascii="Times New Roman" w:hAnsi="Times New Roman"/>
                <w:color w:val="auto"/>
                <w:highlight w:val="none"/>
              </w:rPr>
              <w:t>3</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宋体"/>
                <w:color w:val="auto"/>
                <w:highlight w:val="none"/>
              </w:rPr>
            </w:pPr>
            <w:r>
              <w:rPr>
                <w:rFonts w:ascii="Times New Roman" w:hAnsi="宋体"/>
                <w:color w:val="auto"/>
                <w:highlight w:val="none"/>
              </w:rPr>
              <w:t>在建合同工程的认定及变更证明</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宋体" w:hAnsi="宋体"/>
                <w:color w:val="auto"/>
                <w:highlight w:val="none"/>
              </w:rPr>
            </w:pPr>
            <w:r>
              <w:rPr>
                <w:rFonts w:ascii="Times New Roman" w:hAnsi="Times New Roman"/>
                <w:color w:val="auto"/>
                <w:highlight w:val="none"/>
              </w:rPr>
              <w:t>1.</w:t>
            </w:r>
            <w:r>
              <w:rPr>
                <w:rFonts w:ascii="Times New Roman" w:hAnsi="宋体"/>
                <w:color w:val="auto"/>
                <w:highlight w:val="none"/>
              </w:rPr>
              <w:t>对项目负</w:t>
            </w:r>
            <w:r>
              <w:rPr>
                <w:rFonts w:ascii="宋体" w:hAnsi="宋体"/>
                <w:color w:val="auto"/>
                <w:highlight w:val="none"/>
              </w:rPr>
              <w:t>责人“有在建合同工程”的认定标准：</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）拟派项目负责人在投标截止时间尚有在其他在建合同工程中担任项目负责人的情形为</w:t>
            </w:r>
            <w:r>
              <w:rPr>
                <w:rFonts w:ascii="Times New Roman" w:hAnsi="Times New Roman"/>
                <w:color w:val="auto"/>
                <w:highlight w:val="none"/>
              </w:rPr>
              <w:t>“</w:t>
            </w:r>
            <w:r>
              <w:rPr>
                <w:rFonts w:ascii="Times New Roman" w:hAnsi="宋体"/>
                <w:color w:val="auto"/>
                <w:highlight w:val="none"/>
              </w:rPr>
              <w:t>有在建合同工程</w:t>
            </w:r>
            <w:r>
              <w:rPr>
                <w:rFonts w:ascii="Times New Roman" w:hAnsi="Times New Roman"/>
                <w:color w:val="auto"/>
                <w:highlight w:val="none"/>
              </w:rPr>
              <w:t>”</w:t>
            </w:r>
            <w:r>
              <w:rPr>
                <w:rFonts w:ascii="Times New Roman" w:hAnsi="宋体"/>
                <w:color w:val="auto"/>
                <w:highlight w:val="none"/>
              </w:rPr>
              <w:t>。</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）其他工程项目，包括在中华人民共和国境内所有建设工程，不受地域、行业和投资性质的限制。</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3</w:t>
            </w:r>
            <w:r>
              <w:rPr>
                <w:rFonts w:ascii="Times New Roman" w:hAnsi="宋体"/>
                <w:color w:val="auto"/>
                <w:highlight w:val="none"/>
              </w:rPr>
              <w:t>）在建合同工程的时间界定：在建合同工程的开始时间为合同工程中标通知书发出日期，或者不通过招标方式的则以合同签订日期为开始时间，结束时间为该合同工程验收合格或合同解除日期）。</w:t>
            </w:r>
            <w:r>
              <w:rPr>
                <w:rFonts w:hint="default" w:ascii="Times New Roman" w:hAnsi="宋体" w:eastAsia="宋体" w:cs="Times New Roman"/>
                <w:color w:val="auto"/>
                <w:sz w:val="24"/>
                <w:szCs w:val="24"/>
                <w:highlight w:val="none"/>
                <w:lang w:val="en-US" w:eastAsia="zh-CN"/>
              </w:rPr>
              <w:t>验收合格的</w:t>
            </w:r>
            <w:r>
              <w:rPr>
                <w:rFonts w:hint="eastAsia" w:ascii="Times New Roman" w:hAnsi="宋体" w:eastAsia="宋体" w:cs="Times New Roman"/>
                <w:color w:val="auto"/>
                <w:sz w:val="24"/>
                <w:szCs w:val="24"/>
                <w:highlight w:val="none"/>
                <w:lang w:val="en-US" w:eastAsia="zh-CN"/>
              </w:rPr>
              <w:t>认定</w:t>
            </w:r>
            <w:r>
              <w:rPr>
                <w:rFonts w:hint="default" w:ascii="Times New Roman" w:hAnsi="宋体" w:eastAsia="宋体" w:cs="Times New Roman"/>
                <w:color w:val="auto"/>
                <w:sz w:val="24"/>
                <w:szCs w:val="24"/>
                <w:highlight w:val="none"/>
                <w:lang w:val="en-US" w:eastAsia="zh-CN"/>
              </w:rPr>
              <w:t>：以</w:t>
            </w:r>
            <w:r>
              <w:rPr>
                <w:rFonts w:hint="eastAsia" w:ascii="Times New Roman" w:hAnsi="宋体" w:eastAsia="宋体" w:cs="Times New Roman"/>
                <w:color w:val="auto"/>
                <w:sz w:val="24"/>
                <w:szCs w:val="24"/>
                <w:highlight w:val="none"/>
                <w:lang w:val="en-US" w:eastAsia="zh-CN"/>
              </w:rPr>
              <w:t>竣工验收记录（报告）或</w:t>
            </w:r>
            <w:r>
              <w:rPr>
                <w:rFonts w:hint="default" w:ascii="Times New Roman" w:hAnsi="宋体" w:eastAsia="宋体" w:cs="Times New Roman"/>
                <w:color w:val="auto"/>
                <w:sz w:val="24"/>
                <w:szCs w:val="24"/>
                <w:highlight w:val="none"/>
                <w:lang w:val="en-US" w:eastAsia="zh-CN"/>
              </w:rPr>
              <w:t>竣工验收备案或</w:t>
            </w:r>
            <w:r>
              <w:rPr>
                <w:rFonts w:hint="eastAsia" w:ascii="Times New Roman" w:hAnsi="宋体" w:eastAsia="宋体" w:cs="Times New Roman"/>
                <w:color w:val="auto"/>
                <w:sz w:val="24"/>
                <w:szCs w:val="24"/>
                <w:highlight w:val="none"/>
                <w:lang w:val="en-US" w:eastAsia="zh-CN"/>
              </w:rPr>
              <w:t>建设主管</w:t>
            </w:r>
            <w:r>
              <w:rPr>
                <w:rFonts w:hint="default" w:ascii="Times New Roman" w:hAnsi="宋体" w:eastAsia="宋体" w:cs="Times New Roman"/>
                <w:color w:val="auto"/>
                <w:sz w:val="24"/>
                <w:szCs w:val="24"/>
                <w:highlight w:val="none"/>
                <w:lang w:val="en-US" w:eastAsia="zh-CN"/>
              </w:rPr>
              <w:t>部门出具证明</w:t>
            </w:r>
            <w:r>
              <w:rPr>
                <w:rFonts w:hint="eastAsia" w:ascii="Times New Roman" w:hAnsi="宋体" w:eastAsia="宋体" w:cs="Times New Roman"/>
                <w:color w:val="auto"/>
                <w:sz w:val="24"/>
                <w:szCs w:val="24"/>
                <w:highlight w:val="none"/>
                <w:lang w:val="en-US" w:eastAsia="zh-CN"/>
              </w:rPr>
              <w:t>为准</w:t>
            </w:r>
            <w:r>
              <w:rPr>
                <w:rFonts w:hint="default" w:ascii="Times New Roman" w:hAnsi="宋体" w:eastAsia="宋体" w:cs="Times New Roman"/>
                <w:color w:val="auto"/>
                <w:sz w:val="24"/>
                <w:szCs w:val="24"/>
                <w:highlight w:val="none"/>
                <w:lang w:val="en-US" w:eastAsia="zh-CN"/>
              </w:rPr>
              <w:t>。</w:t>
            </w:r>
          </w:p>
          <w:p>
            <w:pPr>
              <w:pStyle w:val="29"/>
              <w:snapToGrid w:val="0"/>
              <w:jc w:val="both"/>
              <w:rPr>
                <w:rFonts w:ascii="宋体" w:hAnsi="宋体"/>
                <w:color w:val="auto"/>
                <w:highlight w:val="none"/>
              </w:rPr>
            </w:pPr>
            <w:r>
              <w:rPr>
                <w:rFonts w:ascii="Times New Roman" w:hAnsi="宋体"/>
                <w:color w:val="auto"/>
                <w:highlight w:val="none"/>
              </w:rPr>
              <w:t>以下情形</w:t>
            </w:r>
            <w:r>
              <w:rPr>
                <w:rFonts w:ascii="宋体" w:hAnsi="宋体"/>
                <w:color w:val="auto"/>
                <w:highlight w:val="none"/>
              </w:rPr>
              <w:t>视为“有在建合同工程”：</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）合同协议书尚未签订的，中标通知书中载明的项目负责人；</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）合同协议书已经签订，合同协议书中明确的项目负责人；</w:t>
            </w:r>
          </w:p>
          <w:p>
            <w:pPr>
              <w:pStyle w:val="29"/>
              <w:snapToGrid w:val="0"/>
              <w:jc w:val="both"/>
              <w:rPr>
                <w:rFonts w:ascii="宋体" w:hAnsi="宋体"/>
                <w:color w:val="auto"/>
                <w:highlight w:val="none"/>
              </w:rPr>
            </w:pPr>
            <w:r>
              <w:rPr>
                <w:rFonts w:ascii="Times New Roman" w:hAnsi="宋体"/>
                <w:color w:val="auto"/>
                <w:highlight w:val="none"/>
              </w:rPr>
              <w:t>（</w:t>
            </w:r>
            <w:r>
              <w:rPr>
                <w:rFonts w:ascii="Times New Roman" w:hAnsi="Times New Roman"/>
                <w:color w:val="auto"/>
                <w:highlight w:val="none"/>
              </w:rPr>
              <w:t>3</w:t>
            </w:r>
            <w:r>
              <w:rPr>
                <w:rFonts w:ascii="Times New Roman" w:hAnsi="宋体"/>
                <w:color w:val="auto"/>
                <w:highlight w:val="none"/>
              </w:rPr>
              <w:t>）项目负责人发生更</w:t>
            </w:r>
            <w:r>
              <w:rPr>
                <w:rFonts w:ascii="宋体" w:hAnsi="宋体"/>
                <w:color w:val="auto"/>
                <w:highlight w:val="none"/>
              </w:rPr>
              <w:t>换的，以现任项目负责人视为有“在建合同工程”。</w:t>
            </w:r>
          </w:p>
          <w:p>
            <w:pPr>
              <w:pStyle w:val="29"/>
              <w:snapToGrid w:val="0"/>
              <w:jc w:val="both"/>
              <w:rPr>
                <w:rFonts w:ascii="Times New Roman" w:hAnsi="Times New Roman"/>
                <w:color w:val="auto"/>
                <w:highlight w:val="none"/>
              </w:rPr>
            </w:pPr>
            <w:r>
              <w:rPr>
                <w:rFonts w:ascii="Times New Roman" w:hAnsi="Times New Roman"/>
                <w:color w:val="auto"/>
                <w:highlight w:val="none"/>
              </w:rPr>
              <w:t>2.</w:t>
            </w:r>
            <w:r>
              <w:rPr>
                <w:rFonts w:ascii="Times New Roman" w:hAnsi="宋体"/>
                <w:color w:val="auto"/>
                <w:highlight w:val="none"/>
              </w:rPr>
              <w:t>在建项目的项目负责人办理更换后，投标时需提供的资料：</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）项目业主</w:t>
            </w:r>
            <w:r>
              <w:rPr>
                <w:rFonts w:hint="eastAsia" w:ascii="Times New Roman" w:hAnsi="宋体"/>
                <w:color w:val="auto"/>
                <w:highlight w:val="none"/>
                <w:lang w:eastAsia="zh-CN"/>
              </w:rPr>
              <w:t>（或发包人）</w:t>
            </w:r>
            <w:r>
              <w:rPr>
                <w:rFonts w:ascii="Times New Roman" w:hAnsi="宋体"/>
                <w:color w:val="auto"/>
                <w:highlight w:val="none"/>
              </w:rPr>
              <w:t>同意更换的证明；</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）原项目负责人在建项目信息有备案在建设主管部门的，应提供建设主管部门同意更换的证明或网上变更信息</w:t>
            </w:r>
            <w:r>
              <w:rPr>
                <w:rFonts w:hint="eastAsia" w:ascii="Times New Roman" w:hAnsi="宋体"/>
                <w:color w:val="auto"/>
                <w:highlight w:val="none"/>
              </w:rPr>
              <w:t>复制</w:t>
            </w:r>
            <w:r>
              <w:rPr>
                <w:rFonts w:ascii="Times New Roman" w:hAnsi="宋体"/>
                <w:color w:val="auto"/>
                <w:highlight w:val="none"/>
              </w:rPr>
              <w:t>件；</w:t>
            </w:r>
          </w:p>
          <w:p>
            <w:pPr>
              <w:pStyle w:val="29"/>
              <w:snapToGrid w:val="0"/>
              <w:jc w:val="both"/>
              <w:rPr>
                <w:rFonts w:ascii="Times New Roman" w:hAnsi="Times New Roman"/>
                <w:color w:val="auto"/>
                <w:highlight w:val="none"/>
              </w:rPr>
            </w:pPr>
            <w:r>
              <w:rPr>
                <w:rFonts w:ascii="Times New Roman" w:hAnsi="Times New Roman"/>
                <w:color w:val="auto"/>
                <w:highlight w:val="none"/>
              </w:rPr>
              <w:t>3.</w:t>
            </w:r>
            <w:r>
              <w:rPr>
                <w:rFonts w:ascii="Times New Roman" w:hAnsi="宋体"/>
                <w:color w:val="auto"/>
                <w:highlight w:val="none"/>
              </w:rPr>
              <w:t>在建合同工程和人员信息可参照全国和</w:t>
            </w:r>
            <w:r>
              <w:rPr>
                <w:rFonts w:hint="eastAsia" w:ascii="Times New Roman" w:hAnsi="宋体"/>
                <w:color w:val="auto"/>
                <w:highlight w:val="none"/>
              </w:rPr>
              <w:t>浙江省建筑市场监管公共服务系统</w:t>
            </w:r>
            <w:r>
              <w:rPr>
                <w:rFonts w:ascii="Times New Roman" w:hAnsi="宋体"/>
                <w:color w:val="auto"/>
                <w:highlight w:val="none"/>
              </w:rPr>
              <w:t>发布的信息。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Times New Roman"/>
                <w:color w:val="auto"/>
                <w:highlight w:val="none"/>
              </w:rPr>
            </w:pPr>
            <w:r>
              <w:rPr>
                <w:rFonts w:ascii="Times New Roman" w:hAnsi="Times New Roman"/>
                <w:color w:val="auto"/>
                <w:highlight w:val="none"/>
              </w:rPr>
              <w:t>10.</w:t>
            </w:r>
            <w:r>
              <w:rPr>
                <w:rFonts w:hint="eastAsia" w:ascii="Times New Roman" w:hAnsi="Times New Roman"/>
                <w:color w:val="auto"/>
                <w:highlight w:val="none"/>
              </w:rPr>
              <w:t>4</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投标文件的澄清</w:t>
            </w:r>
            <w:r>
              <w:rPr>
                <w:rFonts w:ascii="Times New Roman"/>
                <w:color w:val="auto"/>
                <w:highlight w:val="none"/>
              </w:rPr>
              <w:t>、说明</w:t>
            </w:r>
            <w:r>
              <w:rPr>
                <w:rFonts w:hint="eastAsia" w:ascii="Times New Roman"/>
                <w:color w:val="auto"/>
                <w:highlight w:val="none"/>
              </w:rPr>
              <w:t>、</w:t>
            </w:r>
            <w:r>
              <w:rPr>
                <w:rFonts w:ascii="Times New Roman"/>
                <w:color w:val="auto"/>
                <w:highlight w:val="none"/>
              </w:rPr>
              <w:t>补正</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31"/>
              <w:widowControl w:val="0"/>
              <w:autoSpaceDE w:val="0"/>
              <w:autoSpaceDN w:val="0"/>
              <w:adjustRightInd w:val="0"/>
              <w:snapToGrid w:val="0"/>
              <w:jc w:val="both"/>
              <w:rPr>
                <w:rFonts w:hint="eastAsia" w:ascii="Times New Roman" w:hAnsi="Times New Roman"/>
                <w:color w:val="auto"/>
                <w:szCs w:val="24"/>
                <w:highlight w:val="none"/>
              </w:rPr>
            </w:pPr>
            <w:r>
              <w:rPr>
                <w:rFonts w:ascii="Times New Roman" w:hAnsi="Times New Roman"/>
                <w:color w:val="auto"/>
                <w:szCs w:val="24"/>
                <w:highlight w:val="none"/>
                <w:lang w:val="en-US"/>
              </w:rPr>
              <w:t>1.</w:t>
            </w:r>
            <w:r>
              <w:rPr>
                <w:rFonts w:ascii="Times New Roman"/>
                <w:color w:val="auto"/>
                <w:szCs w:val="24"/>
                <w:highlight w:val="none"/>
              </w:rPr>
              <w:t>澄清回复时间不得超过在发出通知后</w:t>
            </w:r>
            <w:r>
              <w:rPr>
                <w:rFonts w:ascii="Times New Roman" w:hAnsi="Times New Roman"/>
                <w:color w:val="auto"/>
                <w:szCs w:val="24"/>
                <w:highlight w:val="none"/>
                <w:u w:val="single"/>
              </w:rPr>
              <w:t>  </w:t>
            </w:r>
            <w:r>
              <w:rPr>
                <w:rFonts w:ascii="Times New Roman"/>
                <w:color w:val="auto"/>
                <w:szCs w:val="24"/>
                <w:highlight w:val="none"/>
              </w:rPr>
              <w:t>分钟，投标人逾期或未按要求澄清回复的，将视为不予回复或确认，评标委员会</w:t>
            </w:r>
            <w:r>
              <w:rPr>
                <w:rFonts w:hint="eastAsia" w:ascii="Times New Roman"/>
                <w:color w:val="auto"/>
                <w:szCs w:val="24"/>
                <w:highlight w:val="none"/>
              </w:rPr>
              <w:t>将按照招标文件有关条款</w:t>
            </w:r>
            <w:r>
              <w:rPr>
                <w:rFonts w:ascii="Times New Roman"/>
                <w:color w:val="auto"/>
                <w:szCs w:val="24"/>
                <w:highlight w:val="none"/>
              </w:rPr>
              <w:t>否决投标</w:t>
            </w:r>
            <w:r>
              <w:rPr>
                <w:rFonts w:hint="eastAsia" w:ascii="Times New Roman"/>
                <w:color w:val="auto"/>
                <w:szCs w:val="24"/>
                <w:highlight w:val="none"/>
              </w:rPr>
              <w:t>或继续评审</w:t>
            </w:r>
            <w:r>
              <w:rPr>
                <w:rFonts w:ascii="Times New Roman"/>
                <w:color w:val="auto"/>
                <w:szCs w:val="24"/>
                <w:highlight w:val="none"/>
              </w:rPr>
              <w:t>。投标人通讯不畅通，导致不能及时联系的，视作为投标人不予回复或确认。</w:t>
            </w:r>
          </w:p>
          <w:p>
            <w:pPr>
              <w:pStyle w:val="31"/>
              <w:widowControl w:val="0"/>
              <w:autoSpaceDE w:val="0"/>
              <w:autoSpaceDN w:val="0"/>
              <w:adjustRightInd w:val="0"/>
              <w:snapToGrid w:val="0"/>
              <w:jc w:val="both"/>
              <w:rPr>
                <w:rFonts w:ascii="Times New Roman" w:hAnsi="Times New Roman"/>
                <w:color w:val="auto"/>
                <w:szCs w:val="24"/>
                <w:highlight w:val="none"/>
              </w:rPr>
            </w:pPr>
            <w:r>
              <w:rPr>
                <w:rFonts w:ascii="Times New Roman" w:hAnsi="Times New Roman"/>
                <w:color w:val="auto"/>
                <w:szCs w:val="24"/>
                <w:highlight w:val="none"/>
              </w:rPr>
              <w:t>2</w:t>
            </w:r>
            <w:r>
              <w:rPr>
                <w:rFonts w:ascii="Times New Roman" w:hAnsi="Times New Roman"/>
                <w:color w:val="auto"/>
                <w:szCs w:val="24"/>
                <w:highlight w:val="none"/>
                <w:lang w:val="en-US"/>
              </w:rPr>
              <w:t>.</w:t>
            </w:r>
            <w:r>
              <w:rPr>
                <w:rFonts w:ascii="Times New Roman"/>
                <w:color w:val="auto"/>
                <w:szCs w:val="24"/>
                <w:highlight w:val="none"/>
              </w:rPr>
              <w:t>评标委员会对投标人提交的澄清、说明或补正有疑问的，可以要求投标人进一步澄清、说明或补正，直至满足评标委员会的要求。</w:t>
            </w:r>
          </w:p>
          <w:p>
            <w:pPr>
              <w:pStyle w:val="31"/>
              <w:widowControl w:val="0"/>
              <w:autoSpaceDE w:val="0"/>
              <w:autoSpaceDN w:val="0"/>
              <w:adjustRightInd w:val="0"/>
              <w:snapToGrid w:val="0"/>
              <w:jc w:val="both"/>
              <w:rPr>
                <w:rFonts w:ascii="Times New Roman" w:hAnsi="Times New Roman"/>
                <w:color w:val="auto"/>
                <w:szCs w:val="24"/>
                <w:highlight w:val="none"/>
              </w:rPr>
            </w:pPr>
            <w:r>
              <w:rPr>
                <w:rFonts w:ascii="Times New Roman" w:hAnsi="Times New Roman"/>
                <w:color w:val="auto"/>
                <w:szCs w:val="24"/>
                <w:highlight w:val="none"/>
                <w:lang w:val="en-US"/>
              </w:rPr>
              <w:t>3.</w:t>
            </w:r>
            <w:r>
              <w:rPr>
                <w:rFonts w:ascii="Times New Roman"/>
                <w:color w:val="auto"/>
                <w:szCs w:val="24"/>
                <w:highlight w:val="none"/>
              </w:rPr>
              <w:t>投标人拒不按照要求对投标文件进行澄清、说明或者补正的，评标委员会</w:t>
            </w:r>
            <w:r>
              <w:rPr>
                <w:rFonts w:hint="eastAsia" w:ascii="Times New Roman"/>
                <w:color w:val="auto"/>
                <w:szCs w:val="24"/>
                <w:highlight w:val="none"/>
              </w:rPr>
              <w:t>将按照招标文件有关条款</w:t>
            </w:r>
            <w:r>
              <w:rPr>
                <w:rFonts w:ascii="Times New Roman"/>
                <w:color w:val="auto"/>
                <w:szCs w:val="24"/>
                <w:highlight w:val="none"/>
              </w:rPr>
              <w:t>否决投标</w:t>
            </w:r>
            <w:r>
              <w:rPr>
                <w:rFonts w:hint="eastAsia" w:ascii="Times New Roman"/>
                <w:color w:val="auto"/>
                <w:szCs w:val="24"/>
                <w:highlight w:val="none"/>
              </w:rPr>
              <w:t>或继续评审</w:t>
            </w:r>
            <w:r>
              <w:rPr>
                <w:rFonts w:ascii="Times New Roman"/>
                <w:color w:val="auto"/>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Times New Roman"/>
                <w:color w:val="auto"/>
                <w:highlight w:val="none"/>
              </w:rPr>
            </w:pPr>
            <w:r>
              <w:rPr>
                <w:rFonts w:ascii="宋体" w:hAnsi="宋体"/>
                <w:color w:val="auto"/>
                <w:highlight w:val="none"/>
              </w:rPr>
              <w:t>□</w:t>
            </w:r>
            <w:r>
              <w:rPr>
                <w:rFonts w:ascii="Times New Roman" w:hAnsi="Times New Roman"/>
                <w:color w:val="auto"/>
                <w:highlight w:val="none"/>
              </w:rPr>
              <w:t>10.</w:t>
            </w:r>
            <w:r>
              <w:rPr>
                <w:rFonts w:hint="eastAsia" w:ascii="Times New Roman" w:hAnsi="Times New Roman"/>
                <w:color w:val="auto"/>
                <w:highlight w:val="none"/>
              </w:rPr>
              <w:t>5</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陈述和答辩</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ascii="Times New Roman" w:hAnsi="Times New Roman"/>
                <w:color w:val="auto"/>
                <w:highlight w:val="none"/>
              </w:rPr>
              <w:t>1.</w:t>
            </w:r>
            <w:r>
              <w:rPr>
                <w:rFonts w:ascii="Times New Roman" w:hAnsi="宋体"/>
                <w:color w:val="auto"/>
                <w:highlight w:val="none"/>
              </w:rPr>
              <w:t>陈述和答辩人：通过技术评审有效投标人的拟派项目负责人。</w:t>
            </w:r>
          </w:p>
          <w:p>
            <w:pPr>
              <w:pStyle w:val="29"/>
              <w:snapToGrid w:val="0"/>
              <w:jc w:val="both"/>
              <w:rPr>
                <w:rFonts w:ascii="Times New Roman" w:hAnsi="Times New Roman"/>
                <w:color w:val="auto"/>
                <w:highlight w:val="none"/>
              </w:rPr>
            </w:pPr>
            <w:r>
              <w:rPr>
                <w:rFonts w:ascii="Times New Roman" w:hAnsi="Times New Roman"/>
                <w:color w:val="auto"/>
                <w:highlight w:val="none"/>
              </w:rPr>
              <w:t>2.</w:t>
            </w:r>
            <w:r>
              <w:rPr>
                <w:rFonts w:ascii="Times New Roman" w:hAnsi="宋体"/>
                <w:color w:val="auto"/>
                <w:highlight w:val="none"/>
              </w:rPr>
              <w:t>答辩方式：</w:t>
            </w:r>
            <w:r>
              <w:rPr>
                <w:rFonts w:ascii="宋体" w:hAnsi="宋体"/>
                <w:color w:val="auto"/>
                <w:highlight w:val="none"/>
              </w:rPr>
              <w:t>□现场语音答复□书面答复□电子平台在</w:t>
            </w:r>
            <w:r>
              <w:rPr>
                <w:rFonts w:ascii="Times New Roman" w:hAnsi="宋体"/>
                <w:color w:val="auto"/>
                <w:highlight w:val="none"/>
              </w:rPr>
              <w:t>线答复</w:t>
            </w:r>
          </w:p>
          <w:p>
            <w:pPr>
              <w:pStyle w:val="29"/>
              <w:snapToGrid w:val="0"/>
              <w:jc w:val="both"/>
              <w:rPr>
                <w:rFonts w:ascii="Times New Roman" w:hAnsi="Times New Roman"/>
                <w:color w:val="auto"/>
                <w:highlight w:val="none"/>
              </w:rPr>
            </w:pPr>
            <w:r>
              <w:rPr>
                <w:rFonts w:ascii="Times New Roman" w:hAnsi="Times New Roman"/>
                <w:color w:val="auto"/>
                <w:highlight w:val="none"/>
              </w:rPr>
              <w:t>3.</w:t>
            </w:r>
            <w:r>
              <w:rPr>
                <w:rFonts w:ascii="Times New Roman" w:hAnsi="宋体"/>
                <w:color w:val="auto"/>
                <w:highlight w:val="none"/>
              </w:rPr>
              <w:t>陈述和答辩通知方式及相关规定：</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）入围后进行预通知（通过电话或短信等方式发送给开标委托人，提醒项目负责人做好陈述和答辩准备）；</w:t>
            </w:r>
          </w:p>
          <w:p>
            <w:pPr>
              <w:pStyle w:val="29"/>
              <w:snapToGrid w:val="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）技术标评审评分</w:t>
            </w:r>
            <w:r>
              <w:rPr>
                <w:rFonts w:hint="eastAsia" w:ascii="Times New Roman" w:hAnsi="宋体"/>
                <w:color w:val="auto"/>
                <w:highlight w:val="none"/>
              </w:rPr>
              <w:t>过程中</w:t>
            </w:r>
            <w:r>
              <w:rPr>
                <w:rFonts w:ascii="Times New Roman" w:hAnsi="宋体"/>
                <w:color w:val="auto"/>
                <w:highlight w:val="none"/>
              </w:rPr>
              <w:t>正式通知（通过电话或短信等方式发送给开标委托人，通知项目负责人进行陈述和答辩）。项目负责人未按通知要求的时间到达指定地点的，视为自动放弃陈述和答辩，该项按</w:t>
            </w:r>
            <w:r>
              <w:rPr>
                <w:rFonts w:ascii="Times New Roman" w:hAnsi="Times New Roman"/>
                <w:color w:val="auto"/>
                <w:highlight w:val="none"/>
              </w:rPr>
              <w:t>0</w:t>
            </w:r>
            <w:r>
              <w:rPr>
                <w:rFonts w:ascii="Times New Roman" w:hAnsi="宋体"/>
                <w:color w:val="auto"/>
                <w:highlight w:val="none"/>
              </w:rPr>
              <w:t>分处理。</w:t>
            </w:r>
          </w:p>
          <w:p>
            <w:pPr>
              <w:pStyle w:val="29"/>
              <w:snapToGrid w:val="0"/>
              <w:jc w:val="both"/>
              <w:rPr>
                <w:rFonts w:ascii="Times New Roman" w:hAnsi="宋体"/>
                <w:color w:val="auto"/>
                <w:highlight w:val="none"/>
              </w:rPr>
            </w:pPr>
            <w:r>
              <w:rPr>
                <w:rFonts w:ascii="Times New Roman" w:hAnsi="宋体"/>
                <w:color w:val="auto"/>
                <w:highlight w:val="none"/>
              </w:rPr>
              <w:t>（</w:t>
            </w:r>
            <w:r>
              <w:rPr>
                <w:rFonts w:ascii="Times New Roman" w:hAnsi="Times New Roman"/>
                <w:color w:val="auto"/>
                <w:highlight w:val="none"/>
              </w:rPr>
              <w:t>3</w:t>
            </w:r>
            <w:r>
              <w:rPr>
                <w:rFonts w:ascii="Times New Roman" w:hAnsi="宋体"/>
                <w:color w:val="auto"/>
                <w:highlight w:val="none"/>
              </w:rPr>
              <w:t>）陈述和答辩人应在陈述和答辩问题的范围内进行陈述和答辩。</w:t>
            </w:r>
          </w:p>
          <w:p>
            <w:pPr>
              <w:pStyle w:val="29"/>
              <w:snapToGrid w:val="0"/>
              <w:jc w:val="both"/>
              <w:rPr>
                <w:rFonts w:ascii="Times New Roman" w:hAnsi="Times New Roman"/>
                <w:color w:val="auto"/>
                <w:highlight w:val="none"/>
              </w:rPr>
            </w:pPr>
            <w:r>
              <w:rPr>
                <w:rFonts w:ascii="Times New Roman" w:hAnsi="Times New Roman"/>
                <w:color w:val="auto"/>
                <w:highlight w:val="none"/>
              </w:rPr>
              <w:t>4.</w:t>
            </w:r>
            <w:r>
              <w:rPr>
                <w:rFonts w:ascii="Times New Roman" w:hAnsi="宋体"/>
                <w:color w:val="auto"/>
                <w:highlight w:val="none"/>
              </w:rPr>
              <w:t>陈述和答辩地点：</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w:t>
            </w:r>
          </w:p>
          <w:p>
            <w:pPr>
              <w:pStyle w:val="29"/>
              <w:snapToGrid w:val="0"/>
              <w:jc w:val="both"/>
              <w:rPr>
                <w:rFonts w:ascii="Times New Roman" w:hAnsi="Times New Roman"/>
                <w:color w:val="auto"/>
                <w:highlight w:val="none"/>
              </w:rPr>
            </w:pPr>
            <w:r>
              <w:rPr>
                <w:rFonts w:ascii="Times New Roman" w:hAnsi="Times New Roman"/>
                <w:color w:val="auto"/>
                <w:highlight w:val="none"/>
              </w:rPr>
              <w:t>5.</w:t>
            </w:r>
            <w:r>
              <w:rPr>
                <w:rFonts w:ascii="Times New Roman" w:hAnsi="宋体"/>
                <w:color w:val="auto"/>
                <w:highlight w:val="none"/>
              </w:rPr>
              <w:t>陈述和答辩问题：可在招标文件中公布，或者由评标委员会根据招标文件及评审因素内容统一拟定，原则上由评标委员会负责人执笔。</w:t>
            </w:r>
          </w:p>
          <w:p>
            <w:pPr>
              <w:pStyle w:val="29"/>
              <w:snapToGrid w:val="0"/>
              <w:jc w:val="both"/>
              <w:rPr>
                <w:rFonts w:ascii="Times New Roman" w:hAnsi="宋体"/>
                <w:color w:val="auto"/>
                <w:highlight w:val="none"/>
              </w:rPr>
            </w:pPr>
            <w:r>
              <w:rPr>
                <w:rFonts w:ascii="Times New Roman" w:hAnsi="Times New Roman"/>
                <w:color w:val="auto"/>
                <w:highlight w:val="none"/>
              </w:rPr>
              <w:t>6.</w:t>
            </w:r>
            <w:r>
              <w:rPr>
                <w:rFonts w:ascii="Times New Roman" w:hAnsi="宋体"/>
                <w:color w:val="auto"/>
                <w:highlight w:val="none"/>
              </w:rPr>
              <w:t>参加答辩人员在进入答辩区域后须缴存通讯工具，进场不允许携带资料。</w:t>
            </w:r>
          </w:p>
          <w:p>
            <w:pPr>
              <w:pStyle w:val="29"/>
              <w:snapToGrid w:val="0"/>
              <w:jc w:val="both"/>
              <w:rPr>
                <w:rFonts w:ascii="Times New Roman" w:hAnsi="宋体"/>
                <w:color w:val="auto"/>
                <w:highlight w:val="none"/>
                <w:u w:val="single"/>
              </w:rPr>
            </w:pPr>
            <w:r>
              <w:rPr>
                <w:rFonts w:ascii="宋体" w:hAnsi="宋体"/>
                <w:color w:val="auto"/>
                <w:highlight w:val="none"/>
              </w:rPr>
              <w:t>□</w:t>
            </w:r>
            <w:r>
              <w:rPr>
                <w:rFonts w:hint="eastAsia" w:ascii="Times New Roman" w:hAnsi="宋体"/>
                <w:color w:val="auto"/>
                <w:highlight w:val="none"/>
              </w:rPr>
              <w:t>7.</w:t>
            </w:r>
            <w:r>
              <w:rPr>
                <w:rFonts w:ascii="宋体" w:hAnsi="宋体"/>
                <w:color w:val="auto"/>
                <w:highlight w:val="none"/>
              </w:rPr>
              <w:t>电子平台在</w:t>
            </w:r>
            <w:r>
              <w:rPr>
                <w:rFonts w:ascii="Times New Roman" w:hAnsi="宋体"/>
                <w:color w:val="auto"/>
                <w:highlight w:val="none"/>
              </w:rPr>
              <w:t>线答复</w:t>
            </w:r>
            <w:r>
              <w:rPr>
                <w:rFonts w:hint="eastAsia" w:ascii="Times New Roman" w:hAnsi="宋体"/>
                <w:color w:val="auto"/>
                <w:highlight w:val="none"/>
              </w:rPr>
              <w:t>：</w:t>
            </w:r>
            <w:r>
              <w:rPr>
                <w:rFonts w:hint="eastAsia" w:ascii="Times New Roman" w:hAnsi="宋体"/>
                <w:color w:val="auto"/>
                <w:highlight w:val="none"/>
                <w:u w:val="single"/>
              </w:rPr>
              <w:t xml:space="preserve">                 </w:t>
            </w:r>
            <w:r>
              <w:rPr>
                <w:rFonts w:hint="eastAsia" w:ascii="Times New Roman" w:hAnsi="宋体"/>
                <w:color w:val="auto"/>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hint="eastAsia" w:ascii="Times New Roman" w:hAnsi="Times New Roman"/>
                <w:color w:val="auto"/>
                <w:highlight w:val="none"/>
              </w:rPr>
            </w:pPr>
            <w:r>
              <w:rPr>
                <w:rFonts w:ascii="Times New Roman" w:hAnsi="Times New Roman"/>
                <w:color w:val="auto"/>
                <w:highlight w:val="none"/>
              </w:rPr>
              <w:t>10.</w:t>
            </w:r>
            <w:r>
              <w:rPr>
                <w:rFonts w:hint="eastAsia" w:ascii="Times New Roman" w:hAnsi="Times New Roman"/>
                <w:color w:val="auto"/>
                <w:highlight w:val="none"/>
              </w:rPr>
              <w:t>6</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宋体"/>
                <w:color w:val="auto"/>
                <w:highlight w:val="none"/>
              </w:rPr>
              <w:t>特别说明</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tabs>
                <w:tab w:val="left" w:pos="9360"/>
              </w:tabs>
              <w:snapToGrid w:val="0"/>
              <w:jc w:val="both"/>
              <w:rPr>
                <w:rFonts w:ascii="Times New Roman" w:hAnsi="宋体"/>
                <w:iCs/>
                <w:color w:val="auto"/>
                <w:highlight w:val="none"/>
              </w:rPr>
            </w:pPr>
            <w:r>
              <w:rPr>
                <w:rFonts w:ascii="Times New Roman" w:hAnsi="Times New Roman"/>
                <w:iCs/>
                <w:color w:val="auto"/>
                <w:highlight w:val="none"/>
              </w:rPr>
              <w:t>1.</w:t>
            </w:r>
            <w:r>
              <w:rPr>
                <w:rFonts w:ascii="Times New Roman" w:hAnsi="宋体"/>
                <w:iCs/>
                <w:color w:val="auto"/>
                <w:highlight w:val="none"/>
              </w:rPr>
              <w:t>本前附表是投标人须知正文内容的补充和细化，应当与正文内容一致。如本前附表与正文内容表述不一，以本前附表为准。</w:t>
            </w:r>
          </w:p>
          <w:p>
            <w:pPr>
              <w:snapToGrid w:val="0"/>
              <w:jc w:val="both"/>
              <w:rPr>
                <w:rFonts w:ascii="Times New Roman" w:hAnsi="Times New Roman"/>
                <w:color w:val="auto"/>
                <w:highlight w:val="none"/>
              </w:rPr>
            </w:pPr>
            <w:r>
              <w:rPr>
                <w:rFonts w:hint="eastAsia"/>
                <w:color w:val="auto"/>
                <w:highlight w:val="none"/>
              </w:rPr>
              <w:t>2.商务标编制：</w:t>
            </w:r>
            <w:r>
              <w:rPr>
                <w:rFonts w:ascii="Times New Roman" w:hAnsi="宋体"/>
                <w:color w:val="auto"/>
                <w:highlight w:val="none"/>
              </w:rPr>
              <w:t>根据住房和城乡建设部、省建设</w:t>
            </w:r>
            <w:r>
              <w:rPr>
                <w:rFonts w:hint="eastAsia" w:ascii="Times New Roman" w:hAnsi="宋体"/>
                <w:color w:val="auto"/>
                <w:highlight w:val="none"/>
              </w:rPr>
              <w:t>行政</w:t>
            </w:r>
            <w:r>
              <w:rPr>
                <w:rFonts w:ascii="Times New Roman" w:hAnsi="宋体"/>
                <w:color w:val="auto"/>
                <w:highlight w:val="none"/>
              </w:rPr>
              <w:t>主管部门对造价从业人员执业管理的相关法律法规规定以及</w:t>
            </w:r>
            <w:r>
              <w:rPr>
                <w:rFonts w:ascii="Times New Roman" w:hAnsi="宋体" w:eastAsia="宋体" w:cs="Times New Roman"/>
                <w:i w:val="0"/>
                <w:iCs w:val="0"/>
                <w:caps w:val="0"/>
                <w:color w:val="auto"/>
                <w:spacing w:val="0"/>
                <w:kern w:val="0"/>
                <w:sz w:val="24"/>
                <w:szCs w:val="24"/>
                <w:highlight w:val="none"/>
                <w:shd w:val="clear" w:color="auto" w:fill="auto"/>
                <w:lang w:val="en-US" w:eastAsia="zh-CN" w:bidi="ar"/>
              </w:rPr>
              <w:t>《</w:t>
            </w:r>
            <w:r>
              <w:rPr>
                <w:rStyle w:val="20"/>
                <w:rFonts w:hint="default" w:ascii="Times New Roman" w:hAnsi="宋体" w:eastAsia="宋体" w:cs="Times New Roman"/>
                <w:i w:val="0"/>
                <w:iCs w:val="0"/>
                <w:caps w:val="0"/>
                <w:color w:val="auto"/>
                <w:spacing w:val="0"/>
                <w:kern w:val="0"/>
                <w:sz w:val="24"/>
                <w:szCs w:val="24"/>
                <w:highlight w:val="none"/>
                <w:shd w:val="clear" w:color="auto" w:fill="auto"/>
                <w:lang w:val="en-US" w:eastAsia="zh-CN" w:bidi="ar"/>
              </w:rPr>
              <w:t>建设工程工程量清单计价标准</w:t>
            </w:r>
            <w:r>
              <w:rPr>
                <w:rFonts w:hint="default" w:ascii="Times New Roman" w:hAnsi="宋体" w:eastAsia="宋体" w:cs="Times New Roman"/>
                <w:i w:val="0"/>
                <w:iCs w:val="0"/>
                <w:caps w:val="0"/>
                <w:color w:val="auto"/>
                <w:spacing w:val="0"/>
                <w:kern w:val="0"/>
                <w:sz w:val="24"/>
                <w:szCs w:val="24"/>
                <w:highlight w:val="none"/>
                <w:shd w:val="clear" w:color="auto" w:fill="auto"/>
                <w:lang w:val="en-US" w:eastAsia="zh-CN" w:bidi="ar"/>
              </w:rPr>
              <w:t>》</w:t>
            </w:r>
            <w:r>
              <w:rPr>
                <w:rFonts w:ascii="Times New Roman" w:hAnsi="宋体"/>
                <w:color w:val="auto"/>
                <w:highlight w:val="none"/>
              </w:rPr>
              <w:t>（</w:t>
            </w:r>
            <w:r>
              <w:rPr>
                <w:rFonts w:ascii="Times New Roman" w:hAnsi="Times New Roman"/>
                <w:color w:val="auto"/>
                <w:highlight w:val="none"/>
              </w:rPr>
              <w:t>GB</w:t>
            </w:r>
            <w:r>
              <w:rPr>
                <w:rFonts w:hint="eastAsia" w:ascii="Times New Roman" w:hAnsi="Times New Roman"/>
                <w:color w:val="auto"/>
                <w:highlight w:val="none"/>
                <w:lang w:val="en-US" w:eastAsia="zh-CN"/>
              </w:rPr>
              <w:t>/T</w:t>
            </w:r>
            <w:r>
              <w:rPr>
                <w:rFonts w:ascii="Times New Roman" w:hAnsi="Times New Roman"/>
                <w:color w:val="auto"/>
                <w:highlight w:val="none"/>
              </w:rPr>
              <w:t>50500-20</w:t>
            </w:r>
            <w:r>
              <w:rPr>
                <w:rFonts w:hint="eastAsia" w:ascii="Times New Roman" w:hAnsi="Times New Roman"/>
                <w:color w:val="auto"/>
                <w:highlight w:val="none"/>
                <w:lang w:val="en-US" w:eastAsia="zh-CN"/>
              </w:rPr>
              <w:t>24</w:t>
            </w:r>
            <w:r>
              <w:rPr>
                <w:rFonts w:ascii="Times New Roman" w:hAnsi="宋体"/>
                <w:color w:val="auto"/>
                <w:highlight w:val="none"/>
              </w:rPr>
              <w:t>）的规定，投标报价的编制必须遵守以下规定：</w:t>
            </w:r>
          </w:p>
          <w:p>
            <w:pPr>
              <w:snapToGrid w:val="0"/>
              <w:jc w:val="both"/>
              <w:rPr>
                <w:rFonts w:ascii="Times New Roman" w:hAnsi="Times New Roman"/>
                <w:color w:val="auto"/>
                <w:highlight w:val="none"/>
              </w:rPr>
            </w:pPr>
            <w:r>
              <w:rPr>
                <w:rFonts w:hint="eastAsia" w:ascii="Times New Roman" w:hAnsi="Times New Roman"/>
                <w:color w:val="auto"/>
                <w:highlight w:val="none"/>
              </w:rPr>
              <w:t>（1）</w:t>
            </w:r>
            <w:r>
              <w:rPr>
                <w:rFonts w:ascii="Times New Roman" w:hAnsi="宋体"/>
                <w:color w:val="auto"/>
                <w:highlight w:val="none"/>
              </w:rPr>
              <w:t>投标报价应由投标人或受其委托具有相应能力的工程造价咨询人编制。</w:t>
            </w:r>
          </w:p>
          <w:p>
            <w:pPr>
              <w:pStyle w:val="13"/>
              <w:spacing w:after="0" w:line="240" w:lineRule="auto"/>
              <w:rPr>
                <w:rFonts w:hint="eastAsia" w:ascii="Times New Roman" w:hAnsi="宋体" w:eastAsia="宋体"/>
                <w:color w:val="auto"/>
                <w:sz w:val="24"/>
                <w:szCs w:val="24"/>
                <w:highlight w:val="none"/>
              </w:rPr>
            </w:pPr>
            <w:r>
              <w:rPr>
                <w:rFonts w:ascii="Times New Roman" w:hAnsi="宋体" w:eastAsia="宋体"/>
                <w:color w:val="auto"/>
                <w:sz w:val="24"/>
                <w:szCs w:val="24"/>
                <w:highlight w:val="none"/>
              </w:rPr>
              <w:t>（</w:t>
            </w:r>
            <w:r>
              <w:rPr>
                <w:rFonts w:hint="eastAsia" w:ascii="Times New Roman" w:hAnsi="宋体" w:eastAsia="宋体"/>
                <w:color w:val="auto"/>
                <w:sz w:val="24"/>
                <w:szCs w:val="24"/>
                <w:highlight w:val="none"/>
              </w:rPr>
              <w:t>2</w:t>
            </w:r>
            <w:r>
              <w:rPr>
                <w:rFonts w:ascii="Times New Roman" w:hAnsi="宋体" w:eastAsia="宋体"/>
                <w:color w:val="auto"/>
                <w:sz w:val="24"/>
                <w:szCs w:val="24"/>
                <w:highlight w:val="none"/>
              </w:rPr>
              <w:t>）投标文件的编制人不得接受同一工程招标人委托编制招标文件（含</w:t>
            </w:r>
            <w:r>
              <w:rPr>
                <w:rFonts w:hint="eastAsia" w:ascii="Times New Roman" w:hAnsi="宋体" w:eastAsia="宋体"/>
                <w:color w:val="auto"/>
                <w:sz w:val="24"/>
                <w:szCs w:val="24"/>
                <w:highlight w:val="none"/>
                <w:lang w:eastAsia="zh-CN"/>
              </w:rPr>
              <w:t>最高投标限</w:t>
            </w:r>
            <w:r>
              <w:rPr>
                <w:rFonts w:ascii="Times New Roman" w:hAnsi="宋体" w:eastAsia="宋体"/>
                <w:color w:val="auto"/>
                <w:sz w:val="24"/>
                <w:szCs w:val="24"/>
                <w:highlight w:val="none"/>
              </w:rPr>
              <w:t>价），并不得接受其他投标人委托编制投标文件</w:t>
            </w:r>
            <w:r>
              <w:rPr>
                <w:rFonts w:hint="eastAsia" w:ascii="Times New Roman" w:hAnsi="宋体" w:eastAsia="宋体"/>
                <w:color w:val="auto"/>
                <w:sz w:val="24"/>
                <w:szCs w:val="24"/>
                <w:highlight w:val="none"/>
              </w:rPr>
              <w:t>。</w:t>
            </w:r>
          </w:p>
          <w:p>
            <w:pPr>
              <w:rPr>
                <w:rFonts w:hint="eastAsia" w:ascii="Times New Roman" w:hAnsi="宋体"/>
                <w:color w:val="auto"/>
                <w:highlight w:val="none"/>
              </w:rPr>
            </w:pPr>
            <w:r>
              <w:rPr>
                <w:rFonts w:ascii="宋体" w:hAnsi="宋体"/>
                <w:color w:val="auto"/>
                <w:highlight w:val="none"/>
              </w:rPr>
              <w:t>□</w:t>
            </w:r>
            <w:r>
              <w:rPr>
                <w:rFonts w:hint="eastAsia" w:ascii="Times New Roman" w:hAnsi="宋体"/>
                <w:color w:val="auto"/>
                <w:highlight w:val="none"/>
              </w:rPr>
              <w:t>3.暂估价：</w:t>
            </w:r>
          </w:p>
          <w:p>
            <w:pPr>
              <w:tabs>
                <w:tab w:val="left" w:pos="9360"/>
              </w:tabs>
              <w:rPr>
                <w:rFonts w:ascii="Times New Roman" w:hAnsi="宋体"/>
                <w:iCs/>
                <w:color w:val="auto"/>
                <w:highlight w:val="none"/>
              </w:rPr>
            </w:pPr>
            <w:r>
              <w:rPr>
                <w:rFonts w:ascii="Times New Roman" w:hAnsi="宋体"/>
                <w:iCs/>
                <w:color w:val="auto"/>
                <w:highlight w:val="none"/>
              </w:rPr>
              <w:t>（1） 内容</w:t>
            </w:r>
            <w:r>
              <w:rPr>
                <w:rFonts w:hint="eastAsia" w:ascii="Times New Roman" w:hAnsi="宋体"/>
                <w:iCs/>
                <w:color w:val="auto"/>
                <w:highlight w:val="none"/>
              </w:rPr>
              <w:t>：</w:t>
            </w:r>
            <w:r>
              <w:rPr>
                <w:rFonts w:hint="eastAsia" w:ascii="Times New Roman" w:hAnsi="宋体"/>
                <w:iCs/>
                <w:color w:val="auto"/>
                <w:highlight w:val="none"/>
                <w:u w:val="single"/>
              </w:rPr>
              <w:t xml:space="preserve">                                 </w:t>
            </w:r>
            <w:r>
              <w:rPr>
                <w:rFonts w:hint="eastAsia" w:ascii="Times New Roman" w:hAnsi="宋体"/>
                <w:iCs/>
                <w:color w:val="auto"/>
                <w:highlight w:val="none"/>
              </w:rPr>
              <w:t>；</w:t>
            </w:r>
          </w:p>
          <w:p>
            <w:pPr>
              <w:numPr>
                <w:ilvl w:val="0"/>
                <w:numId w:val="5"/>
              </w:numPr>
              <w:rPr>
                <w:rFonts w:ascii="Times New Roman" w:hAnsi="宋体"/>
                <w:iCs/>
                <w:color w:val="auto"/>
                <w:highlight w:val="none"/>
              </w:rPr>
            </w:pPr>
            <w:r>
              <w:rPr>
                <w:rFonts w:hint="eastAsia" w:ascii="Times New Roman" w:hAnsi="宋体"/>
                <w:iCs/>
                <w:color w:val="auto"/>
                <w:highlight w:val="none"/>
              </w:rPr>
              <w:t>金额：</w:t>
            </w:r>
            <w:r>
              <w:rPr>
                <w:rFonts w:hint="eastAsia" w:ascii="Times New Roman" w:hAnsi="宋体"/>
                <w:iCs/>
                <w:color w:val="auto"/>
                <w:highlight w:val="none"/>
                <w:u w:val="single"/>
              </w:rPr>
              <w:t xml:space="preserve">                                 </w:t>
            </w:r>
            <w:r>
              <w:rPr>
                <w:rFonts w:hint="eastAsia" w:ascii="Times New Roman" w:hAnsi="宋体"/>
                <w:iCs/>
                <w:color w:val="auto"/>
                <w:highlight w:val="none"/>
              </w:rPr>
              <w:t>；</w:t>
            </w:r>
            <w:r>
              <w:rPr>
                <w:rFonts w:ascii="Times New Roman" w:hAnsi="宋体"/>
                <w:iCs/>
                <w:color w:val="auto"/>
                <w:highlight w:val="none"/>
              </w:rPr>
              <w:t xml:space="preserve">  </w:t>
            </w:r>
          </w:p>
          <w:p>
            <w:pPr>
              <w:numPr>
                <w:ilvl w:val="0"/>
                <w:numId w:val="5"/>
              </w:numPr>
              <w:rPr>
                <w:rFonts w:ascii="Times New Roman" w:hAnsi="宋体"/>
                <w:iCs/>
                <w:color w:val="auto"/>
                <w:highlight w:val="none"/>
              </w:rPr>
            </w:pPr>
            <w:r>
              <w:rPr>
                <w:rFonts w:hint="eastAsia" w:ascii="Times New Roman" w:hAnsi="宋体"/>
                <w:iCs/>
                <w:color w:val="auto"/>
                <w:highlight w:val="none"/>
              </w:rPr>
              <w:t>占</w:t>
            </w:r>
            <w:r>
              <w:rPr>
                <w:rFonts w:hint="eastAsia" w:ascii="Times New Roman" w:hAnsi="宋体" w:eastAsia="宋体"/>
                <w:color w:val="auto"/>
                <w:sz w:val="24"/>
                <w:szCs w:val="24"/>
                <w:highlight w:val="none"/>
                <w:lang w:eastAsia="zh-CN"/>
              </w:rPr>
              <w:t>最高投标限</w:t>
            </w:r>
            <w:r>
              <w:rPr>
                <w:rFonts w:hint="eastAsia" w:ascii="Times New Roman" w:hAnsi="宋体"/>
                <w:iCs/>
                <w:color w:val="auto"/>
                <w:highlight w:val="none"/>
              </w:rPr>
              <w:t>价比例：</w:t>
            </w:r>
            <w:r>
              <w:rPr>
                <w:rFonts w:hint="eastAsia" w:ascii="Times New Roman" w:hAnsi="宋体"/>
                <w:iCs/>
                <w:color w:val="auto"/>
                <w:highlight w:val="none"/>
                <w:u w:val="single"/>
              </w:rPr>
              <w:t xml:space="preserve">                     </w:t>
            </w:r>
            <w:r>
              <w:rPr>
                <w:rFonts w:hint="eastAsia" w:ascii="Times New Roman" w:hAnsi="宋体"/>
                <w:iCs/>
                <w:color w:val="auto"/>
                <w:highlight w:val="none"/>
              </w:rPr>
              <w:t>；</w:t>
            </w:r>
          </w:p>
          <w:p>
            <w:pPr>
              <w:rPr>
                <w:color w:val="auto"/>
                <w:highlight w:val="none"/>
              </w:rPr>
            </w:pPr>
            <w:r>
              <w:rPr>
                <w:rFonts w:ascii="宋体" w:hAnsi="宋体"/>
                <w:color w:val="auto"/>
                <w:highlight w:val="none"/>
              </w:rPr>
              <w:t>□</w:t>
            </w:r>
            <w:r>
              <w:rPr>
                <w:rFonts w:ascii="Times New Roman" w:hAnsi="宋体"/>
                <w:iCs/>
                <w:color w:val="auto"/>
                <w:highlight w:val="none"/>
              </w:rPr>
              <w:t>（</w:t>
            </w:r>
            <w:r>
              <w:rPr>
                <w:rFonts w:hint="eastAsia" w:ascii="Times New Roman" w:hAnsi="宋体"/>
                <w:iCs/>
                <w:color w:val="auto"/>
                <w:highlight w:val="none"/>
              </w:rPr>
              <w:t>4</w:t>
            </w:r>
            <w:r>
              <w:rPr>
                <w:rFonts w:ascii="Times New Roman" w:hAnsi="宋体"/>
                <w:iCs/>
                <w:color w:val="auto"/>
                <w:highlight w:val="none"/>
              </w:rPr>
              <w:t>）</w:t>
            </w:r>
            <w:r>
              <w:rPr>
                <w:rFonts w:hint="eastAsia" w:ascii="Times New Roman" w:hAnsi="宋体"/>
                <w:iCs/>
                <w:color w:val="auto"/>
                <w:highlight w:val="none"/>
              </w:rPr>
              <w:t>招标计划及内容：</w:t>
            </w:r>
            <w:r>
              <w:rPr>
                <w:rFonts w:hint="eastAsia" w:ascii="Times New Roman" w:hAnsi="宋体"/>
                <w:iCs/>
                <w:color w:val="auto"/>
                <w:highlight w:val="none"/>
                <w:u w:val="single"/>
              </w:rPr>
              <w:t xml:space="preserve">                     </w:t>
            </w:r>
            <w:r>
              <w:rPr>
                <w:rFonts w:hint="eastAsia" w:ascii="Times New Roman" w:hAnsi="宋体"/>
                <w:iCs/>
                <w:color w:val="auto"/>
                <w:highlight w:val="none"/>
              </w:rPr>
              <w:t>。</w:t>
            </w:r>
            <w:r>
              <w:rPr>
                <w:rFonts w:ascii="Times New Roman" w:hAnsi="宋体"/>
                <w:iCs/>
                <w:color w:val="auto"/>
                <w:highlight w:val="none"/>
              </w:rPr>
              <w:t xml:space="preserve">  </w:t>
            </w:r>
          </w:p>
          <w:p>
            <w:pPr>
              <w:tabs>
                <w:tab w:val="left" w:pos="9360"/>
              </w:tabs>
              <w:rPr>
                <w:rFonts w:ascii="Times New Roman" w:hAnsi="Times New Roman"/>
                <w:iCs/>
                <w:color w:val="auto"/>
                <w:highlight w:val="none"/>
              </w:rPr>
            </w:pPr>
            <w:r>
              <w:rPr>
                <w:rFonts w:ascii="宋体" w:hAnsi="宋体"/>
                <w:color w:val="auto"/>
                <w:highlight w:val="none"/>
              </w:rPr>
              <w:t>□</w:t>
            </w:r>
            <w:r>
              <w:rPr>
                <w:rFonts w:hint="eastAsia" w:ascii="Times New Roman" w:hAnsi="Times New Roman"/>
                <w:iCs/>
                <w:color w:val="auto"/>
                <w:highlight w:val="none"/>
              </w:rPr>
              <w:t>4</w:t>
            </w:r>
            <w:r>
              <w:rPr>
                <w:rFonts w:ascii="Times New Roman" w:hAnsi="Times New Roman"/>
                <w:iCs/>
                <w:color w:val="auto"/>
                <w:highlight w:val="none"/>
              </w:rPr>
              <w:t>.</w:t>
            </w:r>
            <w:r>
              <w:rPr>
                <w:rFonts w:ascii="宋体" w:hAnsi="宋体"/>
                <w:iCs/>
                <w:color w:val="auto"/>
                <w:highlight w:val="none"/>
              </w:rPr>
              <w:t>监测设施经费</w:t>
            </w:r>
            <w:r>
              <w:rPr>
                <w:rFonts w:ascii="Times New Roman" w:hAnsi="宋体"/>
                <w:iCs/>
                <w:color w:val="auto"/>
                <w:highlight w:val="none"/>
              </w:rPr>
              <w:t>保障要求：本工程处于安装监测设施工程范围，投标人扬尘控制及在线监测设施安装、运行费用应充分考虑并列入报价，在合同签订前应向招标人提供对应的实施方案。</w:t>
            </w:r>
          </w:p>
          <w:p>
            <w:pPr>
              <w:tabs>
                <w:tab w:val="left" w:pos="9360"/>
              </w:tabs>
              <w:snapToGrid w:val="0"/>
              <w:jc w:val="both"/>
              <w:rPr>
                <w:rFonts w:hint="eastAsia" w:ascii="Times New Roman" w:hAnsi="Times New Roman"/>
                <w:iCs/>
                <w:color w:val="auto"/>
                <w:highlight w:val="none"/>
                <w:u w:val="single"/>
              </w:rPr>
            </w:pPr>
            <w:r>
              <w:rPr>
                <w:rFonts w:hint="eastAsia" w:ascii="Times New Roman" w:hAnsi="Times New Roman"/>
                <w:iCs/>
                <w:color w:val="auto"/>
                <w:highlight w:val="none"/>
              </w:rPr>
              <w:t>5</w:t>
            </w:r>
            <w:r>
              <w:rPr>
                <w:rFonts w:ascii="Times New Roman" w:hAnsi="Times New Roman"/>
                <w:iCs/>
                <w:color w:val="auto"/>
                <w:highlight w:val="none"/>
              </w:rPr>
              <w:t>.</w:t>
            </w:r>
            <w:r>
              <w:rPr>
                <w:rFonts w:ascii="Times New Roman" w:hAnsi="宋体"/>
                <w:iCs/>
                <w:color w:val="auto"/>
                <w:highlight w:val="none"/>
              </w:rPr>
              <w:t>建筑工人实名制管理和经费保障要求：</w:t>
            </w:r>
            <w:r>
              <w:rPr>
                <w:rFonts w:ascii="Times New Roman" w:hAnsi="Times New Roman"/>
                <w:iCs/>
                <w:color w:val="auto"/>
                <w:highlight w:val="none"/>
                <w:u w:val="single"/>
              </w:rPr>
              <w:t xml:space="preserve">              </w:t>
            </w:r>
            <w:r>
              <w:rPr>
                <w:rFonts w:ascii="Times New Roman" w:hAnsi="Times New Roman"/>
                <w:iCs/>
                <w:color w:val="auto"/>
                <w:highlight w:val="none"/>
              </w:rPr>
              <w:t xml:space="preserve"> </w:t>
            </w:r>
            <w:r>
              <w:rPr>
                <w:rFonts w:hint="eastAsia" w:ascii="Times New Roman" w:hAnsi="Times New Roman"/>
                <w:iCs/>
                <w:color w:val="auto"/>
                <w:highlight w:val="none"/>
              </w:rPr>
              <w:t>。</w:t>
            </w:r>
          </w:p>
          <w:p>
            <w:pPr>
              <w:tabs>
                <w:tab w:val="left" w:pos="9360"/>
              </w:tabs>
              <w:snapToGrid w:val="0"/>
              <w:jc w:val="both"/>
              <w:rPr>
                <w:rFonts w:ascii="Times New Roman" w:hAnsi="Times New Roman"/>
                <w:iCs/>
                <w:color w:val="auto"/>
                <w:highlight w:val="none"/>
              </w:rPr>
            </w:pPr>
            <w:r>
              <w:rPr>
                <w:rFonts w:hint="eastAsia" w:ascii="Times New Roman" w:hAnsi="Times New Roman"/>
                <w:iCs/>
                <w:color w:val="auto"/>
                <w:highlight w:val="none"/>
              </w:rPr>
              <w:t>6</w:t>
            </w:r>
            <w:r>
              <w:rPr>
                <w:rFonts w:ascii="Times New Roman" w:hAnsi="Times New Roman"/>
                <w:iCs/>
                <w:color w:val="auto"/>
                <w:highlight w:val="none"/>
              </w:rPr>
              <w:t>.</w:t>
            </w:r>
            <w:r>
              <w:rPr>
                <w:rFonts w:ascii="Times New Roman" w:hAnsi="宋体"/>
                <w:color w:val="auto"/>
                <w:highlight w:val="none"/>
              </w:rPr>
              <w:t>价款结算方式</w:t>
            </w:r>
            <w:r>
              <w:rPr>
                <w:rFonts w:ascii="Times New Roman" w:hAnsi="宋体"/>
                <w:iCs/>
                <w:color w:val="auto"/>
                <w:highlight w:val="none"/>
              </w:rPr>
              <w:t>：</w:t>
            </w:r>
          </w:p>
          <w:p>
            <w:pPr>
              <w:tabs>
                <w:tab w:val="left" w:pos="9360"/>
              </w:tabs>
              <w:snapToGrid w:val="0"/>
              <w:jc w:val="both"/>
              <w:rPr>
                <w:rFonts w:hint="eastAsia" w:ascii="宋体" w:hAnsi="宋体"/>
                <w:color w:val="auto"/>
                <w:highlight w:val="none"/>
              </w:rPr>
            </w:pPr>
            <w:r>
              <w:rPr>
                <w:rFonts w:ascii="宋体" w:hAnsi="宋体"/>
                <w:color w:val="auto"/>
                <w:highlight w:val="none"/>
              </w:rPr>
              <w:t>□竣工后一次性结算</w:t>
            </w:r>
            <w:r>
              <w:rPr>
                <w:rFonts w:hint="eastAsia" w:ascii="宋体" w:hAnsi="宋体"/>
                <w:color w:val="auto"/>
                <w:highlight w:val="none"/>
              </w:rPr>
              <w:t>；</w:t>
            </w:r>
          </w:p>
          <w:p>
            <w:pPr>
              <w:tabs>
                <w:tab w:val="left" w:pos="9360"/>
              </w:tabs>
              <w:snapToGrid w:val="0"/>
              <w:jc w:val="both"/>
              <w:rPr>
                <w:rFonts w:ascii="Times New Roman" w:hAnsi="Times New Roman"/>
                <w:color w:val="auto"/>
                <w:highlight w:val="none"/>
              </w:rPr>
            </w:pPr>
            <w:r>
              <w:rPr>
                <w:rFonts w:ascii="宋体" w:hAnsi="宋体"/>
                <w:color w:val="auto"/>
                <w:highlight w:val="none"/>
              </w:rPr>
              <w:t>□施工过程分段结算：□</w:t>
            </w:r>
            <w:r>
              <w:rPr>
                <w:rFonts w:hint="eastAsia" w:ascii="宋体" w:hAnsi="宋体"/>
                <w:color w:val="auto"/>
                <w:highlight w:val="none"/>
              </w:rPr>
              <w:t>房屋建筑</w:t>
            </w:r>
            <w:r>
              <w:rPr>
                <w:rFonts w:ascii="Times New Roman" w:hAnsi="宋体"/>
                <w:color w:val="auto"/>
                <w:highlight w:val="none"/>
              </w:rPr>
              <w:t>工程分段节点</w:t>
            </w:r>
            <w:r>
              <w:rPr>
                <w:rFonts w:ascii="Times New Roman" w:hAnsi="Times New Roman"/>
                <w:color w:val="auto"/>
                <w:highlight w:val="none"/>
                <w:u w:val="single"/>
              </w:rPr>
              <w:t xml:space="preserve">                </w:t>
            </w:r>
            <w:r>
              <w:rPr>
                <w:rFonts w:ascii="Times New Roman" w:hAnsi="宋体"/>
                <w:color w:val="auto"/>
                <w:highlight w:val="none"/>
              </w:rPr>
              <w:t>（如可按桩基工程、地下室工程、地上主体结构工程和装饰装修工程划分，或分专业、分单项等）；</w:t>
            </w:r>
            <w:r>
              <w:rPr>
                <w:rFonts w:ascii="宋体" w:hAnsi="宋体"/>
                <w:color w:val="auto"/>
                <w:highlight w:val="none"/>
              </w:rPr>
              <w:t>□市政</w:t>
            </w:r>
            <w:r>
              <w:rPr>
                <w:rFonts w:hint="eastAsia" w:ascii="宋体" w:hAnsi="宋体"/>
                <w:color w:val="auto"/>
                <w:highlight w:val="none"/>
              </w:rPr>
              <w:t>基础设施</w:t>
            </w:r>
            <w:r>
              <w:rPr>
                <w:rFonts w:ascii="宋体" w:hAnsi="宋体"/>
                <w:color w:val="auto"/>
                <w:highlight w:val="none"/>
              </w:rPr>
              <w:t>工程分段节点按</w:t>
            </w:r>
            <w:r>
              <w:rPr>
                <w:rFonts w:ascii="宋体" w:hAnsi="宋体"/>
                <w:color w:val="auto"/>
                <w:highlight w:val="none"/>
                <w:u w:val="single"/>
              </w:rPr>
              <w:t xml:space="preserve">                   </w:t>
            </w:r>
            <w:r>
              <w:rPr>
                <w:rFonts w:ascii="宋体" w:hAnsi="宋体"/>
                <w:color w:val="auto"/>
                <w:highlight w:val="none"/>
              </w:rPr>
              <w:t>划分（节点划分：如道路工程、给排水燃气工程、隧道工程、河道护岸工程、综合管廊工程等市政工程可按施工段合理划分过程结算周期节点；水处理构筑物工程和生活垃圾处理工程可参照建筑工程划分过程结算周期节点；桥梁工程可按下部结构、上部结构、</w:t>
            </w:r>
            <w:r>
              <w:rPr>
                <w:rFonts w:ascii="Times New Roman" w:hAnsi="宋体"/>
                <w:color w:val="auto"/>
                <w:highlight w:val="none"/>
              </w:rPr>
              <w:t>附属工程划分过程结算周期节点）。</w:t>
            </w:r>
          </w:p>
          <w:p>
            <w:pPr>
              <w:tabs>
                <w:tab w:val="left" w:pos="9360"/>
              </w:tabs>
              <w:snapToGrid w:val="0"/>
              <w:jc w:val="both"/>
              <w:rPr>
                <w:rFonts w:ascii="Times New Roman" w:hAnsi="Times New Roman"/>
                <w:color w:val="auto"/>
                <w:highlight w:val="none"/>
              </w:rPr>
            </w:pPr>
            <w:r>
              <w:rPr>
                <w:rFonts w:hint="eastAsia" w:ascii="Times New Roman" w:hAnsi="Times New Roman"/>
                <w:color w:val="auto"/>
                <w:highlight w:val="none"/>
              </w:rPr>
              <w:t>7</w:t>
            </w:r>
            <w:r>
              <w:rPr>
                <w:rFonts w:ascii="Times New Roman" w:hAnsi="Times New Roman"/>
                <w:color w:val="auto"/>
                <w:highlight w:val="none"/>
              </w:rPr>
              <w:t>.</w:t>
            </w:r>
            <w:r>
              <w:rPr>
                <w:rFonts w:ascii="Times New Roman" w:hAnsi="宋体"/>
                <w:color w:val="auto"/>
                <w:highlight w:val="none"/>
              </w:rPr>
              <w:t>农民工工资保证金：</w:t>
            </w:r>
          </w:p>
          <w:p>
            <w:pPr>
              <w:tabs>
                <w:tab w:val="left" w:pos="9360"/>
              </w:tabs>
              <w:snapToGrid w:val="0"/>
              <w:jc w:val="both"/>
              <w:rPr>
                <w:rFonts w:hint="eastAsia" w:ascii="Times New Roman" w:hAnsi="宋体"/>
                <w:color w:val="auto"/>
                <w:spacing w:val="-7"/>
                <w:highlight w:val="none"/>
              </w:rPr>
            </w:pPr>
            <w:r>
              <w:rPr>
                <w:rFonts w:ascii="Times New Roman" w:hAnsi="宋体"/>
                <w:color w:val="auto"/>
                <w:highlight w:val="none"/>
              </w:rPr>
              <w:t>（</w:t>
            </w:r>
            <w:r>
              <w:rPr>
                <w:rFonts w:ascii="Times New Roman" w:hAnsi="Times New Roman"/>
                <w:color w:val="auto"/>
                <w:highlight w:val="none"/>
              </w:rPr>
              <w:t>1</w:t>
            </w:r>
            <w:r>
              <w:rPr>
                <w:rFonts w:ascii="Times New Roman" w:hAnsi="宋体"/>
                <w:color w:val="auto"/>
                <w:highlight w:val="none"/>
              </w:rPr>
              <w:t>）投标</w:t>
            </w:r>
            <w:r>
              <w:rPr>
                <w:rFonts w:ascii="Times New Roman" w:hAnsi="宋体"/>
                <w:color w:val="auto"/>
                <w:spacing w:val="-7"/>
                <w:highlight w:val="none"/>
              </w:rPr>
              <w:t>人应在投标前仔细核查本企业农民工工资保证金缴纳情况，应按当地有关农民工工资保证金管理制度执行</w:t>
            </w:r>
            <w:r>
              <w:rPr>
                <w:rFonts w:hint="eastAsia" w:ascii="Times New Roman" w:hAnsi="宋体"/>
                <w:color w:val="auto"/>
                <w:spacing w:val="-7"/>
                <w:highlight w:val="none"/>
              </w:rPr>
              <w:t>；</w:t>
            </w:r>
          </w:p>
          <w:p>
            <w:pPr>
              <w:tabs>
                <w:tab w:val="left" w:pos="9360"/>
              </w:tabs>
              <w:snapToGrid w:val="0"/>
              <w:jc w:val="both"/>
              <w:rPr>
                <w:rFonts w:ascii="Times New Roman" w:hAnsi="宋体"/>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）农民工工资支付按照当地相关文件执行，具体在合同专用条款中明确。</w:t>
            </w:r>
          </w:p>
          <w:p>
            <w:pPr>
              <w:tabs>
                <w:tab w:val="left" w:pos="9360"/>
              </w:tabs>
              <w:snapToGrid w:val="0"/>
              <w:jc w:val="both"/>
              <w:rPr>
                <w:rFonts w:hint="eastAsia" w:ascii="Times New Roman" w:hAnsi="宋体"/>
                <w:color w:val="auto"/>
                <w:highlight w:val="none"/>
              </w:rPr>
            </w:pPr>
            <w:r>
              <w:rPr>
                <w:rFonts w:hint="eastAsia" w:ascii="Times New Roman" w:hAnsi="宋体"/>
                <w:color w:val="auto"/>
                <w:highlight w:val="none"/>
              </w:rPr>
              <w:t>8.招标人</w:t>
            </w:r>
            <w:r>
              <w:rPr>
                <w:rFonts w:ascii="Times New Roman" w:hAnsi="宋体"/>
                <w:color w:val="auto"/>
                <w:spacing w:val="-7"/>
                <w:highlight w:val="none"/>
              </w:rPr>
              <w:t>应当</w:t>
            </w:r>
            <w:r>
              <w:rPr>
                <w:rFonts w:hint="eastAsia" w:ascii="Times New Roman" w:hAnsi="宋体"/>
                <w:color w:val="auto"/>
                <w:spacing w:val="-7"/>
                <w:highlight w:val="none"/>
              </w:rPr>
              <w:t>按规定</w:t>
            </w:r>
            <w:r>
              <w:rPr>
                <w:rFonts w:ascii="Times New Roman" w:hAnsi="宋体"/>
                <w:color w:val="auto"/>
                <w:spacing w:val="-7"/>
                <w:highlight w:val="none"/>
              </w:rPr>
              <w:t>向</w:t>
            </w:r>
            <w:r>
              <w:rPr>
                <w:rFonts w:hint="eastAsia" w:ascii="Times New Roman" w:hAnsi="宋体"/>
                <w:color w:val="auto"/>
                <w:spacing w:val="-7"/>
                <w:highlight w:val="none"/>
              </w:rPr>
              <w:t>中标人</w:t>
            </w:r>
            <w:r>
              <w:rPr>
                <w:rFonts w:ascii="Times New Roman" w:hAnsi="宋体"/>
                <w:color w:val="auto"/>
                <w:spacing w:val="-7"/>
                <w:highlight w:val="none"/>
              </w:rPr>
              <w:t>提供工程款支付担保</w:t>
            </w:r>
            <w:r>
              <w:rPr>
                <w:rFonts w:hint="eastAsia" w:ascii="Times New Roman" w:hAnsi="宋体"/>
                <w:color w:val="auto"/>
                <w:spacing w:val="-7"/>
                <w:highlight w:val="none"/>
              </w:rPr>
              <w:t>。</w:t>
            </w:r>
          </w:p>
          <w:p>
            <w:pPr>
              <w:tabs>
                <w:tab w:val="left" w:pos="9360"/>
              </w:tabs>
              <w:snapToGrid w:val="0"/>
              <w:jc w:val="both"/>
              <w:rPr>
                <w:rFonts w:ascii="Times New Roman" w:hAnsi="Times New Roman"/>
                <w:color w:val="auto"/>
                <w:highlight w:val="none"/>
                <w:u w:val="single"/>
              </w:rPr>
            </w:pPr>
            <w:r>
              <w:rPr>
                <w:rFonts w:ascii="宋体" w:hAnsi="宋体"/>
                <w:color w:val="auto"/>
                <w:highlight w:val="none"/>
              </w:rPr>
              <w:t>□</w:t>
            </w:r>
            <w:r>
              <w:rPr>
                <w:rFonts w:ascii="Times New Roman" w:hAnsi="Times New Roman"/>
                <w:color w:val="auto"/>
                <w:highlight w:val="none"/>
                <w:lang w:val="en"/>
              </w:rPr>
              <w:t>9</w:t>
            </w:r>
            <w:r>
              <w:rPr>
                <w:rFonts w:ascii="Times New Roman" w:hAnsi="Times New Roman"/>
                <w:color w:val="auto"/>
                <w:highlight w:val="none"/>
              </w:rPr>
              <w:t>.</w:t>
            </w:r>
            <w:r>
              <w:rPr>
                <w:rFonts w:ascii="宋体" w:hAnsi="宋体"/>
                <w:color w:val="auto"/>
                <w:highlight w:val="none"/>
              </w:rPr>
              <w:t>实</w:t>
            </w:r>
            <w:r>
              <w:rPr>
                <w:rFonts w:ascii="Times New Roman" w:hAnsi="宋体"/>
                <w:color w:val="auto"/>
                <w:highlight w:val="none"/>
              </w:rPr>
              <w:t>施</w:t>
            </w:r>
            <w:r>
              <w:rPr>
                <w:rFonts w:ascii="Times New Roman" w:hAnsi="Times New Roman"/>
                <w:color w:val="auto"/>
                <w:highlight w:val="none"/>
              </w:rPr>
              <w:t>BIM</w:t>
            </w:r>
            <w:r>
              <w:rPr>
                <w:rFonts w:ascii="Times New Roman" w:hAnsi="宋体"/>
                <w:color w:val="auto"/>
                <w:highlight w:val="none"/>
              </w:rPr>
              <w:t>的内容：</w:t>
            </w:r>
            <w:r>
              <w:rPr>
                <w:rFonts w:ascii="Times New Roman" w:hAnsi="Times New Roman"/>
                <w:color w:val="auto"/>
                <w:highlight w:val="none"/>
                <w:u w:val="single"/>
              </w:rPr>
              <w:t xml:space="preserve">                              </w:t>
            </w:r>
            <w:r>
              <w:rPr>
                <w:rFonts w:ascii="Times New Roman" w:hAnsi="宋体"/>
                <w:color w:val="auto"/>
                <w:highlight w:val="none"/>
              </w:rPr>
              <w:t>。</w:t>
            </w:r>
          </w:p>
          <w:p>
            <w:pPr>
              <w:snapToGrid w:val="0"/>
              <w:jc w:val="both"/>
              <w:rPr>
                <w:rFonts w:ascii="Times New Roman" w:hAnsi="宋体"/>
                <w:color w:val="auto"/>
                <w:highlight w:val="none"/>
              </w:rPr>
            </w:pPr>
            <w:r>
              <w:rPr>
                <w:rFonts w:ascii="宋体" w:hAnsi="宋体"/>
                <w:color w:val="auto"/>
                <w:highlight w:val="none"/>
              </w:rPr>
              <w:t>□</w:t>
            </w:r>
            <w:r>
              <w:rPr>
                <w:rFonts w:ascii="Times New Roman" w:hAnsi="Times New Roman"/>
                <w:color w:val="auto"/>
                <w:highlight w:val="none"/>
                <w:lang w:val="en"/>
              </w:rPr>
              <w:t>10</w:t>
            </w:r>
            <w:r>
              <w:rPr>
                <w:rFonts w:ascii="Times New Roman" w:hAnsi="Times New Roman"/>
                <w:color w:val="auto"/>
                <w:highlight w:val="none"/>
              </w:rPr>
              <w:t>.</w:t>
            </w:r>
            <w:r>
              <w:rPr>
                <w:rFonts w:ascii="宋体" w:hAnsi="宋体"/>
                <w:color w:val="auto"/>
                <w:highlight w:val="none"/>
              </w:rPr>
              <w:t>投标人</w:t>
            </w:r>
            <w:r>
              <w:rPr>
                <w:rFonts w:ascii="Times New Roman" w:hAnsi="宋体"/>
                <w:color w:val="auto"/>
                <w:highlight w:val="none"/>
              </w:rPr>
              <w:t>存在撤销投标文件和无正当理由放弃中标、不与招标人签订书面合同等情形或被行政</w:t>
            </w:r>
            <w:r>
              <w:rPr>
                <w:rFonts w:hint="eastAsia" w:ascii="Times New Roman" w:hAnsi="宋体"/>
                <w:color w:val="auto"/>
                <w:highlight w:val="none"/>
              </w:rPr>
              <w:t>监督</w:t>
            </w:r>
            <w:r>
              <w:rPr>
                <w:rFonts w:ascii="Times New Roman" w:hAnsi="宋体"/>
                <w:color w:val="auto"/>
                <w:highlight w:val="none"/>
              </w:rPr>
              <w:t>部门查实存在违法行为，招标人重新招标的，招标人拒绝</w:t>
            </w:r>
            <w:r>
              <w:rPr>
                <w:rFonts w:hint="eastAsia" w:ascii="Times New Roman" w:hAnsi="宋体"/>
                <w:color w:val="auto"/>
                <w:highlight w:val="none"/>
                <w:lang w:eastAsia="zh-CN"/>
              </w:rPr>
              <w:t>该</w:t>
            </w:r>
            <w:r>
              <w:rPr>
                <w:rFonts w:ascii="Times New Roman" w:hAnsi="宋体"/>
                <w:color w:val="auto"/>
                <w:highlight w:val="none"/>
              </w:rPr>
              <w:t>投标人</w:t>
            </w:r>
            <w:r>
              <w:rPr>
                <w:rFonts w:hint="eastAsia" w:ascii="宋体" w:hAnsi="宋体" w:cs="宋体"/>
                <w:color w:val="auto"/>
                <w:highlight w:val="none"/>
                <w:lang w:val="en-US" w:eastAsia="zh-CN"/>
              </w:rPr>
              <w:t>单独或组建联合体方式再次参与本标段投标</w:t>
            </w:r>
            <w:r>
              <w:rPr>
                <w:rFonts w:hint="eastAsia" w:ascii="宋体" w:hAnsi="宋体" w:cs="宋体"/>
                <w:color w:val="auto"/>
                <w:highlight w:val="none"/>
              </w:rPr>
              <w:t>。</w:t>
            </w:r>
          </w:p>
          <w:p>
            <w:pPr>
              <w:snapToGrid w:val="0"/>
              <w:jc w:val="both"/>
              <w:rPr>
                <w:rFonts w:ascii="Times New Roman" w:hAnsi="宋体"/>
                <w:color w:val="auto"/>
                <w:highlight w:val="none"/>
                <w:u w:val="single"/>
              </w:rPr>
            </w:pPr>
            <w:r>
              <w:rPr>
                <w:rFonts w:hint="eastAsia" w:ascii="Times New Roman" w:hAnsi="宋体"/>
                <w:color w:val="auto"/>
                <w:highlight w:val="none"/>
              </w:rPr>
              <w:t>11.创安全文明标准化工地等级要求：</w:t>
            </w:r>
            <w:r>
              <w:rPr>
                <w:rFonts w:hint="eastAsia" w:ascii="Times New Roman" w:hAnsi="宋体"/>
                <w:color w:val="auto"/>
                <w:highlight w:val="none"/>
                <w:u w:val="single"/>
              </w:rPr>
              <w:t xml:space="preserve">              </w:t>
            </w:r>
            <w:r>
              <w:rPr>
                <w:rFonts w:hint="eastAsia" w:ascii="Times New Roman" w:hAnsi="宋体"/>
                <w:color w:val="auto"/>
                <w:highlight w:val="none"/>
              </w:rPr>
              <w:t xml:space="preserve"> 。</w:t>
            </w:r>
          </w:p>
          <w:p>
            <w:pPr>
              <w:pStyle w:val="24"/>
              <w:snapToGrid w:val="0"/>
              <w:jc w:val="both"/>
              <w:rPr>
                <w:rFonts w:ascii="Times New Roman" w:hAnsi="Times New Roman"/>
                <w:color w:val="auto"/>
                <w:highlight w:val="none"/>
              </w:rPr>
            </w:pPr>
            <w:r>
              <w:rPr>
                <w:rFonts w:hint="eastAsia" w:ascii="Times New Roman" w:hAnsi="Times New Roman"/>
                <w:color w:val="auto"/>
                <w:highlight w:val="none"/>
              </w:rPr>
              <w:t>12</w:t>
            </w:r>
            <w:r>
              <w:rPr>
                <w:rFonts w:ascii="Times New Roman" w:hAnsi="Times New Roman"/>
                <w:color w:val="auto"/>
                <w:highlight w:val="none"/>
              </w:rPr>
              <w:t>.</w:t>
            </w:r>
            <w:r>
              <w:rPr>
                <w:rFonts w:ascii="Times New Roman" w:hAnsi="宋体"/>
                <w:color w:val="auto"/>
                <w:highlight w:val="none"/>
              </w:rPr>
              <w:t>本招标文件项目负责人一般情况下是指项目经理。</w:t>
            </w:r>
          </w:p>
          <w:p>
            <w:pPr>
              <w:pStyle w:val="24"/>
              <w:snapToGrid w:val="0"/>
              <w:jc w:val="both"/>
              <w:rPr>
                <w:rFonts w:hint="eastAsia" w:ascii="Times New Roman" w:hAnsi="宋体"/>
                <w:color w:val="auto"/>
                <w:highlight w:val="none"/>
              </w:rPr>
            </w:pPr>
            <w:r>
              <w:rPr>
                <w:rFonts w:hint="eastAsia" w:ascii="Times New Roman" w:hAnsi="宋体"/>
                <w:color w:val="auto"/>
                <w:highlight w:val="none"/>
              </w:rPr>
              <w:t>13.中标价如出现</w:t>
            </w:r>
            <w:r>
              <w:rPr>
                <w:rFonts w:hint="eastAsia" w:ascii="Times New Roman" w:hAnsi="宋体"/>
                <w:color w:val="auto"/>
                <w:highlight w:val="none"/>
                <w:lang w:eastAsia="zh-CN"/>
              </w:rPr>
              <w:t>《</w:t>
            </w:r>
            <w:r>
              <w:rPr>
                <w:rFonts w:hint="eastAsia" w:ascii="Times New Roman" w:hAnsi="宋体" w:eastAsia="宋体" w:cs="Times New Roman"/>
                <w:i w:val="0"/>
                <w:iCs w:val="0"/>
                <w:caps w:val="0"/>
                <w:color w:val="auto"/>
                <w:spacing w:val="0"/>
                <w:kern w:val="0"/>
                <w:sz w:val="24"/>
                <w:szCs w:val="24"/>
                <w:highlight w:val="none"/>
                <w:shd w:val="clear" w:color="auto" w:fill="auto"/>
                <w:lang w:val="en-US" w:eastAsia="zh-CN" w:bidi="ar-SA"/>
              </w:rPr>
              <w:t>浙江省建设工程计价规则（2025 版）》</w:t>
            </w:r>
            <w:r>
              <w:rPr>
                <w:rFonts w:hint="eastAsia" w:ascii="Times New Roman" w:hAnsi="宋体"/>
                <w:color w:val="auto"/>
                <w:highlight w:val="none"/>
              </w:rPr>
              <w:t>所列的异常报价情形，招标人可与中标人协商确定合理单价，并在合同中明确约定。协商确定的单价仅用于工程量调整和变更后综合单价的确定。</w:t>
            </w:r>
          </w:p>
          <w:p>
            <w:pPr>
              <w:pStyle w:val="24"/>
              <w:snapToGrid w:val="0"/>
              <w:jc w:val="both"/>
              <w:rPr>
                <w:rFonts w:hint="eastAsia" w:ascii="Times New Roman" w:hAnsi="宋体"/>
                <w:color w:val="auto"/>
                <w:highlight w:val="none"/>
              </w:rPr>
            </w:pPr>
            <w:r>
              <w:rPr>
                <w:rFonts w:hint="eastAsia" w:ascii="Times New Roman" w:hAnsi="宋体"/>
                <w:color w:val="auto"/>
                <w:highlight w:val="none"/>
              </w:rPr>
              <w:t>14.工伤保险按相关规定要求执行。</w:t>
            </w:r>
          </w:p>
          <w:p>
            <w:pPr>
              <w:pStyle w:val="24"/>
              <w:snapToGrid w:val="0"/>
              <w:jc w:val="both"/>
              <w:rPr>
                <w:rFonts w:hint="eastAsia" w:ascii="Times New Roman" w:hAnsi="宋体"/>
                <w:color w:val="auto"/>
                <w:highlight w:val="none"/>
              </w:rPr>
            </w:pPr>
            <w:r>
              <w:rPr>
                <w:rFonts w:hint="eastAsia" w:ascii="Times New Roman" w:hAnsi="宋体"/>
                <w:color w:val="auto"/>
                <w:highlight w:val="none"/>
              </w:rPr>
              <w:t>15.本招标文件信用评价执行</w:t>
            </w:r>
            <w:r>
              <w:rPr>
                <w:rFonts w:hint="eastAsia" w:ascii="Times New Roman" w:hAnsi="宋体"/>
                <w:color w:val="auto"/>
                <w:highlight w:val="none"/>
                <w:lang w:eastAsia="zh-CN"/>
              </w:rPr>
              <w:t>住建部</w:t>
            </w:r>
            <w:r>
              <w:rPr>
                <w:rFonts w:hint="eastAsia" w:ascii="Times New Roman" w:hAnsi="宋体"/>
                <w:color w:val="auto"/>
                <w:highlight w:val="none"/>
              </w:rPr>
              <w:t>信用评价</w:t>
            </w:r>
            <w:r>
              <w:rPr>
                <w:rFonts w:hint="eastAsia" w:ascii="Times New Roman" w:hAnsi="宋体"/>
                <w:color w:val="auto"/>
                <w:highlight w:val="none"/>
                <w:lang w:eastAsia="zh-CN"/>
              </w:rPr>
              <w:t>，相关信用评价情况以交易系统自动抓取的为准，无需再另外提供截图，住建部信用评价未出台前，暂时停止涉及信用相关事项的应用</w:t>
            </w:r>
            <w:r>
              <w:rPr>
                <w:rFonts w:hint="eastAsia" w:ascii="Times New Roman" w:hAnsi="宋体"/>
                <w:color w:val="auto"/>
                <w:highlight w:val="none"/>
              </w:rPr>
              <w:t>。</w:t>
            </w:r>
          </w:p>
          <w:p>
            <w:pPr>
              <w:pStyle w:val="24"/>
              <w:snapToGrid w:val="0"/>
              <w:jc w:val="both"/>
              <w:rPr>
                <w:rFonts w:hint="eastAsia" w:ascii="Times New Roman" w:hAnsi="宋体"/>
                <w:color w:val="auto"/>
                <w:highlight w:val="none"/>
              </w:rPr>
            </w:pPr>
            <w:r>
              <w:rPr>
                <w:rFonts w:hint="eastAsia" w:ascii="Times New Roman" w:hAnsi="宋体"/>
                <w:color w:val="auto"/>
                <w:highlight w:val="none"/>
              </w:rPr>
              <w:t>16.投标人应在投标前自行做好“浙江省建筑市场监管公共服务系统”相关信息的维护工作，并对企业资质、人员资格、项目状况、信用评价等信息的真实性、准确性、完整性负责。</w:t>
            </w:r>
          </w:p>
          <w:p>
            <w:pPr>
              <w:spacing w:line="400" w:lineRule="exact"/>
              <w:jc w:val="both"/>
              <w:rPr>
                <w:rFonts w:hint="eastAsia" w:ascii="宋体" w:hAnsi="宋体" w:eastAsia="宋体" w:cs="宋体"/>
                <w:iCs w:val="0"/>
                <w:color w:val="auto"/>
                <w:kern w:val="0"/>
                <w:sz w:val="24"/>
                <w:szCs w:val="24"/>
                <w:highlight w:val="none"/>
              </w:rPr>
            </w:pPr>
            <w:r>
              <w:rPr>
                <w:rFonts w:hint="eastAsia" w:ascii="Times New Roman" w:hAnsi="宋体" w:eastAsia="宋体" w:cs="Times New Roman"/>
                <w:iCs w:val="0"/>
                <w:color w:val="auto"/>
                <w:sz w:val="24"/>
                <w:szCs w:val="24"/>
                <w:highlight w:val="none"/>
                <w:lang w:val="en-US" w:eastAsia="zh-CN"/>
              </w:rPr>
              <w:t>17.</w:t>
            </w:r>
            <w:r>
              <w:rPr>
                <w:rFonts w:hint="eastAsia" w:ascii="宋体" w:hAnsi="宋体" w:eastAsia="宋体" w:cs="宋体"/>
                <w:iCs w:val="0"/>
                <w:color w:val="auto"/>
                <w:kern w:val="0"/>
                <w:sz w:val="24"/>
                <w:szCs w:val="24"/>
                <w:highlight w:val="none"/>
                <w:lang w:val="en-US" w:eastAsia="zh-CN"/>
              </w:rPr>
              <w:t>评标过程中评标系统出现</w:t>
            </w:r>
            <w:r>
              <w:rPr>
                <w:rFonts w:hint="eastAsia" w:ascii="宋体" w:hAnsi="宋体" w:eastAsia="宋体" w:cs="宋体"/>
                <w:iCs w:val="0"/>
                <w:color w:val="auto"/>
                <w:kern w:val="0"/>
                <w:sz w:val="24"/>
                <w:szCs w:val="24"/>
                <w:highlight w:val="none"/>
                <w:lang w:eastAsia="zh-CN"/>
              </w:rPr>
              <w:t>标中预警信息的，</w:t>
            </w:r>
            <w:r>
              <w:rPr>
                <w:rFonts w:hint="eastAsia" w:ascii="宋体" w:hAnsi="宋体" w:eastAsia="宋体" w:cs="宋体"/>
                <w:iCs w:val="0"/>
                <w:color w:val="auto"/>
                <w:kern w:val="0"/>
                <w:sz w:val="24"/>
                <w:szCs w:val="24"/>
                <w:highlight w:val="none"/>
              </w:rPr>
              <w:t>评标委员会</w:t>
            </w:r>
            <w:r>
              <w:rPr>
                <w:rFonts w:hint="eastAsia" w:ascii="宋体" w:hAnsi="宋体" w:eastAsia="宋体" w:cs="宋体"/>
                <w:iCs w:val="0"/>
                <w:color w:val="auto"/>
                <w:kern w:val="0"/>
                <w:sz w:val="24"/>
                <w:szCs w:val="24"/>
                <w:highlight w:val="none"/>
                <w:lang w:eastAsia="zh-CN"/>
              </w:rPr>
              <w:t>结合标中预警信息综合评审，</w:t>
            </w:r>
            <w:r>
              <w:rPr>
                <w:rFonts w:hint="eastAsia" w:ascii="宋体" w:hAnsi="宋体" w:eastAsia="宋体" w:cs="宋体"/>
                <w:iCs w:val="0"/>
                <w:color w:val="auto"/>
                <w:kern w:val="0"/>
                <w:sz w:val="24"/>
                <w:szCs w:val="24"/>
                <w:highlight w:val="none"/>
              </w:rPr>
              <w:t>在评标过程中如发现投标人有下列情形之一的，且经询标澄清投标人无令人信服的理由和可靠证据证明其合理性的，经半数以上成员确认，其投标文件按否决投标处理，不再对其进行评审，也不影响招标工程继续评标。评标结束后，评标委员会应将有违法嫌疑的投标文件以及相关评标分析材料及时移交招标投标行政监督部门作进一步调查处理，即使最终无法认定违法行为成立，也不影响对其按否决投标处理的结果。</w:t>
            </w:r>
          </w:p>
          <w:p>
            <w:pPr>
              <w:spacing w:line="400" w:lineRule="exact"/>
              <w:jc w:val="both"/>
              <w:rPr>
                <w:rFonts w:hint="eastAsia" w:ascii="宋体" w:hAnsi="宋体" w:eastAsia="宋体" w:cs="宋体"/>
                <w:iCs w:val="0"/>
                <w:color w:val="auto"/>
                <w:kern w:val="0"/>
                <w:sz w:val="24"/>
                <w:szCs w:val="24"/>
                <w:highlight w:val="none"/>
                <w:lang w:eastAsia="zh-CN"/>
              </w:rPr>
            </w:pPr>
            <w:r>
              <w:rPr>
                <w:rFonts w:hint="eastAsia" w:ascii="宋体" w:hAnsi="宋体" w:eastAsia="宋体" w:cs="宋体"/>
                <w:iCs w:val="0"/>
                <w:color w:val="auto"/>
                <w:kern w:val="0"/>
                <w:sz w:val="24"/>
                <w:szCs w:val="24"/>
                <w:highlight w:val="none"/>
              </w:rPr>
              <w:t>（1）投标单位的投标文件造价锁一致</w:t>
            </w:r>
            <w:r>
              <w:rPr>
                <w:rFonts w:hint="eastAsia" w:ascii="宋体" w:hAnsi="宋体" w:eastAsia="宋体" w:cs="宋体"/>
                <w:iCs w:val="0"/>
                <w:color w:val="auto"/>
                <w:kern w:val="0"/>
                <w:sz w:val="24"/>
                <w:szCs w:val="24"/>
                <w:highlight w:val="none"/>
                <w:lang w:eastAsia="zh-CN"/>
              </w:rPr>
              <w:t>。</w:t>
            </w:r>
          </w:p>
          <w:p>
            <w:pPr>
              <w:spacing w:line="400" w:lineRule="exact"/>
              <w:jc w:val="both"/>
              <w:rPr>
                <w:rFonts w:hint="eastAsia" w:ascii="宋体" w:hAnsi="宋体" w:eastAsia="宋体" w:cs="宋体"/>
                <w:iCs w:val="0"/>
                <w:color w:val="auto"/>
                <w:kern w:val="0"/>
                <w:sz w:val="24"/>
                <w:szCs w:val="24"/>
                <w:highlight w:val="none"/>
              </w:rPr>
            </w:pPr>
            <w:r>
              <w:rPr>
                <w:rFonts w:hint="eastAsia" w:ascii="宋体" w:hAnsi="宋体" w:eastAsia="宋体" w:cs="宋体"/>
                <w:iCs w:val="0"/>
                <w:color w:val="auto"/>
                <w:kern w:val="0"/>
                <w:sz w:val="24"/>
                <w:szCs w:val="24"/>
                <w:highlight w:val="none"/>
              </w:rPr>
              <w:t>（2）投标单位存在控股关系或法定代表人一致。</w:t>
            </w:r>
          </w:p>
          <w:p>
            <w:pPr>
              <w:spacing w:line="400" w:lineRule="exact"/>
              <w:jc w:val="both"/>
              <w:rPr>
                <w:rFonts w:hint="eastAsia" w:ascii="宋体" w:hAnsi="宋体" w:eastAsia="宋体" w:cs="宋体"/>
                <w:iCs w:val="0"/>
                <w:color w:val="auto"/>
                <w:kern w:val="0"/>
                <w:sz w:val="24"/>
                <w:szCs w:val="24"/>
                <w:highlight w:val="none"/>
              </w:rPr>
            </w:pPr>
            <w:r>
              <w:rPr>
                <w:rFonts w:hint="eastAsia" w:ascii="宋体" w:hAnsi="宋体" w:eastAsia="宋体" w:cs="宋体"/>
                <w:iCs w:val="0"/>
                <w:color w:val="auto"/>
                <w:kern w:val="0"/>
                <w:sz w:val="24"/>
                <w:szCs w:val="24"/>
                <w:highlight w:val="none"/>
              </w:rPr>
              <w:t>（3）投标人</w:t>
            </w:r>
            <w:r>
              <w:rPr>
                <w:rFonts w:hint="eastAsia" w:ascii="宋体" w:hAnsi="宋体" w:eastAsia="宋体" w:cs="宋体"/>
                <w:iCs w:val="0"/>
                <w:color w:val="auto"/>
                <w:kern w:val="0"/>
                <w:sz w:val="24"/>
                <w:szCs w:val="24"/>
                <w:highlight w:val="none"/>
                <w:lang w:eastAsia="zh-CN"/>
              </w:rPr>
              <w:t>或</w:t>
            </w:r>
            <w:r>
              <w:rPr>
                <w:rFonts w:hint="eastAsia" w:ascii="宋体" w:hAnsi="宋体" w:eastAsia="宋体" w:cs="宋体"/>
                <w:iCs w:val="0"/>
                <w:color w:val="auto"/>
                <w:kern w:val="0"/>
                <w:sz w:val="24"/>
                <w:szCs w:val="24"/>
                <w:highlight w:val="none"/>
              </w:rPr>
              <w:t>拟派项目负责人存在行贿犯罪记录（时间需符合招标公告资格条件要求）。</w:t>
            </w:r>
          </w:p>
          <w:p>
            <w:pPr>
              <w:spacing w:line="400" w:lineRule="exact"/>
              <w:jc w:val="both"/>
              <w:rPr>
                <w:rFonts w:hint="eastAsia" w:ascii="宋体" w:hAnsi="宋体" w:eastAsia="宋体" w:cs="宋体"/>
                <w:iCs w:val="0"/>
                <w:color w:val="auto"/>
                <w:kern w:val="0"/>
                <w:sz w:val="24"/>
                <w:szCs w:val="24"/>
                <w:highlight w:val="none"/>
              </w:rPr>
            </w:pPr>
            <w:r>
              <w:rPr>
                <w:rFonts w:hint="eastAsia" w:ascii="宋体" w:hAnsi="宋体" w:eastAsia="宋体" w:cs="宋体"/>
                <w:iCs w:val="0"/>
                <w:color w:val="auto"/>
                <w:kern w:val="0"/>
                <w:sz w:val="24"/>
                <w:szCs w:val="24"/>
                <w:highlight w:val="none"/>
              </w:rPr>
              <w:t>（4）投标</w:t>
            </w:r>
            <w:r>
              <w:rPr>
                <w:rFonts w:hint="eastAsia" w:ascii="宋体" w:hAnsi="宋体" w:eastAsia="宋体" w:cs="宋体"/>
                <w:iCs w:val="0"/>
                <w:color w:val="auto"/>
                <w:kern w:val="0"/>
                <w:sz w:val="24"/>
                <w:szCs w:val="24"/>
                <w:highlight w:val="none"/>
                <w:lang w:eastAsia="zh-CN"/>
              </w:rPr>
              <w:t>人</w:t>
            </w:r>
            <w:r>
              <w:rPr>
                <w:rFonts w:hint="eastAsia" w:ascii="宋体" w:hAnsi="宋体" w:eastAsia="宋体" w:cs="宋体"/>
                <w:iCs w:val="0"/>
                <w:color w:val="auto"/>
                <w:kern w:val="0"/>
                <w:sz w:val="24"/>
                <w:szCs w:val="24"/>
                <w:highlight w:val="none"/>
              </w:rPr>
              <w:t>或</w:t>
            </w:r>
            <w:r>
              <w:rPr>
                <w:rFonts w:hint="eastAsia" w:ascii="宋体" w:hAnsi="宋体" w:eastAsia="宋体" w:cs="宋体"/>
                <w:iCs w:val="0"/>
                <w:color w:val="auto"/>
                <w:kern w:val="0"/>
                <w:sz w:val="24"/>
                <w:szCs w:val="24"/>
                <w:highlight w:val="none"/>
                <w:lang w:eastAsia="zh-CN"/>
              </w:rPr>
              <w:t>其法定代表人</w:t>
            </w:r>
            <w:r>
              <w:rPr>
                <w:rFonts w:hint="eastAsia" w:ascii="宋体" w:hAnsi="宋体" w:eastAsia="宋体" w:cs="宋体"/>
                <w:iCs w:val="0"/>
                <w:color w:val="auto"/>
                <w:kern w:val="0"/>
                <w:sz w:val="24"/>
                <w:szCs w:val="24"/>
                <w:highlight w:val="none"/>
              </w:rPr>
              <w:t>被列入“失信被执行人名单”“严重违法失信名单”。</w:t>
            </w:r>
          </w:p>
          <w:p>
            <w:pPr>
              <w:spacing w:line="400" w:lineRule="exact"/>
              <w:jc w:val="both"/>
              <w:rPr>
                <w:rFonts w:hint="eastAsia" w:ascii="宋体" w:hAnsi="宋体" w:eastAsia="宋体" w:cs="宋体"/>
                <w:iCs w:val="0"/>
                <w:color w:val="auto"/>
                <w:kern w:val="0"/>
                <w:sz w:val="24"/>
                <w:szCs w:val="24"/>
                <w:highlight w:val="none"/>
              </w:rPr>
            </w:pPr>
            <w:r>
              <w:rPr>
                <w:rFonts w:hint="eastAsia" w:ascii="宋体" w:hAnsi="宋体" w:eastAsia="宋体" w:cs="宋体"/>
                <w:iCs w:val="0"/>
                <w:color w:val="auto"/>
                <w:kern w:val="0"/>
                <w:sz w:val="24"/>
                <w:szCs w:val="24"/>
                <w:highlight w:val="none"/>
              </w:rPr>
              <w:t>（5）</w:t>
            </w:r>
            <w:r>
              <w:rPr>
                <w:rFonts w:hint="eastAsia" w:ascii="宋体" w:hAnsi="宋体" w:eastAsia="宋体" w:cs="宋体"/>
                <w:iCs w:val="0"/>
                <w:color w:val="auto"/>
                <w:kern w:val="0"/>
                <w:sz w:val="24"/>
                <w:szCs w:val="24"/>
                <w:highlight w:val="none"/>
                <w:lang w:eastAsia="zh-CN"/>
              </w:rPr>
              <w:t>不同</w:t>
            </w:r>
            <w:r>
              <w:rPr>
                <w:rFonts w:hint="eastAsia" w:ascii="宋体" w:hAnsi="宋体" w:eastAsia="宋体" w:cs="宋体"/>
                <w:iCs w:val="0"/>
                <w:color w:val="auto"/>
                <w:kern w:val="0"/>
                <w:sz w:val="24"/>
                <w:szCs w:val="24"/>
                <w:highlight w:val="none"/>
              </w:rPr>
              <w:t>投标</w:t>
            </w:r>
            <w:r>
              <w:rPr>
                <w:rFonts w:hint="eastAsia" w:ascii="宋体" w:hAnsi="宋体" w:eastAsia="宋体" w:cs="宋体"/>
                <w:iCs w:val="0"/>
                <w:color w:val="auto"/>
                <w:kern w:val="0"/>
                <w:sz w:val="24"/>
                <w:szCs w:val="24"/>
                <w:highlight w:val="none"/>
                <w:lang w:eastAsia="zh-CN"/>
              </w:rPr>
              <w:t>人的投标文件</w:t>
            </w:r>
            <w:r>
              <w:rPr>
                <w:rFonts w:hint="eastAsia" w:ascii="宋体" w:hAnsi="宋体" w:eastAsia="宋体" w:cs="宋体"/>
                <w:iCs w:val="0"/>
                <w:color w:val="auto"/>
                <w:kern w:val="0"/>
                <w:sz w:val="24"/>
                <w:szCs w:val="24"/>
                <w:highlight w:val="none"/>
              </w:rPr>
              <w:t>存在证件号码一致的</w:t>
            </w:r>
            <w:r>
              <w:rPr>
                <w:rFonts w:hint="eastAsia" w:ascii="宋体" w:hAnsi="宋体" w:eastAsia="宋体" w:cs="宋体"/>
                <w:iCs w:val="0"/>
                <w:color w:val="auto"/>
                <w:kern w:val="0"/>
                <w:sz w:val="24"/>
                <w:szCs w:val="24"/>
                <w:highlight w:val="none"/>
                <w:lang w:eastAsia="zh-CN"/>
              </w:rPr>
              <w:t>项目</w:t>
            </w:r>
            <w:r>
              <w:rPr>
                <w:rFonts w:hint="eastAsia" w:ascii="宋体" w:hAnsi="宋体" w:eastAsia="宋体" w:cs="宋体"/>
                <w:iCs w:val="0"/>
                <w:color w:val="auto"/>
                <w:kern w:val="0"/>
                <w:sz w:val="24"/>
                <w:szCs w:val="24"/>
                <w:highlight w:val="none"/>
              </w:rPr>
              <w:t>管理班子人员。</w:t>
            </w:r>
          </w:p>
          <w:p>
            <w:pPr>
              <w:spacing w:line="400" w:lineRule="exact"/>
              <w:jc w:val="both"/>
              <w:rPr>
                <w:rFonts w:hint="eastAsia" w:ascii="宋体" w:hAnsi="宋体" w:eastAsia="宋体" w:cs="宋体"/>
                <w:iCs w:val="0"/>
                <w:color w:val="auto"/>
                <w:kern w:val="0"/>
                <w:sz w:val="24"/>
                <w:szCs w:val="24"/>
                <w:highlight w:val="none"/>
              </w:rPr>
            </w:pPr>
            <w:r>
              <w:rPr>
                <w:rFonts w:hint="eastAsia" w:ascii="宋体" w:hAnsi="宋体" w:eastAsia="宋体" w:cs="宋体"/>
                <w:iCs w:val="0"/>
                <w:color w:val="auto"/>
                <w:kern w:val="0"/>
                <w:sz w:val="24"/>
                <w:szCs w:val="24"/>
                <w:highlight w:val="none"/>
              </w:rPr>
              <w:t>（6）</w:t>
            </w:r>
            <w:r>
              <w:rPr>
                <w:rFonts w:hint="eastAsia" w:ascii="宋体" w:hAnsi="宋体" w:eastAsia="宋体" w:cs="宋体"/>
                <w:iCs w:val="0"/>
                <w:color w:val="auto"/>
                <w:kern w:val="0"/>
                <w:sz w:val="24"/>
                <w:szCs w:val="24"/>
                <w:highlight w:val="none"/>
                <w:lang w:eastAsia="zh-CN"/>
              </w:rPr>
              <w:t>不同</w:t>
            </w:r>
            <w:r>
              <w:rPr>
                <w:rFonts w:hint="eastAsia" w:ascii="宋体" w:hAnsi="宋体" w:eastAsia="宋体" w:cs="宋体"/>
                <w:iCs w:val="0"/>
                <w:color w:val="auto"/>
                <w:kern w:val="0"/>
                <w:sz w:val="24"/>
                <w:szCs w:val="24"/>
                <w:highlight w:val="none"/>
              </w:rPr>
              <w:t>投标人</w:t>
            </w:r>
            <w:r>
              <w:rPr>
                <w:rFonts w:hint="eastAsia" w:ascii="宋体" w:hAnsi="宋体" w:eastAsia="宋体" w:cs="宋体"/>
                <w:iCs w:val="0"/>
                <w:color w:val="auto"/>
                <w:kern w:val="0"/>
                <w:sz w:val="24"/>
                <w:szCs w:val="24"/>
                <w:highlight w:val="none"/>
                <w:lang w:eastAsia="zh-CN"/>
              </w:rPr>
              <w:t>的投标文件</w:t>
            </w:r>
            <w:r>
              <w:rPr>
                <w:rFonts w:hint="eastAsia" w:ascii="宋体" w:hAnsi="宋体" w:eastAsia="宋体" w:cs="宋体"/>
                <w:iCs w:val="0"/>
                <w:color w:val="auto"/>
                <w:kern w:val="0"/>
                <w:sz w:val="24"/>
                <w:szCs w:val="24"/>
                <w:highlight w:val="none"/>
              </w:rPr>
              <w:t>存在一致</w:t>
            </w:r>
            <w:r>
              <w:rPr>
                <w:rFonts w:hint="eastAsia" w:ascii="宋体" w:hAnsi="宋体" w:eastAsia="宋体" w:cs="宋体"/>
                <w:iCs w:val="0"/>
                <w:color w:val="auto"/>
                <w:kern w:val="0"/>
                <w:sz w:val="24"/>
                <w:szCs w:val="24"/>
                <w:highlight w:val="none"/>
                <w:lang w:eastAsia="zh-CN"/>
              </w:rPr>
              <w:t>的</w:t>
            </w:r>
            <w:r>
              <w:rPr>
                <w:rFonts w:hint="eastAsia" w:ascii="宋体" w:hAnsi="宋体" w:eastAsia="宋体" w:cs="宋体"/>
                <w:iCs w:val="0"/>
                <w:color w:val="auto"/>
                <w:kern w:val="0"/>
                <w:sz w:val="24"/>
                <w:szCs w:val="24"/>
                <w:highlight w:val="none"/>
              </w:rPr>
              <w:t>身份证号码。</w:t>
            </w:r>
          </w:p>
          <w:p>
            <w:pPr>
              <w:spacing w:line="400" w:lineRule="exact"/>
              <w:jc w:val="both"/>
              <w:rPr>
                <w:rFonts w:hint="eastAsia" w:ascii="宋体" w:hAnsi="宋体" w:eastAsia="宋体" w:cs="宋体"/>
                <w:iCs w:val="0"/>
                <w:color w:val="auto"/>
                <w:kern w:val="0"/>
                <w:sz w:val="24"/>
                <w:szCs w:val="24"/>
                <w:highlight w:val="none"/>
              </w:rPr>
            </w:pPr>
            <w:r>
              <w:rPr>
                <w:rFonts w:hint="eastAsia" w:ascii="宋体" w:hAnsi="宋体" w:eastAsia="宋体" w:cs="宋体"/>
                <w:iCs w:val="0"/>
                <w:color w:val="auto"/>
                <w:kern w:val="0"/>
                <w:sz w:val="24"/>
                <w:szCs w:val="24"/>
                <w:highlight w:val="none"/>
              </w:rPr>
              <w:t>（7）</w:t>
            </w:r>
            <w:r>
              <w:rPr>
                <w:rFonts w:hint="eastAsia" w:ascii="宋体" w:hAnsi="宋体" w:eastAsia="宋体" w:cs="宋体"/>
                <w:iCs w:val="0"/>
                <w:color w:val="auto"/>
                <w:kern w:val="0"/>
                <w:sz w:val="24"/>
                <w:szCs w:val="24"/>
                <w:highlight w:val="none"/>
                <w:lang w:eastAsia="zh-CN"/>
              </w:rPr>
              <w:t>不同</w:t>
            </w:r>
            <w:r>
              <w:rPr>
                <w:rFonts w:hint="eastAsia" w:ascii="宋体" w:hAnsi="宋体" w:eastAsia="宋体" w:cs="宋体"/>
                <w:iCs w:val="0"/>
                <w:color w:val="auto"/>
                <w:kern w:val="0"/>
                <w:sz w:val="24"/>
                <w:szCs w:val="24"/>
                <w:highlight w:val="none"/>
              </w:rPr>
              <w:t>投标人</w:t>
            </w:r>
            <w:r>
              <w:rPr>
                <w:rFonts w:hint="eastAsia" w:ascii="宋体" w:hAnsi="宋体" w:eastAsia="宋体" w:cs="宋体"/>
                <w:iCs w:val="0"/>
                <w:color w:val="auto"/>
                <w:kern w:val="0"/>
                <w:sz w:val="24"/>
                <w:szCs w:val="24"/>
                <w:highlight w:val="none"/>
                <w:lang w:eastAsia="zh-CN"/>
              </w:rPr>
              <w:t>的投标文件</w:t>
            </w:r>
            <w:r>
              <w:rPr>
                <w:rFonts w:hint="eastAsia" w:ascii="宋体" w:hAnsi="宋体" w:eastAsia="宋体" w:cs="宋体"/>
                <w:iCs w:val="0"/>
                <w:color w:val="auto"/>
                <w:kern w:val="0"/>
                <w:sz w:val="24"/>
                <w:szCs w:val="24"/>
                <w:highlight w:val="none"/>
              </w:rPr>
              <w:t>存在一致</w:t>
            </w:r>
            <w:r>
              <w:rPr>
                <w:rFonts w:hint="eastAsia" w:ascii="宋体" w:hAnsi="宋体" w:eastAsia="宋体" w:cs="宋体"/>
                <w:iCs w:val="0"/>
                <w:color w:val="auto"/>
                <w:kern w:val="0"/>
                <w:sz w:val="24"/>
                <w:szCs w:val="24"/>
                <w:highlight w:val="none"/>
                <w:lang w:eastAsia="zh-CN"/>
              </w:rPr>
              <w:t>的</w:t>
            </w:r>
            <w:r>
              <w:rPr>
                <w:rFonts w:hint="eastAsia" w:ascii="宋体" w:hAnsi="宋体" w:eastAsia="宋体" w:cs="宋体"/>
                <w:iCs w:val="0"/>
                <w:color w:val="auto"/>
                <w:kern w:val="0"/>
                <w:sz w:val="24"/>
                <w:szCs w:val="24"/>
                <w:highlight w:val="none"/>
              </w:rPr>
              <w:t>联系电话。</w:t>
            </w:r>
          </w:p>
          <w:p>
            <w:pPr>
              <w:spacing w:line="400" w:lineRule="exact"/>
              <w:jc w:val="both"/>
              <w:rPr>
                <w:rFonts w:hint="default" w:ascii="宋体" w:hAnsi="宋体" w:eastAsia="宋体" w:cs="Times New Roman"/>
                <w:iCs/>
                <w:color w:val="auto"/>
                <w:sz w:val="24"/>
                <w:szCs w:val="24"/>
                <w:highlight w:val="none"/>
              </w:rPr>
            </w:pPr>
            <w:r>
              <w:rPr>
                <w:rFonts w:hint="eastAsia" w:ascii="宋体" w:hAnsi="宋体" w:eastAsia="宋体" w:cs="宋体"/>
                <w:iCs w:val="0"/>
                <w:color w:val="auto"/>
                <w:sz w:val="24"/>
                <w:szCs w:val="24"/>
                <w:highlight w:val="none"/>
              </w:rPr>
              <w:t>（8）</w:t>
            </w:r>
            <w:r>
              <w:rPr>
                <w:rFonts w:hint="eastAsia" w:ascii="宋体" w:hAnsi="宋体" w:cs="宋体"/>
                <w:iCs w:val="0"/>
                <w:color w:val="auto"/>
                <w:sz w:val="24"/>
                <w:szCs w:val="24"/>
                <w:highlight w:val="none"/>
                <w:lang w:eastAsia="zh-CN"/>
              </w:rPr>
              <w:t>不同</w:t>
            </w:r>
            <w:r>
              <w:rPr>
                <w:rFonts w:hint="eastAsia" w:ascii="宋体" w:hAnsi="宋体" w:eastAsia="宋体" w:cs="宋体"/>
                <w:iCs w:val="0"/>
                <w:color w:val="auto"/>
                <w:sz w:val="24"/>
                <w:szCs w:val="24"/>
                <w:highlight w:val="none"/>
              </w:rPr>
              <w:t>投标</w:t>
            </w:r>
            <w:r>
              <w:rPr>
                <w:rFonts w:hint="eastAsia" w:ascii="宋体" w:hAnsi="宋体" w:cs="宋体"/>
                <w:iCs w:val="0"/>
                <w:color w:val="auto"/>
                <w:sz w:val="24"/>
                <w:szCs w:val="24"/>
                <w:highlight w:val="none"/>
                <w:lang w:eastAsia="zh-CN"/>
              </w:rPr>
              <w:t>人的</w:t>
            </w:r>
            <w:r>
              <w:rPr>
                <w:rFonts w:hint="eastAsia" w:ascii="宋体" w:hAnsi="宋体" w:eastAsia="宋体" w:cs="宋体"/>
                <w:iCs w:val="0"/>
                <w:color w:val="auto"/>
                <w:sz w:val="24"/>
                <w:szCs w:val="24"/>
                <w:highlight w:val="none"/>
              </w:rPr>
              <w:t>投标保证金缴纳单位一致。</w:t>
            </w:r>
          </w:p>
          <w:p>
            <w:pPr>
              <w:autoSpaceDE/>
              <w:autoSpaceDN/>
              <w:spacing w:line="400" w:lineRule="exact"/>
              <w:jc w:val="both"/>
              <w:rPr>
                <w:rFonts w:hint="default" w:ascii="宋体" w:hAnsi="宋体"/>
                <w:iCs/>
                <w:color w:val="auto"/>
                <w:sz w:val="24"/>
                <w:szCs w:val="24"/>
                <w:highlight w:val="none"/>
                <w:lang w:val="en-US" w:eastAsia="zh-CN"/>
              </w:rPr>
            </w:pPr>
            <w:r>
              <w:rPr>
                <w:rFonts w:hint="eastAsia" w:ascii="Times New Roman" w:hAnsi="宋体" w:eastAsia="宋体" w:cs="Times New Roman"/>
                <w:iCs w:val="0"/>
                <w:color w:val="auto"/>
                <w:sz w:val="24"/>
                <w:szCs w:val="24"/>
                <w:highlight w:val="none"/>
                <w:lang w:val="en-US" w:eastAsia="zh-CN"/>
              </w:rPr>
              <w:t>18.</w:t>
            </w:r>
            <w:r>
              <w:rPr>
                <w:rFonts w:hint="eastAsia" w:ascii="宋体" w:hAnsi="宋体"/>
                <w:iCs/>
                <w:color w:val="auto"/>
                <w:sz w:val="24"/>
                <w:szCs w:val="24"/>
                <w:highlight w:val="none"/>
                <w:lang w:val="en-US" w:eastAsia="zh-CN"/>
              </w:rPr>
              <w:t>投标人应按照本项目行政监督部门要求及时配合标中相关预警信息核查工作，未按要求配合或配合不力或联系不上或故意隐瞒等情形影响监管部门核查的，一律由评标委员会按照本前附表10.1的要求否决投标，同时涉及本前附表3.4.4要求情形的，投标保证金不予退还。</w:t>
            </w:r>
          </w:p>
          <w:p>
            <w:pPr>
              <w:autoSpaceDE/>
              <w:autoSpaceDN/>
              <w:spacing w:line="400" w:lineRule="exact"/>
              <w:jc w:val="both"/>
              <w:rPr>
                <w:rFonts w:ascii="宋体" w:hAnsi="宋体" w:eastAsia="宋体" w:cs="Times New Roman"/>
                <w:iCs/>
                <w:color w:val="auto"/>
                <w:sz w:val="24"/>
                <w:szCs w:val="24"/>
                <w:highlight w:val="none"/>
              </w:rPr>
            </w:pPr>
            <w:r>
              <w:rPr>
                <w:rFonts w:hint="eastAsia" w:ascii="Times New Roman" w:hAnsi="宋体" w:eastAsia="宋体" w:cs="Times New Roman"/>
                <w:iCs w:val="0"/>
                <w:color w:val="auto"/>
                <w:sz w:val="24"/>
                <w:szCs w:val="24"/>
                <w:highlight w:val="none"/>
                <w:lang w:val="en-US" w:eastAsia="zh-CN"/>
              </w:rPr>
              <w:t>19.评标委员会如发现投标人资格明显不符合资格要求的（除存在理解争议内容外）以及投标保证金未缴纳的，除否决投标外，应一律按涉嫌串通投标或弄虚作假移交</w:t>
            </w:r>
            <w:r>
              <w:rPr>
                <w:rFonts w:ascii="宋体" w:hAnsi="宋体" w:eastAsia="宋体" w:cs="Times New Roman"/>
                <w:iCs/>
                <w:color w:val="auto"/>
                <w:sz w:val="24"/>
                <w:szCs w:val="24"/>
                <w:highlight w:val="none"/>
              </w:rPr>
              <w:t>招标投标</w:t>
            </w:r>
            <w:r>
              <w:rPr>
                <w:rFonts w:hint="default" w:ascii="宋体" w:hAnsi="宋体" w:eastAsia="宋体" w:cs="Times New Roman"/>
                <w:iCs/>
                <w:color w:val="auto"/>
                <w:sz w:val="24"/>
                <w:szCs w:val="24"/>
                <w:highlight w:val="none"/>
              </w:rPr>
              <w:t>行政监督部门</w:t>
            </w:r>
            <w:r>
              <w:rPr>
                <w:rFonts w:ascii="宋体" w:hAnsi="宋体" w:eastAsia="宋体" w:cs="Times New Roman"/>
                <w:iCs/>
                <w:color w:val="auto"/>
                <w:sz w:val="24"/>
                <w:szCs w:val="24"/>
                <w:highlight w:val="none"/>
              </w:rPr>
              <w:t>作进一步调查处理</w:t>
            </w:r>
            <w:r>
              <w:rPr>
                <w:rFonts w:hint="eastAsia" w:ascii="宋体" w:hAnsi="宋体" w:eastAsia="宋体" w:cs="Times New Roman"/>
                <w:iCs/>
                <w:color w:val="auto"/>
                <w:sz w:val="24"/>
                <w:szCs w:val="24"/>
                <w:highlight w:val="none"/>
                <w:lang w:eastAsia="zh-CN"/>
              </w:rPr>
              <w:t>，招标人应同步按照本前附表</w:t>
            </w:r>
            <w:r>
              <w:rPr>
                <w:rFonts w:hint="eastAsia" w:ascii="宋体" w:hAnsi="宋体" w:eastAsia="宋体" w:cs="Times New Roman"/>
                <w:iCs/>
                <w:color w:val="auto"/>
                <w:sz w:val="24"/>
                <w:szCs w:val="24"/>
                <w:highlight w:val="none"/>
                <w:lang w:val="en-US" w:eastAsia="zh-CN"/>
              </w:rPr>
              <w:t>3.4.4的要求不予退还投标保证金。</w:t>
            </w:r>
          </w:p>
          <w:p>
            <w:pPr>
              <w:tabs>
                <w:tab w:val="left" w:pos="9360"/>
              </w:tabs>
              <w:snapToGrid w:val="0"/>
              <w:jc w:val="both"/>
              <w:rPr>
                <w:rFonts w:hint="eastAsia" w:ascii="Times New Roman" w:hAnsi="Times New Roman"/>
                <w:color w:val="auto"/>
                <w:highlight w:val="none"/>
              </w:rPr>
            </w:pPr>
            <w:r>
              <w:rPr>
                <w:rFonts w:hint="eastAsia" w:ascii="Times New Roman" w:hAnsi="宋体"/>
                <w:color w:val="auto"/>
                <w:sz w:val="24"/>
                <w:szCs w:val="24"/>
                <w:highlight w:val="none"/>
                <w:lang w:val="en-US" w:eastAsia="zh-CN"/>
              </w:rPr>
              <w:t>20</w:t>
            </w:r>
            <w:r>
              <w:rPr>
                <w:rFonts w:ascii="Times New Roman" w:hAnsi="Times New Roman"/>
                <w:color w:val="auto"/>
                <w:highlight w:val="none"/>
              </w:rPr>
              <w:t>.</w:t>
            </w:r>
            <w:r>
              <w:rPr>
                <w:rFonts w:hint="eastAsia" w:ascii="Times New Roman" w:hAnsi="Times New Roman"/>
                <w:color w:val="auto"/>
                <w:highlight w:val="none"/>
              </w:rPr>
              <w:t>技术标暗标格式规范：</w:t>
            </w:r>
          </w:p>
          <w:p>
            <w:pPr>
              <w:tabs>
                <w:tab w:val="left" w:pos="9360"/>
              </w:tabs>
              <w:snapToGrid w:val="0"/>
              <w:jc w:val="both"/>
              <w:rPr>
                <w:rFonts w:ascii="Times New Roman" w:hAnsi="Times New Roman"/>
                <w:color w:val="auto"/>
                <w:highlight w:val="none"/>
              </w:rPr>
            </w:pPr>
            <w:r>
              <w:rPr>
                <w:rFonts w:hint="eastAsia" w:ascii="Times New Roman" w:hAnsi="Times New Roman"/>
                <w:color w:val="auto"/>
                <w:highlight w:val="none"/>
              </w:rPr>
              <w:t xml:space="preserve">不得出现投标人的名称和其他可识别投标人身份的字符、徽标、人员名称以及其他可能被辨别出投标人身份的任何标记(如文字、符号、图案、标识、标志、人员姓名、单位名称、CA签章、地址、以往工程名称、投标人独有的企业标准或编号、获奖情况等)，技术标内容中不得有投标人名称及人员姓名，投标人单位名称以我方代替，人员以项目负责人、技术负责人、施工员、质量员等岗位名称代替，该岗位有多个人员的，按岗位+数字进行表述，如施工员1、施工员2……。 </w:t>
            </w:r>
          </w:p>
          <w:p>
            <w:pPr>
              <w:tabs>
                <w:tab w:val="left" w:pos="9360"/>
              </w:tabs>
              <w:snapToGrid w:val="0"/>
              <w:jc w:val="both"/>
              <w:rPr>
                <w:rFonts w:ascii="Times New Roman" w:hAnsi="Times New Roman"/>
                <w:color w:val="auto"/>
                <w:highlight w:val="none"/>
              </w:rPr>
            </w:pPr>
            <w:r>
              <w:rPr>
                <w:rFonts w:hint="eastAsia" w:ascii="Times New Roman" w:hAnsi="Times New Roman"/>
                <w:color w:val="auto"/>
                <w:highlight w:val="none"/>
                <w:lang w:val="en-US" w:eastAsia="zh-CN"/>
              </w:rPr>
              <w:t>21.</w:t>
            </w:r>
            <w:r>
              <w:rPr>
                <w:rFonts w:ascii="Times New Roman" w:hAnsi="宋体"/>
                <w:color w:val="auto"/>
                <w:highlight w:val="none"/>
              </w:rPr>
              <w:t>其他：</w:t>
            </w:r>
            <w:r>
              <w:rPr>
                <w:rFonts w:ascii="Times New Roman" w:hAnsi="Times New Roman"/>
                <w:color w:val="auto"/>
                <w:highlight w:val="none"/>
                <w:u w:val="single"/>
              </w:rPr>
              <w:t xml:space="preserve">                       </w:t>
            </w:r>
            <w:r>
              <w:rPr>
                <w:rFonts w:ascii="Times New Roman" w:hAnsi="宋体"/>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widowControl/>
              <w:kinsoku w:val="0"/>
              <w:autoSpaceDE w:val="0"/>
              <w:autoSpaceDN w:val="0"/>
              <w:spacing w:line="360" w:lineRule="auto"/>
              <w:jc w:val="center"/>
              <w:textAlignment w:val="baseline"/>
              <w:rPr>
                <w:rFonts w:hint="eastAsia" w:ascii="Times New Roman" w:hAnsi="Times New Roman" w:eastAsia="宋体"/>
                <w:color w:val="auto"/>
                <w:highlight w:val="none"/>
                <w:lang w:eastAsia="zh-CN"/>
              </w:rPr>
            </w:pPr>
            <w:r>
              <w:rPr>
                <w:rFonts w:hint="eastAsia" w:ascii="宋体" w:hAnsi="宋体" w:cs="Arial"/>
                <w:snapToGrid w:val="0"/>
                <w:color w:val="auto"/>
                <w:kern w:val="0"/>
                <w:szCs w:val="21"/>
                <w:highlight w:val="none"/>
              </w:rPr>
              <w:t>10.</w:t>
            </w:r>
            <w:r>
              <w:rPr>
                <w:rFonts w:hint="eastAsia" w:ascii="宋体" w:hAnsi="宋体" w:cs="Arial"/>
                <w:snapToGrid w:val="0"/>
                <w:color w:val="auto"/>
                <w:kern w:val="0"/>
                <w:szCs w:val="21"/>
                <w:highlight w:val="none"/>
                <w:lang w:val="en-US" w:eastAsia="zh-CN"/>
              </w:rPr>
              <w:t>7</w:t>
            </w:r>
          </w:p>
        </w:tc>
        <w:tc>
          <w:tcPr>
            <w:tcW w:w="1771" w:type="dxa"/>
            <w:tcBorders>
              <w:top w:val="single" w:color="000000" w:sz="4" w:space="0"/>
              <w:left w:val="single" w:color="000000" w:sz="4" w:space="0"/>
              <w:bottom w:val="single" w:color="000000" w:sz="4" w:space="0"/>
              <w:right w:val="single" w:color="000000" w:sz="4" w:space="0"/>
            </w:tcBorders>
            <w:noWrap w:val="0"/>
            <w:vAlign w:val="center"/>
          </w:tcPr>
          <w:p>
            <w:pPr>
              <w:widowControl/>
              <w:kinsoku w:val="0"/>
              <w:autoSpaceDE w:val="0"/>
              <w:autoSpaceDN w:val="0"/>
              <w:spacing w:line="360" w:lineRule="auto"/>
              <w:jc w:val="left"/>
              <w:textAlignment w:val="baseline"/>
              <w:rPr>
                <w:rFonts w:ascii="Times New Roman" w:hAnsi="宋体"/>
                <w:color w:val="auto"/>
                <w:highlight w:val="none"/>
              </w:rPr>
            </w:pPr>
            <w:r>
              <w:rPr>
                <w:rFonts w:ascii="Calibri" w:hAnsi="Calibri" w:cs="Calibri"/>
                <w:snapToGrid w:val="0"/>
                <w:color w:val="auto"/>
                <w:kern w:val="0"/>
                <w:szCs w:val="21"/>
                <w:highlight w:val="none"/>
              </w:rPr>
              <w:t>评标委员会复核</w:t>
            </w:r>
          </w:p>
        </w:tc>
        <w:tc>
          <w:tcPr>
            <w:tcW w:w="6150"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Times New Roman" w:hAnsi="宋体"/>
                <w:color w:val="auto"/>
                <w:sz w:val="24"/>
                <w:szCs w:val="24"/>
                <w:highlight w:val="none"/>
                <w:lang w:val="en-US" w:eastAsia="zh-CN"/>
              </w:rPr>
            </w:pPr>
            <w:r>
              <w:rPr>
                <w:rFonts w:hint="eastAsia" w:ascii="Times New Roman" w:hAnsi="宋体"/>
                <w:color w:val="auto"/>
                <w:kern w:val="2"/>
                <w:sz w:val="24"/>
                <w:szCs w:val="24"/>
                <w:highlight w:val="none"/>
                <w:lang w:eastAsia="zh-CN"/>
              </w:rPr>
              <w:t>本项目对</w:t>
            </w:r>
            <w:r>
              <w:rPr>
                <w:rFonts w:hint="default" w:ascii="Times New Roman" w:hAnsi="宋体"/>
                <w:color w:val="auto"/>
                <w:kern w:val="2"/>
                <w:sz w:val="24"/>
                <w:szCs w:val="24"/>
                <w:highlight w:val="none"/>
              </w:rPr>
              <w:t>投标人</w:t>
            </w:r>
            <w:r>
              <w:rPr>
                <w:rFonts w:hint="default" w:ascii="Times New Roman" w:hAnsi="宋体"/>
                <w:color w:val="auto"/>
                <w:kern w:val="2"/>
                <w:sz w:val="24"/>
                <w:szCs w:val="24"/>
                <w:highlight w:val="none"/>
                <w:lang w:eastAsia="zh-CN"/>
              </w:rPr>
              <w:t>资质、项目负责人资格</w:t>
            </w:r>
            <w:r>
              <w:rPr>
                <w:rFonts w:hint="eastAsia" w:ascii="Times New Roman" w:hAnsi="宋体"/>
                <w:color w:val="auto"/>
                <w:kern w:val="2"/>
                <w:sz w:val="24"/>
                <w:szCs w:val="24"/>
                <w:highlight w:val="none"/>
                <w:lang w:eastAsia="zh-CN"/>
              </w:rPr>
              <w:t>、</w:t>
            </w:r>
            <w:r>
              <w:rPr>
                <w:rFonts w:hint="default" w:ascii="Times New Roman" w:hAnsi="宋体"/>
                <w:color w:val="auto"/>
                <w:kern w:val="2"/>
                <w:sz w:val="24"/>
                <w:szCs w:val="24"/>
                <w:highlight w:val="none"/>
                <w:lang w:eastAsia="zh-CN"/>
              </w:rPr>
              <w:t>业绩</w:t>
            </w:r>
            <w:r>
              <w:rPr>
                <w:rFonts w:hint="eastAsia" w:ascii="Times New Roman" w:hAnsi="宋体"/>
                <w:color w:val="auto"/>
                <w:kern w:val="2"/>
                <w:sz w:val="24"/>
                <w:szCs w:val="24"/>
                <w:highlight w:val="none"/>
                <w:lang w:eastAsia="zh-CN"/>
              </w:rPr>
              <w:t>、信用评价、商务标、技术标页码等采用</w:t>
            </w:r>
            <w:r>
              <w:rPr>
                <w:rFonts w:hint="eastAsia" w:ascii="Times New Roman" w:hAnsi="宋体"/>
                <w:color w:val="auto"/>
                <w:kern w:val="2"/>
                <w:sz w:val="24"/>
                <w:szCs w:val="24"/>
                <w:highlight w:val="none"/>
                <w:lang w:val="en-US" w:eastAsia="zh-CN"/>
              </w:rPr>
              <w:t>AI辅助评审，</w:t>
            </w:r>
            <w:r>
              <w:rPr>
                <w:rFonts w:hint="eastAsia" w:ascii="Times New Roman" w:hAnsi="宋体" w:eastAsia="宋体" w:cs="Times New Roman"/>
                <w:color w:val="auto"/>
                <w:kern w:val="2"/>
                <w:sz w:val="24"/>
                <w:szCs w:val="24"/>
                <w:highlight w:val="none"/>
                <w:lang w:eastAsia="zh-CN"/>
              </w:rPr>
              <w:t>评标委员会仅需对</w:t>
            </w:r>
            <w:r>
              <w:rPr>
                <w:rFonts w:hint="eastAsia" w:ascii="Times New Roman" w:hAnsi="宋体" w:eastAsia="宋体" w:cs="Times New Roman"/>
                <w:color w:val="auto"/>
                <w:kern w:val="2"/>
                <w:sz w:val="24"/>
                <w:szCs w:val="24"/>
                <w:highlight w:val="none"/>
                <w:lang w:val="en-US" w:eastAsia="zh-CN"/>
              </w:rPr>
              <w:t>AI给出的</w:t>
            </w:r>
            <w:r>
              <w:rPr>
                <w:rFonts w:hint="eastAsia" w:ascii="Times New Roman" w:hAnsi="宋体" w:eastAsia="宋体" w:cs="Times New Roman"/>
                <w:color w:val="auto"/>
                <w:kern w:val="2"/>
                <w:sz w:val="24"/>
                <w:szCs w:val="24"/>
                <w:highlight w:val="none"/>
                <w:lang w:eastAsia="zh-CN"/>
              </w:rPr>
              <w:t>符合性审查不通过和资信业绩判定不得分的</w:t>
            </w:r>
            <w:r>
              <w:rPr>
                <w:rFonts w:hint="eastAsia" w:ascii="Times New Roman" w:hAnsi="宋体" w:eastAsia="宋体" w:cs="Times New Roman"/>
                <w:color w:val="auto"/>
                <w:kern w:val="2"/>
                <w:sz w:val="24"/>
                <w:szCs w:val="24"/>
                <w:highlight w:val="none"/>
                <w:lang w:val="en-US" w:eastAsia="zh-CN"/>
              </w:rPr>
              <w:t>评标</w:t>
            </w:r>
            <w:r>
              <w:rPr>
                <w:rFonts w:hint="eastAsia" w:ascii="Times New Roman" w:hAnsi="宋体" w:eastAsia="宋体" w:cs="Times New Roman"/>
                <w:color w:val="auto"/>
                <w:kern w:val="2"/>
                <w:sz w:val="24"/>
                <w:szCs w:val="24"/>
                <w:highlight w:val="none"/>
              </w:rPr>
              <w:t>结果</w:t>
            </w:r>
            <w:r>
              <w:rPr>
                <w:rFonts w:hint="eastAsia" w:ascii="Times New Roman" w:hAnsi="宋体" w:eastAsia="宋体" w:cs="Times New Roman"/>
                <w:color w:val="auto"/>
                <w:kern w:val="2"/>
                <w:sz w:val="24"/>
                <w:szCs w:val="24"/>
                <w:highlight w:val="none"/>
                <w:lang w:eastAsia="zh-CN"/>
              </w:rPr>
              <w:t>进行</w:t>
            </w:r>
            <w:r>
              <w:rPr>
                <w:rFonts w:hint="eastAsia" w:ascii="Times New Roman" w:hAnsi="宋体" w:eastAsia="宋体" w:cs="Times New Roman"/>
                <w:color w:val="auto"/>
                <w:kern w:val="2"/>
                <w:sz w:val="24"/>
                <w:szCs w:val="24"/>
                <w:highlight w:val="none"/>
              </w:rPr>
              <w:t>复核</w:t>
            </w:r>
            <w:r>
              <w:rPr>
                <w:rFonts w:hint="eastAsia" w:ascii="Times New Roman" w:hAnsi="宋体" w:cs="Times New Roman"/>
                <w:snapToGrid/>
                <w:color w:val="auto"/>
                <w:kern w:val="2"/>
                <w:szCs w:val="24"/>
                <w:highlight w:val="none"/>
              </w:rPr>
              <w:t>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567" w:hRule="atLeast"/>
          <w:jc w:val="center"/>
        </w:trPr>
        <w:tc>
          <w:tcPr>
            <w:tcW w:w="938" w:type="dxa"/>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center"/>
              <w:rPr>
                <w:rFonts w:ascii="Times New Roman" w:hAnsi="Times New Roman"/>
                <w:color w:val="auto"/>
                <w:highlight w:val="none"/>
              </w:rPr>
            </w:pPr>
            <w:r>
              <w:rPr>
                <w:rFonts w:ascii="Times New Roman" w:hAnsi="Times New Roman"/>
                <w:color w:val="auto"/>
                <w:highlight w:val="none"/>
              </w:rPr>
              <w:t>……</w:t>
            </w:r>
          </w:p>
        </w:tc>
        <w:tc>
          <w:tcPr>
            <w:tcW w:w="7921" w:type="dxa"/>
            <w:gridSpan w:val="2"/>
            <w:tcBorders>
              <w:top w:val="single" w:color="000000" w:sz="4" w:space="0"/>
              <w:left w:val="single" w:color="000000" w:sz="4" w:space="0"/>
              <w:bottom w:val="single" w:color="000000" w:sz="4" w:space="0"/>
              <w:right w:val="single" w:color="000000" w:sz="4" w:space="0"/>
            </w:tcBorders>
            <w:noWrap w:val="0"/>
            <w:vAlign w:val="center"/>
          </w:tcPr>
          <w:p>
            <w:pPr>
              <w:pStyle w:val="29"/>
              <w:snapToGrid w:val="0"/>
              <w:jc w:val="both"/>
              <w:rPr>
                <w:rFonts w:ascii="Times New Roman" w:hAnsi="Times New Roman"/>
                <w:color w:val="auto"/>
                <w:highlight w:val="none"/>
              </w:rPr>
            </w:pPr>
            <w:r>
              <w:rPr>
                <w:rFonts w:ascii="Times New Roman" w:hAnsi="Times New Roman"/>
                <w:color w:val="auto"/>
                <w:highlight w:val="none"/>
              </w:rPr>
              <w:t>……</w:t>
            </w:r>
          </w:p>
        </w:tc>
      </w:tr>
    </w:tbl>
    <w:p>
      <w:pPr>
        <w:jc w:val="center"/>
        <w:rPr>
          <w:rFonts w:hint="eastAsia" w:ascii="黑体" w:hAnsi="黑体" w:eastAsia="黑体"/>
          <w:color w:val="auto"/>
          <w:sz w:val="44"/>
          <w:szCs w:val="44"/>
          <w:highlight w:val="none"/>
        </w:rPr>
      </w:pPr>
      <w:bookmarkStart w:id="85" w:name="bookmark22"/>
      <w:bookmarkEnd w:id="85"/>
      <w:bookmarkStart w:id="86" w:name="_Toc45697231"/>
      <w:bookmarkStart w:id="87" w:name="_Toc723"/>
      <w:bookmarkStart w:id="88" w:name="_Toc22828068"/>
    </w:p>
    <w:p>
      <w:pPr>
        <w:jc w:val="center"/>
        <w:rPr>
          <w:rFonts w:hint="eastAsia" w:ascii="黑体" w:hAnsi="黑体" w:eastAsia="黑体"/>
          <w:color w:val="auto"/>
          <w:sz w:val="44"/>
          <w:szCs w:val="44"/>
          <w:highlight w:val="none"/>
        </w:rPr>
      </w:pPr>
    </w:p>
    <w:p>
      <w:pPr>
        <w:jc w:val="center"/>
        <w:rPr>
          <w:rFonts w:hint="eastAsia" w:ascii="Times New Roman" w:hAnsi="宋体"/>
          <w:color w:val="auto"/>
          <w:kern w:val="2"/>
          <w:sz w:val="24"/>
          <w:szCs w:val="24"/>
          <w:highlight w:val="none"/>
          <w:lang w:eastAsia="zh-CN"/>
        </w:rPr>
      </w:pPr>
    </w:p>
    <w:p>
      <w:pPr>
        <w:jc w:val="center"/>
        <w:rPr>
          <w:rFonts w:hint="eastAsia" w:ascii="Times New Roman" w:hAnsi="宋体"/>
          <w:color w:val="auto"/>
          <w:kern w:val="2"/>
          <w:sz w:val="24"/>
          <w:szCs w:val="24"/>
          <w:highlight w:val="none"/>
          <w:lang w:eastAsia="zh-CN"/>
        </w:rPr>
      </w:pPr>
    </w:p>
    <w:p>
      <w:pPr>
        <w:jc w:val="center"/>
        <w:rPr>
          <w:rFonts w:hint="eastAsia" w:ascii="Times New Roman" w:hAnsi="宋体"/>
          <w:color w:val="auto"/>
          <w:kern w:val="2"/>
          <w:sz w:val="24"/>
          <w:szCs w:val="24"/>
          <w:highlight w:val="none"/>
          <w:lang w:eastAsia="zh-CN"/>
        </w:rPr>
      </w:pPr>
    </w:p>
    <w:p>
      <w:pPr>
        <w:jc w:val="center"/>
        <w:rPr>
          <w:rFonts w:ascii="黑体" w:hAnsi="黑体" w:eastAsia="黑体"/>
          <w:color w:val="auto"/>
          <w:sz w:val="44"/>
          <w:szCs w:val="44"/>
          <w:highlight w:val="none"/>
        </w:rPr>
      </w:pPr>
      <w:r>
        <w:rPr>
          <w:rFonts w:hint="eastAsia" w:ascii="黑体" w:hAnsi="黑体" w:eastAsia="黑体"/>
          <w:color w:val="auto"/>
          <w:sz w:val="44"/>
          <w:szCs w:val="44"/>
          <w:highlight w:val="none"/>
        </w:rPr>
        <w:br w:type="page"/>
      </w:r>
      <w:r>
        <w:rPr>
          <w:rFonts w:hint="eastAsia" w:ascii="黑体" w:hAnsi="黑体" w:eastAsia="黑体"/>
          <w:color w:val="auto"/>
          <w:sz w:val="44"/>
          <w:szCs w:val="44"/>
          <w:highlight w:val="none"/>
        </w:rPr>
        <w:t>投标人须知</w:t>
      </w:r>
      <w:bookmarkEnd w:id="86"/>
      <w:bookmarkEnd w:id="87"/>
    </w:p>
    <w:p>
      <w:pPr>
        <w:adjustRightInd/>
        <w:jc w:val="both"/>
        <w:rPr>
          <w:rFonts w:ascii="Times New Roman" w:hAnsi="Times New Roman"/>
          <w:b/>
          <w:color w:val="auto"/>
          <w:sz w:val="32"/>
          <w:szCs w:val="32"/>
          <w:highlight w:val="none"/>
        </w:rPr>
      </w:pPr>
      <w:bookmarkStart w:id="89" w:name="_Toc45697232"/>
      <w:bookmarkStart w:id="90" w:name="_Toc18780"/>
      <w:r>
        <w:rPr>
          <w:rFonts w:ascii="Times New Roman" w:hAnsi="Times New Roman"/>
          <w:b/>
          <w:color w:val="auto"/>
          <w:sz w:val="32"/>
          <w:szCs w:val="32"/>
          <w:highlight w:val="none"/>
        </w:rPr>
        <w:t>1.</w:t>
      </w:r>
      <w:r>
        <w:rPr>
          <w:rFonts w:ascii="Times New Roman" w:hAnsi="宋体"/>
          <w:b/>
          <w:color w:val="auto"/>
          <w:sz w:val="32"/>
          <w:szCs w:val="32"/>
          <w:highlight w:val="none"/>
        </w:rPr>
        <w:t>总则</w:t>
      </w:r>
      <w:bookmarkEnd w:id="88"/>
      <w:bookmarkEnd w:id="89"/>
      <w:bookmarkEnd w:id="90"/>
    </w:p>
    <w:p>
      <w:pPr>
        <w:adjustRightInd/>
        <w:ind w:firstLine="491" w:firstLineChars="175"/>
        <w:jc w:val="both"/>
        <w:rPr>
          <w:rFonts w:ascii="Times New Roman" w:hAnsi="Times New Roman"/>
          <w:b/>
          <w:color w:val="auto"/>
          <w:sz w:val="28"/>
          <w:highlight w:val="none"/>
        </w:rPr>
      </w:pPr>
      <w:bookmarkStart w:id="91" w:name="bookmark23"/>
      <w:bookmarkEnd w:id="91"/>
      <w:r>
        <w:rPr>
          <w:rFonts w:ascii="Times New Roman" w:hAnsi="Times New Roman"/>
          <w:b/>
          <w:color w:val="auto"/>
          <w:sz w:val="28"/>
          <w:highlight w:val="none"/>
        </w:rPr>
        <w:t>1.1</w:t>
      </w:r>
      <w:r>
        <w:rPr>
          <w:rFonts w:ascii="Times New Roman" w:hAnsi="宋体"/>
          <w:b/>
          <w:color w:val="auto"/>
          <w:sz w:val="28"/>
          <w:highlight w:val="none"/>
        </w:rPr>
        <w:t>招标项目概况</w:t>
      </w:r>
    </w:p>
    <w:p>
      <w:pPr>
        <w:pStyle w:val="7"/>
        <w:numPr>
          <w:ilvl w:val="2"/>
          <w:numId w:val="6"/>
        </w:numPr>
        <w:adjustRightInd/>
        <w:ind w:left="0" w:firstLine="448" w:firstLineChars="200"/>
        <w:jc w:val="both"/>
        <w:rPr>
          <w:color w:val="auto"/>
          <w:highlight w:val="none"/>
        </w:rPr>
      </w:pPr>
      <w:r>
        <w:rPr>
          <w:color w:val="auto"/>
          <w:spacing w:val="-8"/>
          <w:highlight w:val="none"/>
        </w:rPr>
        <w:t>根据《中华人民共和国招标投标法》《中华人民共和国招标投标法实施条例》等有关</w:t>
      </w:r>
      <w:r>
        <w:rPr>
          <w:color w:val="auto"/>
          <w:highlight w:val="none"/>
        </w:rPr>
        <w:t>法律、法规和规章的规定，本招标项目已具备招标条件，现对项目施工进行招标。</w:t>
      </w:r>
    </w:p>
    <w:p>
      <w:pPr>
        <w:pStyle w:val="7"/>
        <w:numPr>
          <w:ilvl w:val="2"/>
          <w:numId w:val="6"/>
        </w:numPr>
        <w:adjustRightInd/>
        <w:ind w:left="0" w:firstLine="480" w:firstLineChars="200"/>
        <w:jc w:val="both"/>
        <w:rPr>
          <w:color w:val="auto"/>
          <w:highlight w:val="none"/>
        </w:rPr>
      </w:pPr>
      <w:r>
        <w:rPr>
          <w:color w:val="auto"/>
          <w:highlight w:val="none"/>
        </w:rPr>
        <w:t>招标人：见投标人须知前附表。</w:t>
      </w:r>
    </w:p>
    <w:p>
      <w:pPr>
        <w:pStyle w:val="7"/>
        <w:numPr>
          <w:ilvl w:val="2"/>
          <w:numId w:val="6"/>
        </w:numPr>
        <w:adjustRightInd/>
        <w:ind w:left="0" w:firstLine="480" w:firstLineChars="200"/>
        <w:jc w:val="both"/>
        <w:rPr>
          <w:color w:val="auto"/>
          <w:highlight w:val="none"/>
        </w:rPr>
      </w:pPr>
      <w:r>
        <w:rPr>
          <w:color w:val="auto"/>
          <w:highlight w:val="none"/>
        </w:rPr>
        <w:t>招标代理机构：见投标人须知前附表。</w:t>
      </w:r>
    </w:p>
    <w:p>
      <w:pPr>
        <w:pStyle w:val="7"/>
        <w:numPr>
          <w:ilvl w:val="2"/>
          <w:numId w:val="6"/>
        </w:numPr>
        <w:adjustRightInd/>
        <w:ind w:left="0" w:firstLine="480" w:firstLineChars="200"/>
        <w:jc w:val="both"/>
        <w:rPr>
          <w:color w:val="auto"/>
          <w:highlight w:val="none"/>
        </w:rPr>
      </w:pPr>
      <w:r>
        <w:rPr>
          <w:color w:val="auto"/>
          <w:highlight w:val="none"/>
        </w:rPr>
        <w:t>工程名称：见投标人须知前附表。</w:t>
      </w:r>
    </w:p>
    <w:p>
      <w:pPr>
        <w:pStyle w:val="7"/>
        <w:numPr>
          <w:ilvl w:val="2"/>
          <w:numId w:val="6"/>
        </w:numPr>
        <w:adjustRightInd/>
        <w:ind w:left="0" w:firstLine="480" w:firstLineChars="200"/>
        <w:jc w:val="both"/>
        <w:rPr>
          <w:color w:val="auto"/>
          <w:highlight w:val="none"/>
        </w:rPr>
      </w:pPr>
      <w:r>
        <w:rPr>
          <w:color w:val="auto"/>
          <w:highlight w:val="none"/>
        </w:rPr>
        <w:t>工程建设地点：见投标人须知前附表。</w:t>
      </w:r>
    </w:p>
    <w:p>
      <w:pPr>
        <w:pStyle w:val="7"/>
        <w:numPr>
          <w:ilvl w:val="2"/>
          <w:numId w:val="6"/>
        </w:numPr>
        <w:adjustRightInd/>
        <w:ind w:left="0" w:firstLine="480" w:firstLineChars="200"/>
        <w:jc w:val="both"/>
        <w:rPr>
          <w:color w:val="auto"/>
          <w:highlight w:val="none"/>
        </w:rPr>
      </w:pPr>
      <w:r>
        <w:rPr>
          <w:color w:val="auto"/>
          <w:highlight w:val="none"/>
        </w:rPr>
        <w:t>工程承包方式：见投标人须知前附表。</w:t>
      </w:r>
    </w:p>
    <w:p>
      <w:pPr>
        <w:pStyle w:val="24"/>
        <w:numPr>
          <w:ilvl w:val="0"/>
          <w:numId w:val="0"/>
        </w:numPr>
        <w:tabs>
          <w:tab w:val="left" w:pos="1100"/>
          <w:tab w:val="left" w:pos="1989"/>
        </w:tabs>
        <w:spacing w:line="240" w:lineRule="auto"/>
        <w:ind w:left="0" w:leftChars="0" w:right="-53" w:rightChars="-22" w:firstLine="480" w:firstLineChars="200"/>
        <w:rPr>
          <w:rFonts w:hint="default" w:eastAsia="宋体"/>
          <w:color w:val="auto"/>
          <w:highlight w:val="none"/>
          <w:lang w:val="en-US" w:eastAsia="zh-CN"/>
        </w:rPr>
      </w:pPr>
      <w:r>
        <w:rPr>
          <w:rFonts w:hint="eastAsia" w:ascii="宋体" w:hAnsi="宋体" w:eastAsia="宋体" w:cs="宋体"/>
          <w:color w:val="auto"/>
          <w:highlight w:val="none"/>
          <w:lang w:val="en-US" w:eastAsia="zh-CN"/>
        </w:rPr>
        <w:t xml:space="preserve">1.1.7 </w:t>
      </w:r>
      <w:r>
        <w:rPr>
          <w:rFonts w:hint="eastAsia" w:ascii="宋体" w:hAnsi="宋体" w:cs="宋体"/>
          <w:color w:val="auto"/>
          <w:highlight w:val="none"/>
          <w:lang w:eastAsia="zh-CN"/>
        </w:rPr>
        <w:t>本项目所属行业：</w:t>
      </w:r>
      <w:r>
        <w:rPr>
          <w:rFonts w:hint="eastAsia" w:ascii="宋体" w:hAnsi="宋体" w:cs="宋体"/>
          <w:color w:val="auto"/>
          <w:highlight w:val="none"/>
        </w:rPr>
        <w:t>见投标人须知前附表。</w:t>
      </w:r>
    </w:p>
    <w:p>
      <w:pPr>
        <w:adjustRightInd/>
        <w:ind w:firstLine="491" w:firstLineChars="175"/>
        <w:jc w:val="both"/>
        <w:rPr>
          <w:rFonts w:ascii="Times New Roman" w:hAnsi="Times New Roman"/>
          <w:b/>
          <w:color w:val="auto"/>
          <w:sz w:val="28"/>
          <w:highlight w:val="none"/>
        </w:rPr>
      </w:pPr>
      <w:bookmarkStart w:id="92" w:name="bookmark24"/>
      <w:bookmarkEnd w:id="92"/>
      <w:r>
        <w:rPr>
          <w:rFonts w:ascii="Times New Roman" w:hAnsi="Times New Roman"/>
          <w:b/>
          <w:color w:val="auto"/>
          <w:sz w:val="28"/>
          <w:highlight w:val="none"/>
        </w:rPr>
        <w:t>1.2招标项目的资金来源和落实情况</w:t>
      </w:r>
    </w:p>
    <w:p>
      <w:pPr>
        <w:pStyle w:val="7"/>
        <w:numPr>
          <w:ilvl w:val="2"/>
          <w:numId w:val="7"/>
        </w:numPr>
        <w:adjustRightInd/>
        <w:ind w:left="0" w:firstLine="480" w:firstLineChars="200"/>
        <w:jc w:val="both"/>
        <w:rPr>
          <w:color w:val="auto"/>
          <w:highlight w:val="none"/>
        </w:rPr>
      </w:pPr>
      <w:r>
        <w:rPr>
          <w:color w:val="auto"/>
          <w:highlight w:val="none"/>
        </w:rPr>
        <w:t>资金来源及比例：见投标人须知前附表。</w:t>
      </w:r>
    </w:p>
    <w:p>
      <w:pPr>
        <w:pStyle w:val="7"/>
        <w:numPr>
          <w:ilvl w:val="2"/>
          <w:numId w:val="7"/>
        </w:numPr>
        <w:adjustRightInd/>
        <w:ind w:left="0" w:firstLine="480" w:firstLineChars="200"/>
        <w:jc w:val="both"/>
        <w:rPr>
          <w:color w:val="auto"/>
          <w:highlight w:val="none"/>
        </w:rPr>
      </w:pPr>
      <w:r>
        <w:rPr>
          <w:color w:val="auto"/>
          <w:highlight w:val="none"/>
        </w:rPr>
        <w:t>资金落实情况：见投标人须知前附表。</w:t>
      </w:r>
    </w:p>
    <w:p>
      <w:pPr>
        <w:adjustRightInd/>
        <w:ind w:firstLine="491" w:firstLineChars="175"/>
        <w:jc w:val="both"/>
        <w:rPr>
          <w:rFonts w:ascii="Times New Roman" w:hAnsi="Times New Roman"/>
          <w:b/>
          <w:color w:val="auto"/>
          <w:sz w:val="28"/>
          <w:highlight w:val="none"/>
        </w:rPr>
      </w:pPr>
      <w:bookmarkStart w:id="93" w:name="bookmark25"/>
      <w:bookmarkEnd w:id="93"/>
      <w:r>
        <w:rPr>
          <w:rFonts w:ascii="Times New Roman" w:hAnsi="Times New Roman"/>
          <w:b/>
          <w:color w:val="auto"/>
          <w:sz w:val="28"/>
          <w:highlight w:val="none"/>
        </w:rPr>
        <w:t>1.3招标范围、计划工期和质量要求</w:t>
      </w:r>
    </w:p>
    <w:p>
      <w:pPr>
        <w:pStyle w:val="7"/>
        <w:numPr>
          <w:ilvl w:val="2"/>
          <w:numId w:val="8"/>
        </w:numPr>
        <w:adjustRightInd/>
        <w:ind w:left="0" w:firstLine="480" w:firstLineChars="200"/>
        <w:jc w:val="both"/>
        <w:rPr>
          <w:color w:val="auto"/>
          <w:highlight w:val="none"/>
        </w:rPr>
      </w:pPr>
      <w:r>
        <w:rPr>
          <w:color w:val="auto"/>
          <w:highlight w:val="none"/>
        </w:rPr>
        <w:t>招标范围：见投标人须知前附表。</w:t>
      </w:r>
    </w:p>
    <w:p>
      <w:pPr>
        <w:pStyle w:val="7"/>
        <w:numPr>
          <w:ilvl w:val="2"/>
          <w:numId w:val="8"/>
        </w:numPr>
        <w:adjustRightInd/>
        <w:ind w:left="0" w:firstLine="480" w:firstLineChars="200"/>
        <w:jc w:val="both"/>
        <w:rPr>
          <w:color w:val="auto"/>
          <w:highlight w:val="none"/>
        </w:rPr>
      </w:pPr>
      <w:r>
        <w:rPr>
          <w:color w:val="auto"/>
          <w:highlight w:val="none"/>
        </w:rPr>
        <w:t>计划工期：见投标人须知前附表。</w:t>
      </w:r>
    </w:p>
    <w:p>
      <w:pPr>
        <w:pStyle w:val="7"/>
        <w:numPr>
          <w:ilvl w:val="2"/>
          <w:numId w:val="8"/>
        </w:numPr>
        <w:adjustRightInd/>
        <w:ind w:left="0" w:firstLine="480" w:firstLineChars="200"/>
        <w:jc w:val="both"/>
        <w:rPr>
          <w:color w:val="auto"/>
          <w:highlight w:val="none"/>
        </w:rPr>
      </w:pPr>
      <w:r>
        <w:rPr>
          <w:color w:val="auto"/>
          <w:highlight w:val="none"/>
        </w:rPr>
        <w:t>质量要求：见投标人须知前附表。</w:t>
      </w:r>
    </w:p>
    <w:p>
      <w:pPr>
        <w:adjustRightInd/>
        <w:ind w:firstLine="491" w:firstLineChars="175"/>
        <w:jc w:val="both"/>
        <w:rPr>
          <w:rFonts w:ascii="Times New Roman" w:hAnsi="Times New Roman"/>
          <w:b/>
          <w:color w:val="auto"/>
          <w:sz w:val="28"/>
          <w:highlight w:val="none"/>
        </w:rPr>
      </w:pPr>
      <w:bookmarkStart w:id="94" w:name="bookmark26"/>
      <w:bookmarkEnd w:id="94"/>
      <w:r>
        <w:rPr>
          <w:rFonts w:ascii="Times New Roman" w:hAnsi="Times New Roman"/>
          <w:b/>
          <w:color w:val="auto"/>
          <w:sz w:val="28"/>
          <w:highlight w:val="none"/>
        </w:rPr>
        <w:t>1.4投标人资格要求</w:t>
      </w:r>
    </w:p>
    <w:p>
      <w:pPr>
        <w:pStyle w:val="7"/>
        <w:numPr>
          <w:ilvl w:val="2"/>
          <w:numId w:val="9"/>
        </w:numPr>
        <w:adjustRightInd/>
        <w:ind w:left="0" w:firstLine="480" w:firstLineChars="200"/>
        <w:jc w:val="both"/>
        <w:rPr>
          <w:color w:val="auto"/>
          <w:highlight w:val="none"/>
        </w:rPr>
      </w:pPr>
      <w:r>
        <w:rPr>
          <w:color w:val="auto"/>
          <w:highlight w:val="none"/>
        </w:rPr>
        <w:t>投标人应具备承担本招标项目资质条件、能力和信誉：</w:t>
      </w:r>
    </w:p>
    <w:p>
      <w:pPr>
        <w:pStyle w:val="7"/>
        <w:numPr>
          <w:ilvl w:val="0"/>
          <w:numId w:val="10"/>
        </w:numPr>
        <w:adjustRightInd/>
        <w:ind w:left="0" w:firstLine="480" w:firstLineChars="200"/>
        <w:jc w:val="both"/>
        <w:rPr>
          <w:color w:val="auto"/>
          <w:highlight w:val="none"/>
        </w:rPr>
      </w:pPr>
      <w:r>
        <w:rPr>
          <w:color w:val="auto"/>
          <w:highlight w:val="none"/>
        </w:rPr>
        <w:t>资质要求：见投标人须知前附表；</w:t>
      </w:r>
    </w:p>
    <w:p>
      <w:pPr>
        <w:pStyle w:val="7"/>
        <w:numPr>
          <w:ilvl w:val="0"/>
          <w:numId w:val="10"/>
        </w:numPr>
        <w:adjustRightInd/>
        <w:ind w:left="0" w:firstLine="480" w:firstLineChars="200"/>
        <w:jc w:val="both"/>
        <w:rPr>
          <w:color w:val="auto"/>
          <w:highlight w:val="none"/>
        </w:rPr>
      </w:pPr>
      <w:r>
        <w:rPr>
          <w:color w:val="auto"/>
          <w:highlight w:val="none"/>
        </w:rPr>
        <w:t>业绩要求：见投标人须知前附表；</w:t>
      </w:r>
    </w:p>
    <w:p>
      <w:pPr>
        <w:pStyle w:val="7"/>
        <w:numPr>
          <w:ilvl w:val="0"/>
          <w:numId w:val="10"/>
        </w:numPr>
        <w:adjustRightInd/>
        <w:ind w:left="0" w:firstLine="480" w:firstLineChars="200"/>
        <w:jc w:val="both"/>
        <w:rPr>
          <w:color w:val="auto"/>
          <w:highlight w:val="none"/>
        </w:rPr>
      </w:pPr>
      <w:r>
        <w:rPr>
          <w:rFonts w:hint="eastAsia" w:hAnsi="宋体"/>
          <w:color w:val="auto"/>
          <w:highlight w:val="none"/>
        </w:rPr>
        <w:t>拟派</w:t>
      </w:r>
      <w:r>
        <w:rPr>
          <w:rFonts w:hAnsi="宋体"/>
          <w:color w:val="auto"/>
          <w:highlight w:val="none"/>
        </w:rPr>
        <w:t>项目负责人</w:t>
      </w:r>
      <w:r>
        <w:rPr>
          <w:color w:val="auto"/>
          <w:spacing w:val="-6"/>
          <w:highlight w:val="none"/>
        </w:rPr>
        <w:t>的资格要求：见投标</w:t>
      </w:r>
      <w:r>
        <w:rPr>
          <w:color w:val="auto"/>
          <w:highlight w:val="none"/>
        </w:rPr>
        <w:t>人须知前附表；</w:t>
      </w:r>
    </w:p>
    <w:p>
      <w:pPr>
        <w:pStyle w:val="7"/>
        <w:numPr>
          <w:ilvl w:val="0"/>
          <w:numId w:val="10"/>
        </w:numPr>
        <w:adjustRightInd/>
        <w:ind w:left="0" w:firstLine="480" w:firstLineChars="200"/>
        <w:jc w:val="both"/>
        <w:rPr>
          <w:color w:val="auto"/>
          <w:highlight w:val="none"/>
        </w:rPr>
      </w:pPr>
      <w:r>
        <w:rPr>
          <w:color w:val="auto"/>
          <w:highlight w:val="none"/>
        </w:rPr>
        <w:t>其他要求：见投标人须知前附表。</w:t>
      </w:r>
    </w:p>
    <w:p>
      <w:pPr>
        <w:pStyle w:val="7"/>
        <w:numPr>
          <w:ilvl w:val="2"/>
          <w:numId w:val="9"/>
        </w:numPr>
        <w:adjustRightInd/>
        <w:ind w:left="0" w:firstLine="480" w:firstLineChars="200"/>
        <w:jc w:val="both"/>
        <w:rPr>
          <w:color w:val="auto"/>
          <w:highlight w:val="none"/>
        </w:rPr>
      </w:pPr>
      <w:r>
        <w:rPr>
          <w:color w:val="auto"/>
          <w:highlight w:val="none"/>
        </w:rPr>
        <w:t>投标人须知前附表规定接受联合体投标的，联合体除应符合本章第1.4.1项和投标人须知前附表的要求外，还应遵守以下规定：</w:t>
      </w:r>
    </w:p>
    <w:p>
      <w:pPr>
        <w:pStyle w:val="7"/>
        <w:numPr>
          <w:ilvl w:val="0"/>
          <w:numId w:val="11"/>
        </w:numPr>
        <w:adjustRightInd/>
        <w:ind w:left="0" w:firstLine="480" w:firstLineChars="200"/>
        <w:jc w:val="both"/>
        <w:rPr>
          <w:color w:val="auto"/>
          <w:highlight w:val="none"/>
        </w:rPr>
      </w:pPr>
      <w:r>
        <w:rPr>
          <w:color w:val="auto"/>
          <w:highlight w:val="none"/>
        </w:rPr>
        <w:t>联合体各方应按招标文件提供的格式签订联合体协议书，明确联合体牵头人和各方权利义务；</w:t>
      </w:r>
    </w:p>
    <w:p>
      <w:pPr>
        <w:pStyle w:val="7"/>
        <w:numPr>
          <w:ilvl w:val="0"/>
          <w:numId w:val="11"/>
        </w:numPr>
        <w:adjustRightInd/>
        <w:ind w:left="0" w:firstLine="480" w:firstLineChars="200"/>
        <w:jc w:val="both"/>
        <w:rPr>
          <w:color w:val="auto"/>
          <w:highlight w:val="none"/>
        </w:rPr>
      </w:pPr>
      <w:r>
        <w:rPr>
          <w:color w:val="auto"/>
          <w:highlight w:val="none"/>
        </w:rPr>
        <w:t>联合体的各专业资质等级，根据</w:t>
      </w:r>
      <w:r>
        <w:rPr>
          <w:rFonts w:hint="eastAsia"/>
          <w:color w:val="auto"/>
          <w:highlight w:val="none"/>
        </w:rPr>
        <w:t>联合体</w:t>
      </w:r>
      <w:r>
        <w:rPr>
          <w:color w:val="auto"/>
          <w:highlight w:val="none"/>
        </w:rPr>
        <w:t>协议约定的专业分工，分别按照承担相应专业工作的资质等级较低的单位确定；</w:t>
      </w:r>
    </w:p>
    <w:p>
      <w:pPr>
        <w:pStyle w:val="7"/>
        <w:numPr>
          <w:ilvl w:val="0"/>
          <w:numId w:val="11"/>
        </w:numPr>
        <w:adjustRightInd/>
        <w:ind w:left="0" w:firstLine="480" w:firstLineChars="200"/>
        <w:jc w:val="both"/>
        <w:rPr>
          <w:color w:val="auto"/>
          <w:highlight w:val="none"/>
        </w:rPr>
      </w:pPr>
      <w:r>
        <w:rPr>
          <w:color w:val="auto"/>
          <w:highlight w:val="none"/>
        </w:rPr>
        <w:t>联合体各方不得再以自己名义单独或参加其他联合体在同一标段中投标</w:t>
      </w:r>
      <w:r>
        <w:rPr>
          <w:rFonts w:hint="eastAsia"/>
          <w:color w:val="auto"/>
          <w:highlight w:val="none"/>
        </w:rPr>
        <w:t>；</w:t>
      </w:r>
    </w:p>
    <w:p>
      <w:pPr>
        <w:pStyle w:val="7"/>
        <w:numPr>
          <w:ilvl w:val="0"/>
          <w:numId w:val="11"/>
        </w:numPr>
        <w:adjustRightInd/>
        <w:ind w:left="0" w:firstLine="480" w:firstLineChars="200"/>
        <w:jc w:val="both"/>
        <w:rPr>
          <w:color w:val="auto"/>
          <w:highlight w:val="none"/>
        </w:rPr>
      </w:pPr>
      <w:r>
        <w:rPr>
          <w:rFonts w:hAnsi="宋体"/>
          <w:color w:val="auto"/>
          <w:highlight w:val="none"/>
        </w:rPr>
        <w:t>联合体投标</w:t>
      </w:r>
      <w:r>
        <w:rPr>
          <w:rFonts w:hint="eastAsia" w:hAnsi="宋体"/>
          <w:color w:val="auto"/>
          <w:highlight w:val="none"/>
        </w:rPr>
        <w:t>其他要求见投标人须知</w:t>
      </w:r>
      <w:r>
        <w:rPr>
          <w:color w:val="auto"/>
          <w:highlight w:val="none"/>
        </w:rPr>
        <w:t>前附表</w:t>
      </w:r>
      <w:r>
        <w:rPr>
          <w:rFonts w:hint="eastAsia"/>
          <w:color w:val="auto"/>
          <w:highlight w:val="none"/>
        </w:rPr>
        <w:t>。</w:t>
      </w:r>
    </w:p>
    <w:p>
      <w:pPr>
        <w:pStyle w:val="7"/>
        <w:numPr>
          <w:ilvl w:val="2"/>
          <w:numId w:val="9"/>
        </w:numPr>
        <w:adjustRightInd/>
        <w:ind w:left="0" w:firstLine="480" w:firstLineChars="200"/>
        <w:jc w:val="both"/>
        <w:rPr>
          <w:color w:val="auto"/>
          <w:highlight w:val="none"/>
        </w:rPr>
      </w:pPr>
      <w:r>
        <w:rPr>
          <w:color w:val="auto"/>
          <w:highlight w:val="none"/>
        </w:rPr>
        <w:t>投标人的资格审查方式：见投标人须知前附表。</w:t>
      </w:r>
    </w:p>
    <w:p>
      <w:pPr>
        <w:pStyle w:val="7"/>
        <w:numPr>
          <w:ilvl w:val="2"/>
          <w:numId w:val="9"/>
        </w:numPr>
        <w:adjustRightInd/>
        <w:ind w:left="0" w:firstLine="480" w:firstLineChars="200"/>
        <w:jc w:val="both"/>
        <w:rPr>
          <w:color w:val="auto"/>
          <w:highlight w:val="none"/>
        </w:rPr>
      </w:pPr>
      <w:r>
        <w:rPr>
          <w:color w:val="auto"/>
          <w:highlight w:val="none"/>
        </w:rPr>
        <w:t>投标人</w:t>
      </w:r>
      <w:r>
        <w:rPr>
          <w:rFonts w:hint="eastAsia" w:ascii="宋体" w:hAnsi="宋体"/>
          <w:color w:val="auto"/>
          <w:highlight w:val="none"/>
        </w:rPr>
        <w:t>（投标人是联合体的，指联合体各方）</w:t>
      </w:r>
      <w:r>
        <w:rPr>
          <w:color w:val="auto"/>
          <w:highlight w:val="none"/>
        </w:rPr>
        <w:t>不得存在下列情形之一：</w:t>
      </w:r>
    </w:p>
    <w:p>
      <w:pPr>
        <w:pStyle w:val="7"/>
        <w:numPr>
          <w:ilvl w:val="0"/>
          <w:numId w:val="12"/>
        </w:numPr>
        <w:adjustRightInd/>
        <w:ind w:left="0" w:firstLine="480" w:firstLineChars="200"/>
        <w:jc w:val="both"/>
        <w:rPr>
          <w:color w:val="auto"/>
          <w:highlight w:val="none"/>
        </w:rPr>
      </w:pPr>
      <w:r>
        <w:rPr>
          <w:color w:val="auto"/>
          <w:highlight w:val="none"/>
        </w:rPr>
        <w:t>为招标人不具有独立法人资格的附属机构（单位）；</w:t>
      </w:r>
    </w:p>
    <w:p>
      <w:pPr>
        <w:pStyle w:val="7"/>
        <w:numPr>
          <w:ilvl w:val="0"/>
          <w:numId w:val="12"/>
        </w:numPr>
        <w:adjustRightInd/>
        <w:ind w:left="0" w:firstLine="480" w:firstLineChars="200"/>
        <w:jc w:val="both"/>
        <w:rPr>
          <w:color w:val="auto"/>
          <w:spacing w:val="-5"/>
          <w:highlight w:val="none"/>
        </w:rPr>
      </w:pPr>
      <w:r>
        <w:rPr>
          <w:color w:val="auto"/>
          <w:highlight w:val="none"/>
        </w:rPr>
        <w:t>为</w:t>
      </w:r>
      <w:r>
        <w:rPr>
          <w:color w:val="auto"/>
          <w:spacing w:val="-5"/>
          <w:highlight w:val="none"/>
        </w:rPr>
        <w:t>与招标人存在利害关系可能影响招标公正性的法人、其他组织或者个人；</w:t>
      </w:r>
    </w:p>
    <w:p>
      <w:pPr>
        <w:pStyle w:val="7"/>
        <w:numPr>
          <w:ilvl w:val="0"/>
          <w:numId w:val="12"/>
        </w:numPr>
        <w:adjustRightInd/>
        <w:ind w:left="0" w:firstLine="480" w:firstLineChars="200"/>
        <w:jc w:val="both"/>
        <w:rPr>
          <w:color w:val="auto"/>
          <w:highlight w:val="none"/>
        </w:rPr>
      </w:pPr>
      <w:r>
        <w:rPr>
          <w:color w:val="auto"/>
          <w:highlight w:val="none"/>
        </w:rPr>
        <w:t>不同投标人的单位负责人为同一人或者互相存在控股、管理关系的；</w:t>
      </w:r>
    </w:p>
    <w:p>
      <w:pPr>
        <w:pStyle w:val="7"/>
        <w:numPr>
          <w:ilvl w:val="0"/>
          <w:numId w:val="12"/>
        </w:numPr>
        <w:adjustRightInd/>
        <w:ind w:left="0" w:firstLine="480" w:firstLineChars="200"/>
        <w:jc w:val="both"/>
        <w:rPr>
          <w:color w:val="auto"/>
          <w:highlight w:val="none"/>
        </w:rPr>
      </w:pPr>
      <w:r>
        <w:rPr>
          <w:color w:val="auto"/>
          <w:highlight w:val="none"/>
        </w:rPr>
        <w:t>为本标段前期准备提供设计或咨询服务的；</w:t>
      </w:r>
    </w:p>
    <w:p>
      <w:pPr>
        <w:pStyle w:val="7"/>
        <w:numPr>
          <w:ilvl w:val="0"/>
          <w:numId w:val="12"/>
        </w:numPr>
        <w:adjustRightInd/>
        <w:ind w:left="0" w:firstLine="480" w:firstLineChars="200"/>
        <w:jc w:val="both"/>
        <w:rPr>
          <w:color w:val="auto"/>
          <w:highlight w:val="none"/>
        </w:rPr>
      </w:pPr>
      <w:r>
        <w:rPr>
          <w:color w:val="auto"/>
          <w:highlight w:val="none"/>
        </w:rPr>
        <w:t>为本标段的监理人；</w:t>
      </w:r>
    </w:p>
    <w:p>
      <w:pPr>
        <w:pStyle w:val="7"/>
        <w:numPr>
          <w:ilvl w:val="0"/>
          <w:numId w:val="12"/>
        </w:numPr>
        <w:adjustRightInd/>
        <w:ind w:left="0" w:firstLine="480" w:firstLineChars="200"/>
        <w:jc w:val="both"/>
        <w:rPr>
          <w:color w:val="auto"/>
          <w:highlight w:val="none"/>
        </w:rPr>
      </w:pPr>
      <w:r>
        <w:rPr>
          <w:color w:val="auto"/>
          <w:highlight w:val="none"/>
        </w:rPr>
        <w:t>为本标段的代建人；</w:t>
      </w:r>
    </w:p>
    <w:p>
      <w:pPr>
        <w:pStyle w:val="7"/>
        <w:numPr>
          <w:ilvl w:val="0"/>
          <w:numId w:val="12"/>
        </w:numPr>
        <w:adjustRightInd/>
        <w:ind w:left="0" w:firstLine="480" w:firstLineChars="200"/>
        <w:jc w:val="both"/>
        <w:rPr>
          <w:color w:val="auto"/>
          <w:highlight w:val="none"/>
        </w:rPr>
      </w:pPr>
      <w:r>
        <w:rPr>
          <w:color w:val="auto"/>
          <w:highlight w:val="none"/>
        </w:rPr>
        <w:t>为本标段提供招标代理服务的；</w:t>
      </w:r>
    </w:p>
    <w:p>
      <w:pPr>
        <w:pStyle w:val="7"/>
        <w:numPr>
          <w:ilvl w:val="0"/>
          <w:numId w:val="12"/>
        </w:numPr>
        <w:adjustRightInd/>
        <w:ind w:left="0" w:firstLine="480" w:firstLineChars="200"/>
        <w:jc w:val="both"/>
        <w:rPr>
          <w:color w:val="auto"/>
          <w:highlight w:val="none"/>
        </w:rPr>
      </w:pPr>
      <w:r>
        <w:rPr>
          <w:color w:val="auto"/>
          <w:highlight w:val="none"/>
        </w:rPr>
        <w:t>与本标段的监理人或代建人或招标代理机构同为一个法定代表人的；</w:t>
      </w:r>
    </w:p>
    <w:p>
      <w:pPr>
        <w:pStyle w:val="7"/>
        <w:numPr>
          <w:ilvl w:val="0"/>
          <w:numId w:val="12"/>
        </w:numPr>
        <w:adjustRightInd/>
        <w:ind w:left="0" w:firstLine="480" w:firstLineChars="200"/>
        <w:jc w:val="both"/>
        <w:rPr>
          <w:color w:val="auto"/>
          <w:highlight w:val="none"/>
        </w:rPr>
      </w:pPr>
      <w:r>
        <w:rPr>
          <w:color w:val="auto"/>
          <w:highlight w:val="none"/>
        </w:rPr>
        <w:t>与本标段的监理人或代建人或招标代理机构相互控股或参股的；</w:t>
      </w:r>
    </w:p>
    <w:p>
      <w:pPr>
        <w:pStyle w:val="7"/>
        <w:numPr>
          <w:ilvl w:val="0"/>
          <w:numId w:val="12"/>
        </w:numPr>
        <w:adjustRightInd/>
        <w:ind w:left="0" w:firstLine="480" w:firstLineChars="200"/>
        <w:jc w:val="both"/>
        <w:rPr>
          <w:color w:val="auto"/>
          <w:highlight w:val="none"/>
        </w:rPr>
      </w:pPr>
      <w:r>
        <w:rPr>
          <w:color w:val="auto"/>
          <w:highlight w:val="none"/>
        </w:rPr>
        <w:t>与本标段的监理人或代建人或招标代理机构相互任职或工作的；</w:t>
      </w:r>
    </w:p>
    <w:p>
      <w:pPr>
        <w:pStyle w:val="7"/>
        <w:numPr>
          <w:ilvl w:val="0"/>
          <w:numId w:val="12"/>
        </w:numPr>
        <w:adjustRightInd/>
        <w:ind w:left="0" w:firstLine="480" w:firstLineChars="200"/>
        <w:jc w:val="both"/>
        <w:rPr>
          <w:color w:val="auto"/>
          <w:highlight w:val="none"/>
        </w:rPr>
      </w:pPr>
      <w:r>
        <w:rPr>
          <w:color w:val="auto"/>
          <w:highlight w:val="none"/>
        </w:rPr>
        <w:t>被责令停产停业、暂扣或者吊销许可证、暂扣或者吊销执照；</w:t>
      </w:r>
    </w:p>
    <w:p>
      <w:pPr>
        <w:pStyle w:val="7"/>
        <w:numPr>
          <w:ilvl w:val="0"/>
          <w:numId w:val="12"/>
        </w:numPr>
        <w:adjustRightInd/>
        <w:ind w:left="0" w:firstLine="480" w:firstLineChars="200"/>
        <w:jc w:val="both"/>
        <w:rPr>
          <w:color w:val="auto"/>
          <w:highlight w:val="none"/>
        </w:rPr>
      </w:pPr>
      <w:r>
        <w:rPr>
          <w:color w:val="auto"/>
          <w:highlight w:val="none"/>
        </w:rPr>
        <w:t>进入清算程序，或被宣告破产；</w:t>
      </w:r>
    </w:p>
    <w:p>
      <w:pPr>
        <w:pStyle w:val="7"/>
        <w:numPr>
          <w:ilvl w:val="0"/>
          <w:numId w:val="12"/>
        </w:numPr>
        <w:adjustRightInd/>
        <w:ind w:left="0" w:firstLine="480" w:firstLineChars="200"/>
        <w:jc w:val="both"/>
        <w:rPr>
          <w:color w:val="auto"/>
          <w:highlight w:val="none"/>
        </w:rPr>
      </w:pPr>
      <w:r>
        <w:rPr>
          <w:color w:val="auto"/>
          <w:highlight w:val="none"/>
        </w:rPr>
        <w:t>被依法暂停或取消投标资格的；</w:t>
      </w:r>
    </w:p>
    <w:p>
      <w:pPr>
        <w:pStyle w:val="7"/>
        <w:keepNext w:val="0"/>
        <w:keepLines w:val="0"/>
        <w:pageBreakBefore w:val="0"/>
        <w:widowControl w:val="0"/>
        <w:numPr>
          <w:ilvl w:val="0"/>
          <w:numId w:val="0"/>
        </w:numPr>
        <w:kinsoku/>
        <w:wordWrap/>
        <w:overflowPunct/>
        <w:topLinePunct w:val="0"/>
        <w:autoSpaceDE w:val="0"/>
        <w:autoSpaceDN w:val="0"/>
        <w:bidi w:val="0"/>
        <w:adjustRightInd/>
        <w:snapToGrid/>
        <w:ind w:leftChars="0" w:firstLine="480" w:firstLineChars="200"/>
        <w:jc w:val="both"/>
        <w:textAlignment w:val="auto"/>
        <w:rPr>
          <w:color w:val="auto"/>
          <w:highlight w:val="none"/>
        </w:rPr>
      </w:pPr>
      <w:r>
        <w:rPr>
          <w:rFonts w:hint="eastAsia" w:eastAsia="宋体" w:cs="Times New Roman"/>
          <w:color w:val="auto"/>
          <w:highlight w:val="none"/>
          <w:lang w:eastAsia="zh-CN"/>
        </w:rPr>
        <w:t>（</w:t>
      </w:r>
      <w:r>
        <w:rPr>
          <w:rFonts w:hint="eastAsia" w:eastAsia="宋体" w:cs="Times New Roman"/>
          <w:color w:val="auto"/>
          <w:highlight w:val="none"/>
          <w:lang w:val="en-US" w:eastAsia="zh-CN"/>
        </w:rPr>
        <w:t>14）</w:t>
      </w:r>
      <w:r>
        <w:rPr>
          <w:color w:val="auto"/>
          <w:highlight w:val="none"/>
        </w:rPr>
        <w:t>法律法规或投标人须知前附表规定的其他情形。</w:t>
      </w:r>
    </w:p>
    <w:p>
      <w:pPr>
        <w:adjustRightInd/>
        <w:ind w:firstLine="491" w:firstLineChars="175"/>
        <w:jc w:val="both"/>
        <w:rPr>
          <w:rFonts w:ascii="Times New Roman" w:hAnsi="Times New Roman"/>
          <w:b/>
          <w:color w:val="auto"/>
          <w:sz w:val="28"/>
          <w:highlight w:val="none"/>
        </w:rPr>
      </w:pPr>
      <w:bookmarkStart w:id="95" w:name="bookmark27"/>
      <w:bookmarkEnd w:id="95"/>
      <w:r>
        <w:rPr>
          <w:rFonts w:ascii="Times New Roman" w:hAnsi="Times New Roman"/>
          <w:b/>
          <w:color w:val="auto"/>
          <w:sz w:val="28"/>
          <w:highlight w:val="none"/>
        </w:rPr>
        <w:t>1.5费用承担</w:t>
      </w:r>
    </w:p>
    <w:p>
      <w:pPr>
        <w:pStyle w:val="7"/>
        <w:adjustRightInd/>
        <w:ind w:left="0" w:firstLine="480" w:firstLineChars="200"/>
        <w:jc w:val="both"/>
        <w:rPr>
          <w:color w:val="auto"/>
          <w:highlight w:val="none"/>
        </w:rPr>
      </w:pPr>
      <w:r>
        <w:rPr>
          <w:color w:val="auto"/>
          <w:highlight w:val="none"/>
        </w:rPr>
        <w:t>投标人准备和参加投标活动发生的费用自理。</w:t>
      </w:r>
    </w:p>
    <w:p>
      <w:pPr>
        <w:adjustRightInd/>
        <w:ind w:firstLine="491" w:firstLineChars="175"/>
        <w:jc w:val="both"/>
        <w:rPr>
          <w:rFonts w:ascii="Times New Roman" w:hAnsi="Times New Roman"/>
          <w:b/>
          <w:color w:val="auto"/>
          <w:sz w:val="28"/>
          <w:highlight w:val="none"/>
        </w:rPr>
      </w:pPr>
      <w:bookmarkStart w:id="96" w:name="bookmark28"/>
      <w:bookmarkEnd w:id="96"/>
      <w:r>
        <w:rPr>
          <w:rFonts w:ascii="Times New Roman" w:hAnsi="Times New Roman"/>
          <w:b/>
          <w:color w:val="auto"/>
          <w:sz w:val="28"/>
          <w:highlight w:val="none"/>
        </w:rPr>
        <w:t>1.6保密</w:t>
      </w:r>
    </w:p>
    <w:p>
      <w:pPr>
        <w:pStyle w:val="7"/>
        <w:adjustRightInd/>
        <w:ind w:left="0" w:firstLine="476" w:firstLineChars="200"/>
        <w:jc w:val="both"/>
        <w:rPr>
          <w:color w:val="auto"/>
          <w:highlight w:val="none"/>
        </w:rPr>
      </w:pPr>
      <w:r>
        <w:rPr>
          <w:color w:val="auto"/>
          <w:spacing w:val="-1"/>
          <w:highlight w:val="none"/>
        </w:rPr>
        <w:t>参与招标投标活动的各方应对招标文件和投标文件中的商业和技术等秘密保密，否则应承</w:t>
      </w:r>
      <w:r>
        <w:rPr>
          <w:color w:val="auto"/>
          <w:highlight w:val="none"/>
        </w:rPr>
        <w:t>担相应的法律责任。</w:t>
      </w:r>
    </w:p>
    <w:p>
      <w:pPr>
        <w:adjustRightInd/>
        <w:ind w:firstLine="491" w:firstLineChars="175"/>
        <w:jc w:val="both"/>
        <w:rPr>
          <w:rFonts w:ascii="Times New Roman" w:hAnsi="Times New Roman"/>
          <w:b/>
          <w:color w:val="auto"/>
          <w:sz w:val="28"/>
          <w:highlight w:val="none"/>
        </w:rPr>
      </w:pPr>
      <w:bookmarkStart w:id="97" w:name="bookmark29"/>
      <w:bookmarkEnd w:id="97"/>
      <w:r>
        <w:rPr>
          <w:rFonts w:ascii="Times New Roman" w:hAnsi="Times New Roman"/>
          <w:b/>
          <w:color w:val="auto"/>
          <w:sz w:val="28"/>
          <w:highlight w:val="none"/>
        </w:rPr>
        <w:t>1.7语言文字</w:t>
      </w:r>
    </w:p>
    <w:p>
      <w:pPr>
        <w:pStyle w:val="7"/>
        <w:adjustRightInd/>
        <w:ind w:left="0" w:firstLine="480" w:firstLineChars="200"/>
        <w:jc w:val="both"/>
        <w:rPr>
          <w:color w:val="auto"/>
          <w:spacing w:val="-5"/>
          <w:highlight w:val="none"/>
        </w:rPr>
      </w:pPr>
      <w:r>
        <w:rPr>
          <w:color w:val="auto"/>
          <w:highlight w:val="none"/>
        </w:rPr>
        <w:t>招标投标文件使用的语言文字为中文。</w:t>
      </w:r>
      <w:r>
        <w:rPr>
          <w:color w:val="auto"/>
          <w:spacing w:val="-5"/>
          <w:highlight w:val="none"/>
        </w:rPr>
        <w:t>专用术语使用外文的，应附有中文注释。</w:t>
      </w:r>
    </w:p>
    <w:p>
      <w:pPr>
        <w:adjustRightInd/>
        <w:ind w:firstLine="491" w:firstLineChars="175"/>
        <w:jc w:val="both"/>
        <w:rPr>
          <w:rFonts w:ascii="Times New Roman" w:hAnsi="Times New Roman"/>
          <w:b/>
          <w:color w:val="auto"/>
          <w:sz w:val="28"/>
          <w:highlight w:val="none"/>
        </w:rPr>
      </w:pPr>
      <w:bookmarkStart w:id="98" w:name="bookmark30"/>
      <w:bookmarkEnd w:id="98"/>
      <w:r>
        <w:rPr>
          <w:rFonts w:ascii="Times New Roman" w:hAnsi="Times New Roman"/>
          <w:b/>
          <w:color w:val="auto"/>
          <w:sz w:val="28"/>
          <w:highlight w:val="none"/>
        </w:rPr>
        <w:t>1.8计量单位</w:t>
      </w:r>
    </w:p>
    <w:p>
      <w:pPr>
        <w:pStyle w:val="7"/>
        <w:adjustRightInd/>
        <w:ind w:left="0" w:firstLine="480" w:firstLineChars="200"/>
        <w:jc w:val="both"/>
        <w:rPr>
          <w:color w:val="auto"/>
          <w:highlight w:val="none"/>
        </w:rPr>
      </w:pPr>
      <w:r>
        <w:rPr>
          <w:color w:val="auto"/>
          <w:highlight w:val="none"/>
        </w:rPr>
        <w:t>所有计量均采用中华人民共和国法定计量单位。</w:t>
      </w:r>
    </w:p>
    <w:p>
      <w:pPr>
        <w:adjustRightInd/>
        <w:ind w:firstLine="491" w:firstLineChars="175"/>
        <w:jc w:val="both"/>
        <w:rPr>
          <w:rFonts w:ascii="Times New Roman" w:hAnsi="Times New Roman"/>
          <w:b/>
          <w:color w:val="auto"/>
          <w:sz w:val="28"/>
          <w:highlight w:val="none"/>
        </w:rPr>
      </w:pPr>
      <w:bookmarkStart w:id="99" w:name="bookmark31"/>
      <w:bookmarkEnd w:id="99"/>
      <w:r>
        <w:rPr>
          <w:rFonts w:ascii="Times New Roman" w:hAnsi="Times New Roman"/>
          <w:b/>
          <w:color w:val="auto"/>
          <w:sz w:val="28"/>
          <w:highlight w:val="none"/>
        </w:rPr>
        <w:t>1.9踏勘现场</w:t>
      </w:r>
    </w:p>
    <w:p>
      <w:pPr>
        <w:pStyle w:val="7"/>
        <w:numPr>
          <w:ilvl w:val="2"/>
          <w:numId w:val="13"/>
        </w:numPr>
        <w:adjustRightInd/>
        <w:ind w:left="0" w:firstLine="464" w:firstLineChars="200"/>
        <w:jc w:val="both"/>
        <w:rPr>
          <w:color w:val="auto"/>
          <w:spacing w:val="-6"/>
          <w:highlight w:val="none"/>
        </w:rPr>
      </w:pPr>
      <w:r>
        <w:rPr>
          <w:color w:val="auto"/>
          <w:spacing w:val="-4"/>
          <w:highlight w:val="none"/>
        </w:rPr>
        <w:t>投标人须知前附表规定组织踏勘现场的，招标人按投标人须知前附表规定的时间、地</w:t>
      </w:r>
      <w:r>
        <w:rPr>
          <w:color w:val="auto"/>
          <w:spacing w:val="-6"/>
          <w:highlight w:val="none"/>
        </w:rPr>
        <w:t>点组织投标人踏勘项目现场。部分投标人未按时参加踏勘现场的，不影响踏勘现场的正常进行。</w:t>
      </w:r>
    </w:p>
    <w:p>
      <w:pPr>
        <w:pStyle w:val="7"/>
        <w:numPr>
          <w:ilvl w:val="2"/>
          <w:numId w:val="13"/>
        </w:numPr>
        <w:adjustRightInd/>
        <w:ind w:left="0" w:firstLine="480" w:firstLineChars="200"/>
        <w:jc w:val="both"/>
        <w:rPr>
          <w:color w:val="auto"/>
          <w:highlight w:val="none"/>
        </w:rPr>
      </w:pPr>
      <w:r>
        <w:rPr>
          <w:color w:val="auto"/>
          <w:highlight w:val="none"/>
        </w:rPr>
        <w:t>投标人踏勘现场发生的费用自理。</w:t>
      </w:r>
    </w:p>
    <w:p>
      <w:pPr>
        <w:pStyle w:val="7"/>
        <w:numPr>
          <w:ilvl w:val="2"/>
          <w:numId w:val="13"/>
        </w:numPr>
        <w:adjustRightInd/>
        <w:ind w:left="0" w:firstLine="480" w:firstLineChars="200"/>
        <w:jc w:val="both"/>
        <w:rPr>
          <w:color w:val="auto"/>
          <w:highlight w:val="none"/>
        </w:rPr>
      </w:pPr>
      <w:r>
        <w:rPr>
          <w:color w:val="auto"/>
          <w:highlight w:val="none"/>
        </w:rPr>
        <w:t>除招标人的原因外，投标人自行负责在踏勘现场中所发生的人员伤亡和财产损失。</w:t>
      </w:r>
    </w:p>
    <w:p>
      <w:pPr>
        <w:pStyle w:val="7"/>
        <w:numPr>
          <w:ilvl w:val="2"/>
          <w:numId w:val="13"/>
        </w:numPr>
        <w:adjustRightInd/>
        <w:ind w:left="0" w:firstLine="464" w:firstLineChars="200"/>
        <w:jc w:val="both"/>
        <w:rPr>
          <w:color w:val="auto"/>
          <w:highlight w:val="none"/>
        </w:rPr>
      </w:pPr>
      <w:r>
        <w:rPr>
          <w:color w:val="auto"/>
          <w:spacing w:val="-4"/>
          <w:highlight w:val="none"/>
        </w:rPr>
        <w:t>招标人在踏勘现场中介绍的工程场地和相关的周边环境情况，供投标人在编制投标文</w:t>
      </w:r>
      <w:r>
        <w:rPr>
          <w:color w:val="auto"/>
          <w:highlight w:val="none"/>
        </w:rPr>
        <w:t>件时参考，招标人不对投标人据此作出的判断和决策负责。</w:t>
      </w:r>
    </w:p>
    <w:p>
      <w:pPr>
        <w:adjustRightInd/>
        <w:ind w:firstLine="491" w:firstLineChars="175"/>
        <w:jc w:val="both"/>
        <w:rPr>
          <w:rFonts w:ascii="Times New Roman" w:hAnsi="Times New Roman"/>
          <w:b/>
          <w:color w:val="auto"/>
          <w:sz w:val="28"/>
          <w:highlight w:val="none"/>
        </w:rPr>
      </w:pPr>
      <w:bookmarkStart w:id="100" w:name="bookmark32"/>
      <w:bookmarkEnd w:id="100"/>
      <w:r>
        <w:rPr>
          <w:rFonts w:ascii="Times New Roman" w:hAnsi="Times New Roman"/>
          <w:b/>
          <w:color w:val="auto"/>
          <w:sz w:val="28"/>
          <w:highlight w:val="none"/>
        </w:rPr>
        <w:t>1.10投标预备会</w:t>
      </w:r>
    </w:p>
    <w:p>
      <w:pPr>
        <w:pStyle w:val="7"/>
        <w:numPr>
          <w:ilvl w:val="2"/>
          <w:numId w:val="14"/>
        </w:numPr>
        <w:adjustRightInd/>
        <w:ind w:left="0" w:firstLine="480" w:firstLineChars="200"/>
        <w:jc w:val="both"/>
        <w:rPr>
          <w:color w:val="auto"/>
          <w:highlight w:val="none"/>
        </w:rPr>
      </w:pPr>
      <w:r>
        <w:rPr>
          <w:color w:val="auto"/>
          <w:highlight w:val="none"/>
        </w:rPr>
        <w:t>投标人须知前附表规定召开投标预备会的，招标人按投标人须知前附表规定的时间和地点召开投标预备会，澄清投标人提出的问题。</w:t>
      </w:r>
    </w:p>
    <w:p>
      <w:pPr>
        <w:adjustRightInd/>
        <w:ind w:firstLine="491" w:firstLineChars="175"/>
        <w:jc w:val="both"/>
        <w:rPr>
          <w:rFonts w:ascii="Times New Roman" w:hAnsi="Times New Roman"/>
          <w:b/>
          <w:color w:val="auto"/>
          <w:sz w:val="28"/>
          <w:highlight w:val="none"/>
        </w:rPr>
      </w:pPr>
      <w:bookmarkStart w:id="101" w:name="bookmark33"/>
      <w:bookmarkEnd w:id="101"/>
      <w:r>
        <w:rPr>
          <w:rFonts w:ascii="Times New Roman" w:hAnsi="Times New Roman"/>
          <w:b/>
          <w:color w:val="auto"/>
          <w:sz w:val="28"/>
          <w:highlight w:val="none"/>
        </w:rPr>
        <w:t>1.11分包</w:t>
      </w:r>
    </w:p>
    <w:p>
      <w:pPr>
        <w:pStyle w:val="7"/>
        <w:adjustRightInd/>
        <w:ind w:left="0" w:firstLine="480" w:firstLineChars="200"/>
        <w:jc w:val="both"/>
        <w:rPr>
          <w:color w:val="auto"/>
          <w:highlight w:val="none"/>
        </w:rPr>
      </w:pPr>
      <w:r>
        <w:rPr>
          <w:color w:val="auto"/>
          <w:highlight w:val="none"/>
        </w:rPr>
        <w:t>投标人拟在中标后将中标项目的非主体、非关键性工作进行分包的，</w:t>
      </w:r>
      <w:bookmarkStart w:id="102" w:name="_Hlk27203995"/>
      <w:r>
        <w:rPr>
          <w:color w:val="auto"/>
          <w:highlight w:val="none"/>
        </w:rPr>
        <w:t>应符合相关法律法规规定。</w:t>
      </w:r>
      <w:bookmarkEnd w:id="102"/>
    </w:p>
    <w:p>
      <w:pPr>
        <w:adjustRightInd/>
        <w:ind w:firstLine="491" w:firstLineChars="175"/>
        <w:jc w:val="both"/>
        <w:rPr>
          <w:rFonts w:ascii="Times New Roman" w:hAnsi="Times New Roman"/>
          <w:b/>
          <w:color w:val="auto"/>
          <w:sz w:val="28"/>
          <w:highlight w:val="none"/>
        </w:rPr>
      </w:pPr>
      <w:bookmarkStart w:id="103" w:name="bookmark34"/>
      <w:bookmarkEnd w:id="103"/>
      <w:r>
        <w:rPr>
          <w:rFonts w:ascii="Times New Roman" w:hAnsi="Times New Roman"/>
          <w:b/>
          <w:color w:val="auto"/>
          <w:sz w:val="28"/>
          <w:highlight w:val="none"/>
        </w:rPr>
        <w:t>1.12偏差</w:t>
      </w:r>
    </w:p>
    <w:p>
      <w:pPr>
        <w:pStyle w:val="7"/>
        <w:numPr>
          <w:ilvl w:val="2"/>
          <w:numId w:val="15"/>
        </w:numPr>
        <w:adjustRightInd/>
        <w:ind w:left="0" w:firstLine="480" w:firstLineChars="200"/>
        <w:jc w:val="both"/>
        <w:rPr>
          <w:color w:val="auto"/>
          <w:spacing w:val="-5"/>
          <w:highlight w:val="none"/>
        </w:rPr>
      </w:pPr>
      <w:r>
        <w:rPr>
          <w:color w:val="auto"/>
          <w:highlight w:val="none"/>
        </w:rPr>
        <w:t>投标文件应当对招标文件的实质性要求和条件作出满足性或更有利于招标人的响应，</w:t>
      </w:r>
      <w:r>
        <w:rPr>
          <w:color w:val="auto"/>
          <w:spacing w:val="-5"/>
          <w:highlight w:val="none"/>
        </w:rPr>
        <w:t>否则，投标人的投标将被否决。实质性要求和条件见投标人须知前附表。</w:t>
      </w:r>
    </w:p>
    <w:p>
      <w:pPr>
        <w:pStyle w:val="7"/>
        <w:numPr>
          <w:ilvl w:val="2"/>
          <w:numId w:val="15"/>
        </w:numPr>
        <w:adjustRightInd/>
        <w:ind w:left="0" w:firstLine="480" w:firstLineChars="200"/>
        <w:jc w:val="both"/>
        <w:rPr>
          <w:color w:val="auto"/>
          <w:highlight w:val="none"/>
        </w:rPr>
      </w:pPr>
      <w:r>
        <w:rPr>
          <w:color w:val="auto"/>
          <w:highlight w:val="none"/>
        </w:rPr>
        <w:t>投标人须知前附表允许投标文件偏差招标文件某些要求的，偏离应当符合招标文件规定的偏差范围和幅度。投标人应响应评标委员会要求，对存在的细微偏差在评标结束前予以补正。拒不补正的，在详细评审时可以细微偏差作不利于该投标人的量化。</w:t>
      </w:r>
    </w:p>
    <w:p>
      <w:pPr>
        <w:adjustRightInd/>
        <w:jc w:val="both"/>
        <w:rPr>
          <w:rFonts w:ascii="Times New Roman" w:hAnsi="Times New Roman"/>
          <w:b/>
          <w:color w:val="auto"/>
          <w:sz w:val="32"/>
          <w:szCs w:val="32"/>
          <w:highlight w:val="none"/>
        </w:rPr>
      </w:pPr>
      <w:bookmarkStart w:id="104" w:name="_Toc12149"/>
      <w:bookmarkStart w:id="105" w:name="_Toc22828069"/>
      <w:bookmarkStart w:id="106" w:name="_Toc45697233"/>
      <w:r>
        <w:rPr>
          <w:rFonts w:ascii="Times New Roman" w:hAnsi="Times New Roman"/>
          <w:b/>
          <w:color w:val="auto"/>
          <w:sz w:val="32"/>
          <w:szCs w:val="32"/>
          <w:highlight w:val="none"/>
        </w:rPr>
        <w:t>2.招标文件</w:t>
      </w:r>
      <w:bookmarkEnd w:id="104"/>
      <w:bookmarkEnd w:id="105"/>
      <w:bookmarkEnd w:id="106"/>
    </w:p>
    <w:p>
      <w:pPr>
        <w:adjustRightInd/>
        <w:ind w:firstLine="491" w:firstLineChars="175"/>
        <w:jc w:val="both"/>
        <w:rPr>
          <w:rFonts w:ascii="Times New Roman" w:hAnsi="Times New Roman"/>
          <w:b/>
          <w:color w:val="auto"/>
          <w:sz w:val="28"/>
          <w:highlight w:val="none"/>
        </w:rPr>
      </w:pPr>
      <w:bookmarkStart w:id="107" w:name="bookmark36"/>
      <w:bookmarkEnd w:id="107"/>
      <w:r>
        <w:rPr>
          <w:rFonts w:ascii="Times New Roman" w:hAnsi="Times New Roman"/>
          <w:b/>
          <w:color w:val="auto"/>
          <w:sz w:val="28"/>
          <w:highlight w:val="none"/>
        </w:rPr>
        <w:t>2.1招标文件的组成</w:t>
      </w:r>
    </w:p>
    <w:p>
      <w:pPr>
        <w:pStyle w:val="7"/>
        <w:adjustRightInd/>
        <w:ind w:left="0" w:firstLine="480" w:firstLineChars="200"/>
        <w:jc w:val="both"/>
        <w:rPr>
          <w:color w:val="auto"/>
          <w:highlight w:val="none"/>
        </w:rPr>
      </w:pPr>
      <w:r>
        <w:rPr>
          <w:color w:val="auto"/>
          <w:highlight w:val="none"/>
        </w:rPr>
        <w:t>本招标文件包括：</w:t>
      </w:r>
    </w:p>
    <w:p>
      <w:pPr>
        <w:pStyle w:val="7"/>
        <w:numPr>
          <w:ilvl w:val="0"/>
          <w:numId w:val="16"/>
        </w:numPr>
        <w:adjustRightInd/>
        <w:ind w:left="0" w:firstLine="448" w:firstLineChars="200"/>
        <w:jc w:val="both"/>
        <w:rPr>
          <w:color w:val="auto"/>
          <w:spacing w:val="-8"/>
          <w:highlight w:val="none"/>
        </w:rPr>
      </w:pPr>
      <w:r>
        <w:rPr>
          <w:color w:val="auto"/>
          <w:spacing w:val="-8"/>
          <w:highlight w:val="none"/>
        </w:rPr>
        <w:t>招标公告（或投标邀请书）；</w:t>
      </w:r>
    </w:p>
    <w:p>
      <w:pPr>
        <w:pStyle w:val="7"/>
        <w:numPr>
          <w:ilvl w:val="0"/>
          <w:numId w:val="16"/>
        </w:numPr>
        <w:adjustRightInd/>
        <w:ind w:left="0" w:firstLine="448" w:firstLineChars="200"/>
        <w:jc w:val="both"/>
        <w:rPr>
          <w:color w:val="auto"/>
          <w:spacing w:val="-8"/>
          <w:highlight w:val="none"/>
        </w:rPr>
      </w:pPr>
      <w:r>
        <w:rPr>
          <w:color w:val="auto"/>
          <w:spacing w:val="-8"/>
          <w:highlight w:val="none"/>
        </w:rPr>
        <w:t>投标人须知；</w:t>
      </w:r>
    </w:p>
    <w:p>
      <w:pPr>
        <w:pStyle w:val="7"/>
        <w:numPr>
          <w:ilvl w:val="0"/>
          <w:numId w:val="16"/>
        </w:numPr>
        <w:adjustRightInd/>
        <w:ind w:left="0" w:firstLine="448" w:firstLineChars="200"/>
        <w:jc w:val="both"/>
        <w:rPr>
          <w:color w:val="auto"/>
          <w:spacing w:val="-8"/>
          <w:highlight w:val="none"/>
        </w:rPr>
      </w:pPr>
      <w:r>
        <w:rPr>
          <w:color w:val="auto"/>
          <w:spacing w:val="-8"/>
          <w:highlight w:val="none"/>
        </w:rPr>
        <w:t>评标</w:t>
      </w:r>
      <w:r>
        <w:rPr>
          <w:rFonts w:hint="eastAsia"/>
          <w:color w:val="auto"/>
          <w:spacing w:val="-8"/>
          <w:highlight w:val="none"/>
        </w:rPr>
        <w:t>定标</w:t>
      </w:r>
      <w:r>
        <w:rPr>
          <w:color w:val="auto"/>
          <w:spacing w:val="-8"/>
          <w:highlight w:val="none"/>
        </w:rPr>
        <w:t>办法；</w:t>
      </w:r>
    </w:p>
    <w:p>
      <w:pPr>
        <w:pStyle w:val="7"/>
        <w:numPr>
          <w:ilvl w:val="0"/>
          <w:numId w:val="16"/>
        </w:numPr>
        <w:adjustRightInd/>
        <w:ind w:left="0" w:firstLine="448" w:firstLineChars="200"/>
        <w:jc w:val="both"/>
        <w:rPr>
          <w:color w:val="auto"/>
          <w:spacing w:val="-8"/>
          <w:highlight w:val="none"/>
        </w:rPr>
      </w:pPr>
      <w:r>
        <w:rPr>
          <w:color w:val="auto"/>
          <w:spacing w:val="-8"/>
          <w:highlight w:val="none"/>
        </w:rPr>
        <w:t>合同条款及格式；</w:t>
      </w:r>
    </w:p>
    <w:p>
      <w:pPr>
        <w:pStyle w:val="7"/>
        <w:numPr>
          <w:ilvl w:val="0"/>
          <w:numId w:val="16"/>
        </w:numPr>
        <w:adjustRightInd/>
        <w:ind w:left="0" w:firstLine="448" w:firstLineChars="200"/>
        <w:jc w:val="both"/>
        <w:rPr>
          <w:color w:val="auto"/>
          <w:spacing w:val="-8"/>
          <w:highlight w:val="none"/>
        </w:rPr>
      </w:pPr>
      <w:r>
        <w:rPr>
          <w:color w:val="auto"/>
          <w:spacing w:val="-8"/>
          <w:highlight w:val="none"/>
        </w:rPr>
        <w:t>工程量清单</w:t>
      </w:r>
      <w:r>
        <w:rPr>
          <w:rFonts w:hint="eastAsia"/>
          <w:color w:val="auto"/>
          <w:spacing w:val="-8"/>
          <w:highlight w:val="none"/>
        </w:rPr>
        <w:t>编制</w:t>
      </w:r>
      <w:r>
        <w:rPr>
          <w:color w:val="auto"/>
          <w:spacing w:val="-8"/>
          <w:highlight w:val="none"/>
        </w:rPr>
        <w:t>；</w:t>
      </w:r>
    </w:p>
    <w:p>
      <w:pPr>
        <w:pStyle w:val="7"/>
        <w:numPr>
          <w:ilvl w:val="0"/>
          <w:numId w:val="16"/>
        </w:numPr>
        <w:adjustRightInd/>
        <w:ind w:left="0" w:firstLine="448" w:firstLineChars="200"/>
        <w:jc w:val="both"/>
        <w:rPr>
          <w:color w:val="auto"/>
          <w:spacing w:val="-8"/>
          <w:highlight w:val="none"/>
        </w:rPr>
      </w:pPr>
      <w:r>
        <w:rPr>
          <w:color w:val="auto"/>
          <w:spacing w:val="-8"/>
          <w:highlight w:val="none"/>
        </w:rPr>
        <w:t>技术标准和要求；</w:t>
      </w:r>
    </w:p>
    <w:p>
      <w:pPr>
        <w:pStyle w:val="7"/>
        <w:numPr>
          <w:ilvl w:val="0"/>
          <w:numId w:val="16"/>
        </w:numPr>
        <w:adjustRightInd/>
        <w:ind w:left="0" w:firstLine="448" w:firstLineChars="200"/>
        <w:jc w:val="both"/>
        <w:rPr>
          <w:color w:val="auto"/>
          <w:spacing w:val="-8"/>
          <w:highlight w:val="none"/>
        </w:rPr>
      </w:pPr>
      <w:r>
        <w:rPr>
          <w:color w:val="auto"/>
          <w:spacing w:val="-8"/>
          <w:highlight w:val="none"/>
        </w:rPr>
        <w:t>图纸及其他资料；</w:t>
      </w:r>
    </w:p>
    <w:p>
      <w:pPr>
        <w:pStyle w:val="7"/>
        <w:numPr>
          <w:ilvl w:val="0"/>
          <w:numId w:val="16"/>
        </w:numPr>
        <w:adjustRightInd/>
        <w:ind w:left="0" w:firstLine="448" w:firstLineChars="200"/>
        <w:jc w:val="both"/>
        <w:rPr>
          <w:color w:val="auto"/>
          <w:spacing w:val="-8"/>
          <w:highlight w:val="none"/>
        </w:rPr>
      </w:pPr>
      <w:r>
        <w:rPr>
          <w:color w:val="auto"/>
          <w:spacing w:val="-8"/>
          <w:highlight w:val="none"/>
        </w:rPr>
        <w:t>投标文件格式；</w:t>
      </w:r>
    </w:p>
    <w:p>
      <w:pPr>
        <w:pStyle w:val="7"/>
        <w:numPr>
          <w:ilvl w:val="0"/>
          <w:numId w:val="16"/>
        </w:numPr>
        <w:adjustRightInd/>
        <w:ind w:left="0" w:firstLine="448" w:firstLineChars="200"/>
        <w:jc w:val="both"/>
        <w:rPr>
          <w:color w:val="auto"/>
          <w:spacing w:val="-8"/>
          <w:highlight w:val="none"/>
        </w:rPr>
      </w:pPr>
      <w:r>
        <w:rPr>
          <w:color w:val="auto"/>
          <w:spacing w:val="-8"/>
          <w:highlight w:val="none"/>
        </w:rPr>
        <w:t>投标人须知前附表规定的其他材料。</w:t>
      </w:r>
    </w:p>
    <w:p>
      <w:pPr>
        <w:pStyle w:val="7"/>
        <w:adjustRightInd/>
        <w:ind w:left="0" w:firstLine="480" w:firstLineChars="200"/>
        <w:jc w:val="both"/>
        <w:rPr>
          <w:color w:val="auto"/>
          <w:highlight w:val="none"/>
        </w:rPr>
      </w:pPr>
      <w:r>
        <w:rPr>
          <w:color w:val="auto"/>
          <w:highlight w:val="none"/>
        </w:rPr>
        <w:t>根据本章第1.10款、第2.2款和第2.3款对招标文件所作的澄清、修改，构成招标文件的组成部分。</w:t>
      </w:r>
    </w:p>
    <w:p>
      <w:pPr>
        <w:adjustRightInd/>
        <w:ind w:firstLine="491" w:firstLineChars="175"/>
        <w:jc w:val="both"/>
        <w:rPr>
          <w:rFonts w:ascii="Times New Roman" w:hAnsi="Times New Roman"/>
          <w:b/>
          <w:color w:val="auto"/>
          <w:sz w:val="28"/>
          <w:highlight w:val="none"/>
        </w:rPr>
      </w:pPr>
      <w:bookmarkStart w:id="108" w:name="bookmark37"/>
      <w:bookmarkEnd w:id="108"/>
      <w:r>
        <w:rPr>
          <w:rFonts w:ascii="Times New Roman" w:hAnsi="Times New Roman"/>
          <w:b/>
          <w:color w:val="auto"/>
          <w:sz w:val="28"/>
          <w:highlight w:val="none"/>
        </w:rPr>
        <w:t>2.2招标文件的澄清</w:t>
      </w:r>
    </w:p>
    <w:p>
      <w:pPr>
        <w:pStyle w:val="7"/>
        <w:numPr>
          <w:ilvl w:val="2"/>
          <w:numId w:val="17"/>
        </w:numPr>
        <w:adjustRightInd/>
        <w:ind w:left="0" w:firstLine="480" w:firstLineChars="200"/>
        <w:jc w:val="both"/>
        <w:rPr>
          <w:color w:val="auto"/>
          <w:highlight w:val="none"/>
        </w:rPr>
      </w:pPr>
      <w:r>
        <w:rPr>
          <w:color w:val="auto"/>
          <w:highlight w:val="none"/>
        </w:rPr>
        <w:t>投标人应仔细阅读和检查招标文件的全部内容。如发现缺页或附件不全，应及时向招标人提出，以便补齐。如有疑问，应按投标人须知前附表规定的要求提疑，要求招标人对招标文件予以澄清。招标文件的澄清将按前附表规定的时间和方式发布，但不指明澄清问题的来源。当招标文件的澄清内容与招标文件相互矛盾时，以最后发出的补充文件为准。</w:t>
      </w:r>
    </w:p>
    <w:p>
      <w:pPr>
        <w:adjustRightInd/>
        <w:ind w:firstLine="491" w:firstLineChars="175"/>
        <w:jc w:val="both"/>
        <w:rPr>
          <w:rFonts w:ascii="Times New Roman" w:hAnsi="Times New Roman"/>
          <w:b/>
          <w:color w:val="auto"/>
          <w:sz w:val="28"/>
          <w:highlight w:val="none"/>
        </w:rPr>
      </w:pPr>
      <w:bookmarkStart w:id="109" w:name="bookmark38"/>
      <w:bookmarkEnd w:id="109"/>
      <w:r>
        <w:rPr>
          <w:rFonts w:ascii="Times New Roman" w:hAnsi="Times New Roman"/>
          <w:b/>
          <w:color w:val="auto"/>
          <w:sz w:val="28"/>
          <w:highlight w:val="none"/>
        </w:rPr>
        <w:t>2.3招标文件的修改</w:t>
      </w:r>
    </w:p>
    <w:p>
      <w:pPr>
        <w:pStyle w:val="7"/>
        <w:numPr>
          <w:ilvl w:val="2"/>
          <w:numId w:val="18"/>
        </w:numPr>
        <w:adjustRightInd/>
        <w:ind w:left="0" w:firstLine="468" w:firstLineChars="200"/>
        <w:jc w:val="both"/>
        <w:rPr>
          <w:color w:val="auto"/>
          <w:highlight w:val="none"/>
        </w:rPr>
      </w:pPr>
      <w:r>
        <w:rPr>
          <w:color w:val="auto"/>
          <w:spacing w:val="-3"/>
          <w:highlight w:val="none"/>
        </w:rPr>
        <w:t>招标人以投标人须知前附表规定的形式修改招标文件，并通知所有潜在投标人。</w:t>
      </w:r>
      <w:r>
        <w:rPr>
          <w:color w:val="auto"/>
          <w:highlight w:val="none"/>
        </w:rPr>
        <w:t>修改的内容可能影响投标文件编制的，招标人将在投标截止时间至少15日前发布修改文件；不足15日的，招标人应当顺延提交投标文件的截止时间。</w:t>
      </w:r>
    </w:p>
    <w:p>
      <w:pPr>
        <w:pStyle w:val="7"/>
        <w:numPr>
          <w:ilvl w:val="2"/>
          <w:numId w:val="18"/>
        </w:numPr>
        <w:adjustRightInd/>
        <w:ind w:left="0" w:firstLine="480" w:firstLineChars="200"/>
        <w:jc w:val="both"/>
        <w:rPr>
          <w:color w:val="auto"/>
          <w:spacing w:val="-9"/>
          <w:highlight w:val="none"/>
        </w:rPr>
      </w:pPr>
      <w:r>
        <w:rPr>
          <w:color w:val="auto"/>
          <w:highlight w:val="none"/>
        </w:rPr>
        <w:t>当</w:t>
      </w:r>
      <w:r>
        <w:rPr>
          <w:color w:val="auto"/>
          <w:spacing w:val="-9"/>
          <w:highlight w:val="none"/>
        </w:rPr>
        <w:t>招标文件的修改内容与招标文件相互矛盾时，以最后发出的补充文件为准。</w:t>
      </w:r>
    </w:p>
    <w:p>
      <w:pPr>
        <w:adjustRightInd/>
        <w:jc w:val="both"/>
        <w:rPr>
          <w:rFonts w:ascii="Times New Roman" w:hAnsi="Times New Roman"/>
          <w:b/>
          <w:color w:val="auto"/>
          <w:sz w:val="32"/>
          <w:szCs w:val="32"/>
          <w:highlight w:val="none"/>
        </w:rPr>
      </w:pPr>
      <w:bookmarkStart w:id="110" w:name="bookmark40"/>
      <w:bookmarkEnd w:id="110"/>
      <w:bookmarkStart w:id="111" w:name="bookmark39"/>
      <w:bookmarkEnd w:id="111"/>
      <w:bookmarkStart w:id="112" w:name="_Toc22828070"/>
      <w:bookmarkStart w:id="113" w:name="_Toc12864"/>
      <w:bookmarkStart w:id="114" w:name="_Toc45697234"/>
      <w:r>
        <w:rPr>
          <w:rFonts w:ascii="Times New Roman" w:hAnsi="Times New Roman"/>
          <w:b/>
          <w:color w:val="auto"/>
          <w:sz w:val="32"/>
          <w:szCs w:val="32"/>
          <w:highlight w:val="none"/>
        </w:rPr>
        <w:t>3.投标文件</w:t>
      </w:r>
      <w:bookmarkEnd w:id="112"/>
      <w:bookmarkEnd w:id="113"/>
      <w:bookmarkEnd w:id="114"/>
    </w:p>
    <w:p>
      <w:pPr>
        <w:adjustRightInd/>
        <w:ind w:firstLine="491" w:firstLineChars="175"/>
        <w:jc w:val="both"/>
        <w:rPr>
          <w:rFonts w:ascii="Times New Roman" w:hAnsi="Times New Roman"/>
          <w:b/>
          <w:color w:val="auto"/>
          <w:sz w:val="28"/>
          <w:highlight w:val="none"/>
        </w:rPr>
      </w:pPr>
      <w:bookmarkStart w:id="115" w:name="bookmark41"/>
      <w:bookmarkEnd w:id="115"/>
      <w:r>
        <w:rPr>
          <w:rFonts w:ascii="Times New Roman" w:hAnsi="Times New Roman"/>
          <w:b/>
          <w:color w:val="auto"/>
          <w:sz w:val="28"/>
          <w:highlight w:val="none"/>
        </w:rPr>
        <w:t>3.1投标文件的组成</w:t>
      </w:r>
    </w:p>
    <w:p>
      <w:pPr>
        <w:pStyle w:val="24"/>
        <w:adjustRightInd/>
        <w:ind w:firstLine="480" w:firstLineChars="200"/>
        <w:jc w:val="both"/>
        <w:rPr>
          <w:rFonts w:ascii="Times New Roman" w:hAnsi="Times New Roman"/>
          <w:bCs/>
          <w:color w:val="auto"/>
          <w:highlight w:val="none"/>
        </w:rPr>
      </w:pPr>
      <w:r>
        <w:rPr>
          <w:rFonts w:ascii="Times New Roman" w:hAnsi="宋体"/>
          <w:bCs/>
          <w:color w:val="auto"/>
          <w:highlight w:val="none"/>
        </w:rPr>
        <w:t>投标文件根据评标办法由投标文件商务标、技术标、资信标、资格审查资料</w:t>
      </w:r>
      <w:r>
        <w:rPr>
          <w:rFonts w:hint="eastAsia" w:ascii="Times New Roman" w:hAnsi="宋体"/>
          <w:bCs/>
          <w:color w:val="auto"/>
          <w:highlight w:val="none"/>
        </w:rPr>
        <w:t>等</w:t>
      </w:r>
      <w:r>
        <w:rPr>
          <w:rFonts w:ascii="Times New Roman" w:hAnsi="宋体"/>
          <w:bCs/>
          <w:color w:val="auto"/>
          <w:highlight w:val="none"/>
        </w:rPr>
        <w:t>组成。</w:t>
      </w:r>
      <w:r>
        <w:rPr>
          <w:rFonts w:ascii="Times New Roman" w:hAnsi="宋体"/>
          <w:bCs/>
          <w:i/>
          <w:iCs/>
          <w:color w:val="auto"/>
          <w:highlight w:val="none"/>
          <w:u w:val="single"/>
        </w:rPr>
        <w:t>（招标人可将</w:t>
      </w:r>
      <w:r>
        <w:rPr>
          <w:rFonts w:hint="eastAsia" w:ascii="Times New Roman" w:hAnsi="宋体"/>
          <w:bCs/>
          <w:i/>
          <w:iCs/>
          <w:color w:val="auto"/>
          <w:highlight w:val="none"/>
          <w:u w:val="single"/>
        </w:rPr>
        <w:t>投标人须知前附表3.1</w:t>
      </w:r>
      <w:r>
        <w:rPr>
          <w:rFonts w:ascii="Times New Roman" w:hAnsi="宋体"/>
          <w:bCs/>
          <w:i/>
          <w:iCs/>
          <w:color w:val="auto"/>
          <w:highlight w:val="none"/>
          <w:u w:val="single"/>
        </w:rPr>
        <w:t>投标资料按相应的评标办法进行组合）</w:t>
      </w:r>
    </w:p>
    <w:p>
      <w:pPr>
        <w:adjustRightInd/>
        <w:ind w:firstLine="491" w:firstLineChars="175"/>
        <w:jc w:val="both"/>
        <w:rPr>
          <w:rFonts w:ascii="Times New Roman" w:hAnsi="Times New Roman"/>
          <w:b/>
          <w:color w:val="auto"/>
          <w:sz w:val="28"/>
          <w:highlight w:val="none"/>
        </w:rPr>
      </w:pPr>
      <w:bookmarkStart w:id="116" w:name="bookmark42"/>
      <w:bookmarkEnd w:id="116"/>
      <w:r>
        <w:rPr>
          <w:rFonts w:ascii="Times New Roman" w:hAnsi="Times New Roman"/>
          <w:b/>
          <w:color w:val="auto"/>
          <w:sz w:val="28"/>
          <w:highlight w:val="none"/>
        </w:rPr>
        <w:t>3.2投标报价</w:t>
      </w:r>
    </w:p>
    <w:p>
      <w:pPr>
        <w:pStyle w:val="7"/>
        <w:numPr>
          <w:ilvl w:val="2"/>
          <w:numId w:val="19"/>
        </w:numPr>
        <w:adjustRightInd/>
        <w:ind w:left="0" w:firstLine="480" w:firstLineChars="200"/>
        <w:jc w:val="both"/>
        <w:rPr>
          <w:rFonts w:ascii="宋体" w:hAnsi="宋体"/>
          <w:color w:val="auto"/>
          <w:highlight w:val="none"/>
        </w:rPr>
      </w:pPr>
      <w:r>
        <w:rPr>
          <w:color w:val="auto"/>
          <w:highlight w:val="none"/>
        </w:rPr>
        <w:t>投标人应按照</w:t>
      </w:r>
      <w:r>
        <w:rPr>
          <w:rFonts w:ascii="宋体" w:hAnsi="宋体"/>
          <w:color w:val="auto"/>
          <w:highlight w:val="none"/>
        </w:rPr>
        <w:t>第八章“投标文件格式”的要求填写投标报价。</w:t>
      </w:r>
    </w:p>
    <w:p>
      <w:pPr>
        <w:pStyle w:val="7"/>
        <w:numPr>
          <w:ilvl w:val="2"/>
          <w:numId w:val="19"/>
        </w:numPr>
        <w:adjustRightInd/>
        <w:ind w:left="0" w:firstLine="480" w:firstLineChars="200"/>
        <w:jc w:val="both"/>
        <w:rPr>
          <w:color w:val="auto"/>
          <w:highlight w:val="none"/>
        </w:rPr>
      </w:pPr>
      <w:r>
        <w:rPr>
          <w:color w:val="auto"/>
          <w:highlight w:val="none"/>
        </w:rPr>
        <w:t>投标人在投标截止时间前修改投标函中的投标报价总额，应同时修改投标文</w:t>
      </w:r>
      <w:r>
        <w:rPr>
          <w:rFonts w:ascii="宋体" w:hAnsi="宋体"/>
          <w:color w:val="auto"/>
          <w:highlight w:val="none"/>
        </w:rPr>
        <w:t>件“投标报价”中的相应报价，投标报价总额</w:t>
      </w:r>
      <w:r>
        <w:rPr>
          <w:color w:val="auto"/>
          <w:highlight w:val="none"/>
        </w:rPr>
        <w:t>为各分项金额之和。此修改须符合本章</w:t>
      </w:r>
      <w:r>
        <w:rPr>
          <w:rFonts w:hAnsi="宋体"/>
          <w:color w:val="auto"/>
          <w:highlight w:val="none"/>
        </w:rPr>
        <w:t>第</w:t>
      </w:r>
      <w:r>
        <w:rPr>
          <w:color w:val="auto"/>
          <w:highlight w:val="none"/>
        </w:rPr>
        <w:t>4.3</w:t>
      </w:r>
      <w:r>
        <w:rPr>
          <w:rFonts w:hAnsi="宋体"/>
          <w:color w:val="auto"/>
          <w:highlight w:val="none"/>
        </w:rPr>
        <w:t>款</w:t>
      </w:r>
      <w:r>
        <w:rPr>
          <w:color w:val="auto"/>
          <w:highlight w:val="none"/>
        </w:rPr>
        <w:t>的有关要求。</w:t>
      </w:r>
    </w:p>
    <w:p>
      <w:pPr>
        <w:pStyle w:val="7"/>
        <w:numPr>
          <w:ilvl w:val="2"/>
          <w:numId w:val="19"/>
        </w:numPr>
        <w:adjustRightInd/>
        <w:ind w:left="0" w:firstLine="480" w:firstLineChars="200"/>
        <w:jc w:val="both"/>
        <w:rPr>
          <w:rFonts w:ascii="宋体" w:hAnsi="宋体"/>
          <w:color w:val="auto"/>
          <w:highlight w:val="none"/>
        </w:rPr>
      </w:pPr>
      <w:r>
        <w:rPr>
          <w:color w:val="auto"/>
          <w:highlight w:val="none"/>
        </w:rPr>
        <w:t>工程量清单计价方</w:t>
      </w:r>
      <w:r>
        <w:rPr>
          <w:rFonts w:ascii="宋体" w:hAnsi="宋体"/>
          <w:color w:val="auto"/>
          <w:highlight w:val="none"/>
        </w:rPr>
        <w:t>式：见投标人须知前附表，投标人应按第五章“工程量清单编制”的要求填写相应表格，具体表式按招标文件第八章“投标文件格式”提供并报价。</w:t>
      </w:r>
    </w:p>
    <w:p>
      <w:pPr>
        <w:pStyle w:val="7"/>
        <w:numPr>
          <w:ilvl w:val="2"/>
          <w:numId w:val="19"/>
        </w:numPr>
        <w:adjustRightInd/>
        <w:ind w:left="0" w:firstLine="480" w:firstLineChars="200"/>
        <w:jc w:val="both"/>
        <w:rPr>
          <w:color w:val="auto"/>
          <w:highlight w:val="none"/>
        </w:rPr>
      </w:pPr>
      <w:r>
        <w:rPr>
          <w:color w:val="auto"/>
          <w:highlight w:val="none"/>
        </w:rPr>
        <w:t>招标人设有最高投标限价的，投标人的投标报价不得超过最高投标限价，最高投标限价或其计算方法在投标人须知前附表中载明。</w:t>
      </w:r>
    </w:p>
    <w:p>
      <w:pPr>
        <w:pStyle w:val="7"/>
        <w:numPr>
          <w:ilvl w:val="2"/>
          <w:numId w:val="19"/>
        </w:numPr>
        <w:adjustRightInd/>
        <w:ind w:left="0" w:firstLine="480" w:firstLineChars="200"/>
        <w:jc w:val="both"/>
        <w:rPr>
          <w:color w:val="auto"/>
          <w:sz w:val="19"/>
          <w:szCs w:val="19"/>
          <w:highlight w:val="none"/>
        </w:rPr>
      </w:pPr>
      <w:r>
        <w:rPr>
          <w:color w:val="auto"/>
          <w:highlight w:val="none"/>
        </w:rPr>
        <w:t>投标报价的其他要求见投标人须知前附表。</w:t>
      </w:r>
    </w:p>
    <w:p>
      <w:pPr>
        <w:adjustRightInd/>
        <w:ind w:firstLine="491" w:firstLineChars="175"/>
        <w:jc w:val="both"/>
        <w:rPr>
          <w:rFonts w:ascii="Times New Roman" w:hAnsi="Times New Roman"/>
          <w:b/>
          <w:color w:val="auto"/>
          <w:sz w:val="28"/>
          <w:highlight w:val="none"/>
        </w:rPr>
      </w:pPr>
      <w:bookmarkStart w:id="117" w:name="bookmark43"/>
      <w:bookmarkEnd w:id="117"/>
      <w:r>
        <w:rPr>
          <w:rFonts w:ascii="Times New Roman" w:hAnsi="Times New Roman"/>
          <w:b/>
          <w:color w:val="auto"/>
          <w:sz w:val="28"/>
          <w:highlight w:val="none"/>
        </w:rPr>
        <w:t>3.3投标有效期</w:t>
      </w:r>
    </w:p>
    <w:p>
      <w:pPr>
        <w:pStyle w:val="7"/>
        <w:numPr>
          <w:ilvl w:val="2"/>
          <w:numId w:val="20"/>
        </w:numPr>
        <w:adjustRightInd/>
        <w:ind w:left="0" w:firstLine="480" w:firstLineChars="200"/>
        <w:jc w:val="both"/>
        <w:rPr>
          <w:color w:val="auto"/>
          <w:highlight w:val="none"/>
        </w:rPr>
      </w:pPr>
      <w:r>
        <w:rPr>
          <w:color w:val="auto"/>
          <w:highlight w:val="none"/>
        </w:rPr>
        <w:t>在投标人须知前附表规定的投标有效期内，投标人不得要求撤销或修改其投标文件。</w:t>
      </w:r>
    </w:p>
    <w:p>
      <w:pPr>
        <w:pStyle w:val="7"/>
        <w:numPr>
          <w:ilvl w:val="2"/>
          <w:numId w:val="20"/>
        </w:numPr>
        <w:adjustRightInd/>
        <w:ind w:left="0" w:firstLine="480" w:firstLineChars="200"/>
        <w:jc w:val="both"/>
        <w:rPr>
          <w:color w:val="auto"/>
          <w:highlight w:val="none"/>
        </w:rPr>
      </w:pPr>
      <w:r>
        <w:rPr>
          <w:color w:val="auto"/>
          <w:highlight w:val="none"/>
        </w:rPr>
        <w:t>在投标有效期内，投标人撤销投标文件的，应承担招标文件和法律规定的责任。</w:t>
      </w:r>
    </w:p>
    <w:p>
      <w:pPr>
        <w:pStyle w:val="7"/>
        <w:numPr>
          <w:ilvl w:val="2"/>
          <w:numId w:val="20"/>
        </w:numPr>
        <w:adjustRightInd/>
        <w:ind w:left="0" w:firstLine="480" w:firstLineChars="200"/>
        <w:jc w:val="both"/>
        <w:rPr>
          <w:color w:val="auto"/>
          <w:highlight w:val="none"/>
        </w:rPr>
      </w:pPr>
      <w:r>
        <w:rPr>
          <w:color w:val="auto"/>
          <w:highlight w:val="none"/>
        </w:rPr>
        <w:t>出现特殊情况需要延长投标有效期的，招标人以书面形式（或电子交易平台）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djustRightInd/>
        <w:ind w:firstLine="491" w:firstLineChars="175"/>
        <w:jc w:val="both"/>
        <w:rPr>
          <w:rFonts w:ascii="Times New Roman" w:hAnsi="Times New Roman"/>
          <w:b/>
          <w:color w:val="auto"/>
          <w:sz w:val="28"/>
          <w:highlight w:val="none"/>
        </w:rPr>
      </w:pPr>
      <w:bookmarkStart w:id="118" w:name="bookmark44"/>
      <w:bookmarkEnd w:id="118"/>
      <w:r>
        <w:rPr>
          <w:rFonts w:ascii="Times New Roman" w:hAnsi="Times New Roman"/>
          <w:b/>
          <w:color w:val="auto"/>
          <w:sz w:val="28"/>
          <w:highlight w:val="none"/>
        </w:rPr>
        <w:t>3.4投标保证金</w:t>
      </w:r>
    </w:p>
    <w:p>
      <w:pPr>
        <w:pStyle w:val="7"/>
        <w:numPr>
          <w:ilvl w:val="2"/>
          <w:numId w:val="21"/>
        </w:numPr>
        <w:adjustRightInd/>
        <w:ind w:left="0" w:firstLine="456" w:firstLineChars="200"/>
        <w:jc w:val="both"/>
        <w:rPr>
          <w:color w:val="auto"/>
          <w:highlight w:val="none"/>
        </w:rPr>
      </w:pPr>
      <w:r>
        <w:rPr>
          <w:color w:val="auto"/>
          <w:spacing w:val="-6"/>
          <w:highlight w:val="none"/>
        </w:rPr>
        <w:t>投标人在递交投标文件的同时，应按投标人须知前附表规定的金额、形式</w:t>
      </w:r>
      <w:r>
        <w:rPr>
          <w:rFonts w:hint="eastAsia"/>
          <w:color w:val="auto"/>
          <w:spacing w:val="-6"/>
          <w:highlight w:val="none"/>
          <w:lang w:val="en-US" w:eastAsia="zh-CN"/>
        </w:rPr>
        <w:t>提交</w:t>
      </w:r>
      <w:r>
        <w:rPr>
          <w:color w:val="auto"/>
          <w:spacing w:val="-3"/>
          <w:highlight w:val="none"/>
        </w:rPr>
        <w:t>投标保证金，并作为其投标文件的组成部分。</w:t>
      </w:r>
      <w:r>
        <w:rPr>
          <w:color w:val="auto"/>
          <w:spacing w:val="-1"/>
          <w:highlight w:val="none"/>
        </w:rPr>
        <w:t>联合体投标的由联合体牵头人</w:t>
      </w:r>
      <w:r>
        <w:rPr>
          <w:rFonts w:hint="eastAsia"/>
          <w:color w:val="auto"/>
          <w:spacing w:val="-1"/>
          <w:highlight w:val="none"/>
          <w:lang w:eastAsia="zh-CN"/>
        </w:rPr>
        <w:t>提交投标保证金</w:t>
      </w:r>
      <w:r>
        <w:rPr>
          <w:color w:val="auto"/>
          <w:spacing w:val="-1"/>
          <w:highlight w:val="none"/>
        </w:rPr>
        <w:t>，并应符合投标人须知前附表的</w:t>
      </w:r>
      <w:r>
        <w:rPr>
          <w:color w:val="auto"/>
          <w:highlight w:val="none"/>
        </w:rPr>
        <w:t>规定。</w:t>
      </w:r>
    </w:p>
    <w:p>
      <w:pPr>
        <w:pStyle w:val="7"/>
        <w:numPr>
          <w:ilvl w:val="2"/>
          <w:numId w:val="21"/>
        </w:numPr>
        <w:adjustRightInd/>
        <w:ind w:left="0" w:firstLine="480" w:firstLineChars="200"/>
        <w:jc w:val="both"/>
        <w:rPr>
          <w:color w:val="auto"/>
          <w:spacing w:val="-10"/>
          <w:highlight w:val="none"/>
        </w:rPr>
      </w:pPr>
      <w:r>
        <w:rPr>
          <w:color w:val="auto"/>
          <w:highlight w:val="none"/>
        </w:rPr>
        <w:t>投</w:t>
      </w:r>
      <w:r>
        <w:rPr>
          <w:color w:val="auto"/>
          <w:spacing w:val="-10"/>
          <w:highlight w:val="none"/>
        </w:rPr>
        <w:t>标人不按本章第3.4.1项要求</w:t>
      </w:r>
      <w:r>
        <w:rPr>
          <w:rFonts w:hint="eastAsia"/>
          <w:color w:val="auto"/>
          <w:spacing w:val="-10"/>
          <w:highlight w:val="none"/>
          <w:lang w:val="en-US" w:eastAsia="zh-CN"/>
        </w:rPr>
        <w:t>提交</w:t>
      </w:r>
      <w:r>
        <w:rPr>
          <w:color w:val="auto"/>
          <w:spacing w:val="-10"/>
          <w:highlight w:val="none"/>
        </w:rPr>
        <w:t>投标保证金的，评标委员会将否决其投标。</w:t>
      </w:r>
    </w:p>
    <w:p>
      <w:pPr>
        <w:pStyle w:val="7"/>
        <w:numPr>
          <w:ilvl w:val="2"/>
          <w:numId w:val="21"/>
        </w:numPr>
        <w:adjustRightInd/>
        <w:ind w:left="0" w:firstLine="480" w:firstLineChars="200"/>
        <w:jc w:val="both"/>
        <w:rPr>
          <w:color w:val="auto"/>
          <w:highlight w:val="none"/>
        </w:rPr>
      </w:pPr>
      <w:r>
        <w:rPr>
          <w:color w:val="auto"/>
          <w:highlight w:val="none"/>
        </w:rPr>
        <w:t>投标保证金的退还：</w:t>
      </w:r>
    </w:p>
    <w:p>
      <w:pPr>
        <w:pStyle w:val="7"/>
        <w:numPr>
          <w:ilvl w:val="2"/>
          <w:numId w:val="22"/>
        </w:numPr>
        <w:adjustRightInd/>
        <w:ind w:left="0" w:firstLine="480" w:firstLineChars="200"/>
        <w:jc w:val="both"/>
        <w:rPr>
          <w:color w:val="auto"/>
          <w:highlight w:val="none"/>
        </w:rPr>
      </w:pPr>
      <w:r>
        <w:rPr>
          <w:color w:val="auto"/>
          <w:highlight w:val="none"/>
        </w:rPr>
        <w:t>未中标单位的在中标通知书发出后退还。</w:t>
      </w:r>
    </w:p>
    <w:p>
      <w:pPr>
        <w:pStyle w:val="7"/>
        <w:numPr>
          <w:ilvl w:val="2"/>
          <w:numId w:val="22"/>
        </w:numPr>
        <w:adjustRightInd/>
        <w:ind w:left="0" w:firstLine="480" w:firstLineChars="200"/>
        <w:jc w:val="both"/>
        <w:rPr>
          <w:color w:val="auto"/>
          <w:spacing w:val="-3"/>
          <w:highlight w:val="none"/>
        </w:rPr>
      </w:pPr>
      <w:r>
        <w:rPr>
          <w:color w:val="auto"/>
          <w:highlight w:val="none"/>
        </w:rPr>
        <w:t>中标单位的在合同签订后退还。</w:t>
      </w:r>
    </w:p>
    <w:p>
      <w:pPr>
        <w:pStyle w:val="7"/>
        <w:numPr>
          <w:ilvl w:val="2"/>
          <w:numId w:val="21"/>
        </w:numPr>
        <w:adjustRightInd/>
        <w:ind w:left="0" w:firstLine="480" w:firstLineChars="200"/>
        <w:jc w:val="both"/>
        <w:rPr>
          <w:color w:val="auto"/>
          <w:highlight w:val="none"/>
        </w:rPr>
      </w:pPr>
      <w:r>
        <w:rPr>
          <w:color w:val="auto"/>
          <w:highlight w:val="none"/>
        </w:rPr>
        <w:t>有下列情形之一的，投标保证金将不予退还：</w:t>
      </w:r>
    </w:p>
    <w:p>
      <w:pPr>
        <w:pStyle w:val="7"/>
        <w:numPr>
          <w:ilvl w:val="0"/>
          <w:numId w:val="23"/>
        </w:numPr>
        <w:adjustRightInd/>
        <w:ind w:left="0" w:firstLine="476" w:firstLineChars="200"/>
        <w:jc w:val="both"/>
        <w:rPr>
          <w:color w:val="auto"/>
          <w:highlight w:val="none"/>
        </w:rPr>
      </w:pPr>
      <w:r>
        <w:rPr>
          <w:color w:val="auto"/>
          <w:spacing w:val="-1"/>
          <w:highlight w:val="none"/>
        </w:rPr>
        <w:t>在提交投标文件截止时间后到招标文件规定的投标有效期终止之前，投标人撤销其投标文件的；</w:t>
      </w:r>
    </w:p>
    <w:p>
      <w:pPr>
        <w:pStyle w:val="7"/>
        <w:numPr>
          <w:ilvl w:val="0"/>
          <w:numId w:val="23"/>
        </w:numPr>
        <w:adjustRightInd/>
        <w:ind w:left="0" w:firstLine="476" w:firstLineChars="200"/>
        <w:jc w:val="both"/>
        <w:rPr>
          <w:color w:val="auto"/>
          <w:highlight w:val="none"/>
        </w:rPr>
      </w:pPr>
      <w:r>
        <w:rPr>
          <w:color w:val="auto"/>
          <w:spacing w:val="-1"/>
          <w:highlight w:val="none"/>
        </w:rPr>
        <w:t>中标人在收到中标通知书后，无正当理由不与招标人订立合同，在签订合同时向招标</w:t>
      </w:r>
      <w:r>
        <w:rPr>
          <w:color w:val="auto"/>
          <w:highlight w:val="none"/>
        </w:rPr>
        <w:t>人提出附加条件，或者不按照招标文件要求提交履约担保；</w:t>
      </w:r>
    </w:p>
    <w:p>
      <w:pPr>
        <w:pStyle w:val="7"/>
        <w:numPr>
          <w:ilvl w:val="0"/>
          <w:numId w:val="23"/>
        </w:numPr>
        <w:adjustRightInd/>
        <w:ind w:left="0" w:firstLine="480" w:firstLineChars="200"/>
        <w:jc w:val="both"/>
        <w:rPr>
          <w:color w:val="auto"/>
          <w:highlight w:val="none"/>
        </w:rPr>
      </w:pPr>
      <w:r>
        <w:rPr>
          <w:color w:val="auto"/>
          <w:highlight w:val="none"/>
        </w:rPr>
        <w:t>投标人须知前附表规定的其他情形。</w:t>
      </w:r>
    </w:p>
    <w:p>
      <w:pPr>
        <w:adjustRightInd/>
        <w:ind w:firstLine="491" w:firstLineChars="175"/>
        <w:jc w:val="both"/>
        <w:rPr>
          <w:rFonts w:ascii="Times New Roman" w:hAnsi="Times New Roman"/>
          <w:b/>
          <w:color w:val="auto"/>
          <w:sz w:val="28"/>
          <w:highlight w:val="none"/>
        </w:rPr>
      </w:pPr>
      <w:bookmarkStart w:id="119" w:name="bookmark45"/>
      <w:bookmarkEnd w:id="119"/>
      <w:r>
        <w:rPr>
          <w:rFonts w:ascii="Times New Roman" w:hAnsi="Times New Roman"/>
          <w:b/>
          <w:color w:val="auto"/>
          <w:sz w:val="28"/>
          <w:highlight w:val="none"/>
        </w:rPr>
        <w:t>3.5资格审查证明资料</w:t>
      </w:r>
    </w:p>
    <w:p>
      <w:pPr>
        <w:pStyle w:val="7"/>
        <w:adjustRightInd/>
        <w:ind w:left="0" w:firstLine="480" w:firstLineChars="200"/>
        <w:jc w:val="both"/>
        <w:rPr>
          <w:color w:val="auto"/>
          <w:sz w:val="14"/>
          <w:szCs w:val="14"/>
          <w:highlight w:val="none"/>
        </w:rPr>
      </w:pPr>
      <w:r>
        <w:rPr>
          <w:rFonts w:hAnsi="宋体"/>
          <w:color w:val="auto"/>
          <w:highlight w:val="none"/>
        </w:rPr>
        <w:t>见须知前附表</w:t>
      </w:r>
      <w:r>
        <w:rPr>
          <w:rFonts w:hint="eastAsia" w:hAnsi="宋体"/>
          <w:color w:val="auto"/>
          <w:highlight w:val="none"/>
        </w:rPr>
        <w:t>3.</w:t>
      </w:r>
      <w:r>
        <w:rPr>
          <w:rFonts w:hint="eastAsia" w:hAnsi="宋体"/>
          <w:color w:val="auto"/>
          <w:highlight w:val="none"/>
          <w:lang w:val="en-US" w:eastAsia="zh-CN"/>
        </w:rPr>
        <w:t>1</w:t>
      </w:r>
      <w:r>
        <w:rPr>
          <w:rFonts w:hAnsi="宋体"/>
          <w:color w:val="auto"/>
          <w:highlight w:val="none"/>
        </w:rPr>
        <w:t>。</w:t>
      </w:r>
    </w:p>
    <w:p>
      <w:pPr>
        <w:adjustRightInd/>
        <w:ind w:firstLine="491" w:firstLineChars="175"/>
        <w:jc w:val="both"/>
        <w:rPr>
          <w:rFonts w:ascii="Times New Roman" w:hAnsi="Times New Roman"/>
          <w:b/>
          <w:color w:val="auto"/>
          <w:sz w:val="28"/>
          <w:highlight w:val="none"/>
        </w:rPr>
      </w:pPr>
      <w:bookmarkStart w:id="120" w:name="bookmark47"/>
      <w:bookmarkEnd w:id="120"/>
      <w:r>
        <w:rPr>
          <w:rFonts w:ascii="Times New Roman" w:hAnsi="Times New Roman"/>
          <w:b/>
          <w:color w:val="auto"/>
          <w:sz w:val="28"/>
          <w:highlight w:val="none"/>
        </w:rPr>
        <w:t>3.6备选投标方案</w:t>
      </w:r>
    </w:p>
    <w:p>
      <w:pPr>
        <w:adjustRightInd/>
        <w:ind w:firstLine="420" w:firstLineChars="175"/>
        <w:jc w:val="both"/>
        <w:rPr>
          <w:rFonts w:ascii="Times New Roman" w:hAnsi="Times New Roman"/>
          <w:b/>
          <w:color w:val="auto"/>
          <w:sz w:val="28"/>
          <w:highlight w:val="none"/>
        </w:rPr>
      </w:pPr>
      <w:r>
        <w:rPr>
          <w:rFonts w:hint="eastAsia" w:ascii="宋体" w:hAnsi="宋体"/>
          <w:color w:val="auto"/>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bookmarkStart w:id="121" w:name="bookmark48"/>
      <w:bookmarkEnd w:id="121"/>
    </w:p>
    <w:p>
      <w:pPr>
        <w:adjustRightInd/>
        <w:ind w:firstLine="491" w:firstLineChars="175"/>
        <w:jc w:val="both"/>
        <w:rPr>
          <w:rFonts w:ascii="Times New Roman" w:hAnsi="Times New Roman"/>
          <w:b/>
          <w:color w:val="auto"/>
          <w:sz w:val="28"/>
          <w:highlight w:val="none"/>
        </w:rPr>
      </w:pPr>
      <w:r>
        <w:rPr>
          <w:rFonts w:ascii="Times New Roman" w:hAnsi="Times New Roman"/>
          <w:b/>
          <w:color w:val="auto"/>
          <w:sz w:val="28"/>
          <w:highlight w:val="none"/>
        </w:rPr>
        <w:t>3.7投标文件的编制</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投标文件应尽量避免涂改、行间插字或删除。</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3.7.2投标文件应当对招标文件有关工期、投标有效期、质量要求、技术标准和要求、招标范围等实质性内容作出响应。</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3.7.3电子投标的要求</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（1）电子投标文件签字或盖章的具体要求见投标人须知前附表。</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（2）电子投标文件制作要求见投标人须知前附表。</w:t>
      </w:r>
    </w:p>
    <w:p>
      <w:pPr>
        <w:pStyle w:val="7"/>
        <w:adjustRightInd/>
        <w:ind w:left="0" w:firstLine="480" w:firstLineChars="200"/>
        <w:jc w:val="both"/>
        <w:rPr>
          <w:rFonts w:hint="eastAsia" w:ascii="宋体" w:hAnsi="宋体" w:cs="宋体"/>
          <w:color w:val="auto"/>
          <w:spacing w:val="-7"/>
          <w:highlight w:val="none"/>
        </w:rPr>
      </w:pPr>
      <w:r>
        <w:rPr>
          <w:rFonts w:hint="eastAsia" w:ascii="宋体" w:hAnsi="宋体" w:cs="宋体"/>
          <w:color w:val="auto"/>
          <w:highlight w:val="none"/>
        </w:rPr>
        <w:t>（3）电</w:t>
      </w:r>
      <w:r>
        <w:rPr>
          <w:rFonts w:hint="eastAsia" w:ascii="宋体" w:hAnsi="宋体" w:cs="宋体"/>
          <w:color w:val="auto"/>
          <w:spacing w:val="-7"/>
          <w:highlight w:val="none"/>
        </w:rPr>
        <w:t>子投标文件所附证书证件及业绩证明文件要求见投标人须知前附表规定。</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3.7.4投标文件格式</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投标文件包括本须知第3.1条中规定的内容，投标人提交的投标文件应使用招标文件所提供的投标文件全部格式（表格可以按同样格式扩展）。</w:t>
      </w:r>
    </w:p>
    <w:p>
      <w:pPr>
        <w:adjustRightInd/>
        <w:jc w:val="both"/>
        <w:rPr>
          <w:rFonts w:ascii="Times New Roman" w:hAnsi="Times New Roman"/>
          <w:b/>
          <w:color w:val="auto"/>
          <w:sz w:val="32"/>
          <w:szCs w:val="32"/>
          <w:highlight w:val="none"/>
        </w:rPr>
      </w:pPr>
      <w:bookmarkStart w:id="122" w:name="bookmark49"/>
      <w:bookmarkEnd w:id="122"/>
      <w:bookmarkStart w:id="123" w:name="_Toc22828071"/>
      <w:bookmarkStart w:id="124" w:name="_Toc9226"/>
      <w:bookmarkStart w:id="125" w:name="_Toc45697235"/>
      <w:r>
        <w:rPr>
          <w:rFonts w:ascii="Times New Roman" w:hAnsi="Times New Roman"/>
          <w:b/>
          <w:color w:val="auto"/>
          <w:sz w:val="32"/>
          <w:szCs w:val="32"/>
          <w:highlight w:val="none"/>
        </w:rPr>
        <w:t>4.投标</w:t>
      </w:r>
      <w:bookmarkEnd w:id="123"/>
      <w:bookmarkEnd w:id="124"/>
      <w:bookmarkEnd w:id="125"/>
    </w:p>
    <w:p>
      <w:pPr>
        <w:numPr>
          <w:ilvl w:val="1"/>
          <w:numId w:val="24"/>
        </w:numPr>
        <w:adjustRightInd/>
        <w:ind w:left="0" w:firstLine="491" w:firstLineChars="175"/>
        <w:jc w:val="both"/>
        <w:rPr>
          <w:rFonts w:ascii="Times New Roman" w:hAnsi="Times New Roman"/>
          <w:b/>
          <w:color w:val="auto"/>
          <w:sz w:val="28"/>
          <w:highlight w:val="none"/>
        </w:rPr>
      </w:pPr>
      <w:bookmarkStart w:id="126" w:name="bookmark50"/>
      <w:bookmarkEnd w:id="126"/>
      <w:r>
        <w:rPr>
          <w:rFonts w:ascii="Times New Roman" w:hAnsi="宋体"/>
          <w:b/>
          <w:color w:val="auto"/>
          <w:sz w:val="28"/>
          <w:highlight w:val="none"/>
        </w:rPr>
        <w:t>投标文件的密封和标记</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4.1.1</w:t>
      </w:r>
      <w:r>
        <w:rPr>
          <w:rFonts w:hint="eastAsia" w:ascii="宋体" w:hAnsi="宋体" w:cs="宋体"/>
          <w:color w:val="auto"/>
          <w:spacing w:val="-2"/>
          <w:highlight w:val="none"/>
        </w:rPr>
        <w:t>投标文件的密封、标记和电子投标加密要求</w:t>
      </w:r>
      <w:r>
        <w:rPr>
          <w:rFonts w:hint="eastAsia" w:ascii="宋体" w:hAnsi="宋体" w:cs="宋体"/>
          <w:color w:val="auto"/>
          <w:highlight w:val="none"/>
        </w:rPr>
        <w:t>见投标人须知前附表。</w:t>
      </w:r>
    </w:p>
    <w:p>
      <w:pPr>
        <w:numPr>
          <w:ilvl w:val="1"/>
          <w:numId w:val="24"/>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投标文件的递交</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4.2.1投标人应在投标人须知前附表规定的投标截止时间前递交投标文件。</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4.2.2投标人通过下载招标文件的电子招标投标交易平台递交电子投标文件。</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4.2.3除投标人须知前附表另有规定外，投标人所递交的投标文件不予退还。</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4.2.4投标人完成电子投标文件上传后，电子招标投标交易平台即时向投标人发出递交回执通知。递交时间以递交回执通知载明的传输完成时间为准。</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4.2.5电子投标文件的拒收情形：见投标人须知前附表。</w:t>
      </w:r>
    </w:p>
    <w:p>
      <w:pPr>
        <w:numPr>
          <w:ilvl w:val="1"/>
          <w:numId w:val="24"/>
        </w:numPr>
        <w:adjustRightInd/>
        <w:ind w:left="0" w:firstLine="491" w:firstLineChars="175"/>
        <w:jc w:val="both"/>
        <w:rPr>
          <w:rFonts w:ascii="Times New Roman" w:hAnsi="宋体"/>
          <w:b/>
          <w:color w:val="auto"/>
          <w:sz w:val="28"/>
          <w:highlight w:val="none"/>
        </w:rPr>
      </w:pPr>
      <w:bookmarkStart w:id="127" w:name="bookmark52"/>
      <w:bookmarkEnd w:id="127"/>
      <w:r>
        <w:rPr>
          <w:rFonts w:ascii="Times New Roman" w:hAnsi="宋体"/>
          <w:b/>
          <w:color w:val="auto"/>
          <w:sz w:val="28"/>
          <w:highlight w:val="none"/>
        </w:rPr>
        <w:t>投标文件的修改与撤回</w:t>
      </w:r>
    </w:p>
    <w:p>
      <w:pPr>
        <w:pStyle w:val="7"/>
        <w:adjustRightInd/>
        <w:ind w:left="0" w:firstLine="480" w:firstLineChars="200"/>
        <w:jc w:val="both"/>
        <w:rPr>
          <w:rFonts w:hint="eastAsia" w:ascii="宋体" w:hAnsi="宋体" w:cs="宋体"/>
          <w:color w:val="auto"/>
          <w:spacing w:val="-4"/>
          <w:highlight w:val="none"/>
        </w:rPr>
      </w:pPr>
      <w:r>
        <w:rPr>
          <w:rFonts w:hint="eastAsia" w:ascii="宋体" w:hAnsi="宋体" w:cs="宋体"/>
          <w:color w:val="auto"/>
          <w:highlight w:val="none"/>
        </w:rPr>
        <w:t>4.3.1在本章第4.2.1</w:t>
      </w:r>
      <w:r>
        <w:rPr>
          <w:rFonts w:hint="eastAsia" w:ascii="宋体" w:hAnsi="宋体" w:cs="宋体"/>
          <w:color w:val="auto"/>
          <w:spacing w:val="-4"/>
          <w:highlight w:val="none"/>
        </w:rPr>
        <w:t>项规定的投标截止时间前，投标人可以修改或撤回已递交的投标文件，</w:t>
      </w:r>
      <w:r>
        <w:rPr>
          <w:rFonts w:hint="eastAsia" w:ascii="宋体" w:hAnsi="宋体" w:cs="宋体"/>
          <w:color w:val="auto"/>
          <w:highlight w:val="none"/>
        </w:rPr>
        <w:t>但应以书面形式通知招标人。</w:t>
      </w:r>
      <w:r>
        <w:rPr>
          <w:rFonts w:hint="eastAsia" w:ascii="宋体" w:hAnsi="宋体" w:cs="宋体"/>
          <w:color w:val="auto"/>
          <w:spacing w:val="-4"/>
          <w:highlight w:val="none"/>
        </w:rPr>
        <w:t>投标截止时间前未完成投标文件传输的，视为撤回投标文件。</w:t>
      </w:r>
    </w:p>
    <w:p>
      <w:pPr>
        <w:pStyle w:val="7"/>
        <w:adjustRightInd/>
        <w:ind w:left="0" w:firstLine="480" w:firstLineChars="200"/>
        <w:jc w:val="both"/>
        <w:rPr>
          <w:rFonts w:hint="eastAsia" w:ascii="宋体" w:hAnsi="宋体" w:cs="宋体"/>
          <w:color w:val="auto"/>
          <w:spacing w:val="-7"/>
          <w:highlight w:val="none"/>
        </w:rPr>
      </w:pPr>
      <w:r>
        <w:rPr>
          <w:rFonts w:hint="eastAsia" w:ascii="宋体" w:hAnsi="宋体" w:cs="宋体"/>
          <w:color w:val="auto"/>
          <w:highlight w:val="none"/>
        </w:rPr>
        <w:t>4.3.2投标人修改或撤回已递交投标文件的通知，应按照本章第3.7.3项的要求加盖电子印章。</w:t>
      </w:r>
      <w:r>
        <w:rPr>
          <w:rFonts w:hint="eastAsia" w:ascii="宋体" w:hAnsi="宋体" w:cs="宋体"/>
          <w:color w:val="auto"/>
          <w:spacing w:val="-7"/>
          <w:highlight w:val="none"/>
        </w:rPr>
        <w:t>电子招标投标交易平台收到通知后，即时向投标人发出确认回执通知。</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4.3.3</w:t>
      </w:r>
      <w:r>
        <w:rPr>
          <w:rFonts w:hint="eastAsia" w:ascii="宋体" w:hAnsi="宋体" w:cs="宋体"/>
          <w:color w:val="auto"/>
          <w:spacing w:val="-4"/>
          <w:highlight w:val="none"/>
        </w:rPr>
        <w:t>投标人撤回投标文件的，招标人自收到投标人书面撤回通知之日起</w:t>
      </w:r>
      <w:r>
        <w:rPr>
          <w:rFonts w:hint="eastAsia" w:ascii="宋体" w:hAnsi="宋体" w:cs="宋体"/>
          <w:color w:val="auto"/>
          <w:highlight w:val="none"/>
        </w:rPr>
        <w:t>5日内退还已收取的投标保证金。</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4.3.4</w:t>
      </w:r>
      <w:r>
        <w:rPr>
          <w:rFonts w:hint="eastAsia" w:ascii="宋体" w:hAnsi="宋体" w:cs="宋体"/>
          <w:color w:val="auto"/>
          <w:spacing w:val="-3"/>
          <w:highlight w:val="none"/>
        </w:rPr>
        <w:t>修改的内容为投标文件的组成部分。修改的投标文件应按照本章第</w:t>
      </w:r>
      <w:r>
        <w:rPr>
          <w:rFonts w:hint="eastAsia" w:ascii="宋体" w:hAnsi="宋体" w:cs="宋体"/>
          <w:color w:val="auto"/>
          <w:highlight w:val="none"/>
        </w:rPr>
        <w:t>3</w:t>
      </w:r>
      <w:r>
        <w:rPr>
          <w:rFonts w:hint="eastAsia" w:ascii="宋体" w:hAnsi="宋体" w:cs="宋体"/>
          <w:color w:val="auto"/>
          <w:spacing w:val="-14"/>
          <w:highlight w:val="none"/>
        </w:rPr>
        <w:t>条、第</w:t>
      </w:r>
      <w:r>
        <w:rPr>
          <w:rFonts w:hint="eastAsia" w:ascii="宋体" w:hAnsi="宋体" w:cs="宋体"/>
          <w:color w:val="auto"/>
          <w:highlight w:val="none"/>
        </w:rPr>
        <w:t>4条的规定进行编制、密封、标记和递交，并标明“修改”字样。</w:t>
      </w:r>
      <w:bookmarkStart w:id="128" w:name="bookmark53"/>
      <w:bookmarkEnd w:id="128"/>
      <w:bookmarkStart w:id="129" w:name="_Toc22828072"/>
      <w:bookmarkStart w:id="130" w:name="_Toc21471"/>
      <w:bookmarkStart w:id="131" w:name="_Toc45697236"/>
    </w:p>
    <w:p>
      <w:pPr>
        <w:pStyle w:val="7"/>
        <w:adjustRightInd/>
        <w:ind w:left="0"/>
        <w:jc w:val="both"/>
        <w:rPr>
          <w:b/>
          <w:color w:val="auto"/>
          <w:sz w:val="32"/>
          <w:szCs w:val="32"/>
          <w:highlight w:val="none"/>
        </w:rPr>
      </w:pPr>
      <w:r>
        <w:rPr>
          <w:b/>
          <w:color w:val="auto"/>
          <w:sz w:val="32"/>
          <w:szCs w:val="32"/>
          <w:highlight w:val="none"/>
        </w:rPr>
        <w:t>5.开标</w:t>
      </w:r>
      <w:bookmarkEnd w:id="129"/>
      <w:bookmarkEnd w:id="130"/>
      <w:bookmarkEnd w:id="131"/>
    </w:p>
    <w:p>
      <w:pPr>
        <w:numPr>
          <w:ilvl w:val="1"/>
          <w:numId w:val="25"/>
        </w:numPr>
        <w:adjustRightInd/>
        <w:ind w:left="0" w:firstLine="491" w:firstLineChars="175"/>
        <w:jc w:val="both"/>
        <w:rPr>
          <w:rFonts w:ascii="Times New Roman" w:hAnsi="Times New Roman"/>
          <w:b/>
          <w:color w:val="auto"/>
          <w:sz w:val="28"/>
          <w:highlight w:val="none"/>
        </w:rPr>
      </w:pPr>
      <w:bookmarkStart w:id="132" w:name="bookmark54"/>
      <w:bookmarkEnd w:id="132"/>
      <w:r>
        <w:rPr>
          <w:rFonts w:ascii="Times New Roman" w:hAnsi="宋体"/>
          <w:b/>
          <w:color w:val="auto"/>
          <w:sz w:val="28"/>
          <w:highlight w:val="none"/>
        </w:rPr>
        <w:t>开标时间和地点</w:t>
      </w:r>
    </w:p>
    <w:p>
      <w:pPr>
        <w:pStyle w:val="7"/>
        <w:adjustRightInd/>
        <w:ind w:left="0" w:firstLine="480" w:firstLineChars="200"/>
        <w:jc w:val="both"/>
        <w:rPr>
          <w:color w:val="auto"/>
          <w:highlight w:val="none"/>
        </w:rPr>
      </w:pPr>
      <w:r>
        <w:rPr>
          <w:color w:val="auto"/>
          <w:highlight w:val="none"/>
        </w:rPr>
        <w:t>见投标人须知前附表。</w:t>
      </w:r>
    </w:p>
    <w:p>
      <w:pPr>
        <w:numPr>
          <w:ilvl w:val="1"/>
          <w:numId w:val="25"/>
        </w:numPr>
        <w:adjustRightInd/>
        <w:ind w:left="0" w:firstLine="491" w:firstLineChars="175"/>
        <w:jc w:val="both"/>
        <w:rPr>
          <w:rFonts w:ascii="Times New Roman" w:hAnsi="宋体"/>
          <w:b/>
          <w:color w:val="auto"/>
          <w:sz w:val="28"/>
          <w:highlight w:val="none"/>
        </w:rPr>
      </w:pPr>
      <w:bookmarkStart w:id="133" w:name="bookmark55"/>
      <w:bookmarkEnd w:id="133"/>
      <w:bookmarkStart w:id="134" w:name="bookmark56"/>
      <w:bookmarkEnd w:id="134"/>
      <w:r>
        <w:rPr>
          <w:rFonts w:ascii="Times New Roman" w:hAnsi="宋体"/>
          <w:b/>
          <w:color w:val="auto"/>
          <w:sz w:val="28"/>
          <w:highlight w:val="none"/>
        </w:rPr>
        <w:t>开标程序</w:t>
      </w:r>
    </w:p>
    <w:p>
      <w:pPr>
        <w:pStyle w:val="7"/>
        <w:adjustRightInd/>
        <w:ind w:left="0" w:firstLine="480" w:firstLineChars="200"/>
        <w:jc w:val="both"/>
        <w:rPr>
          <w:color w:val="auto"/>
          <w:highlight w:val="none"/>
        </w:rPr>
      </w:pPr>
      <w:r>
        <w:rPr>
          <w:color w:val="auto"/>
          <w:highlight w:val="none"/>
        </w:rPr>
        <w:t>见投标人须知前附表。</w:t>
      </w:r>
    </w:p>
    <w:p>
      <w:pPr>
        <w:numPr>
          <w:ilvl w:val="1"/>
          <w:numId w:val="25"/>
        </w:numPr>
        <w:adjustRightInd/>
        <w:ind w:left="0" w:firstLine="491" w:firstLineChars="175"/>
        <w:jc w:val="both"/>
        <w:rPr>
          <w:rFonts w:ascii="Times New Roman" w:hAnsi="宋体"/>
          <w:b/>
          <w:color w:val="auto"/>
          <w:sz w:val="28"/>
          <w:highlight w:val="none"/>
        </w:rPr>
      </w:pPr>
      <w:bookmarkStart w:id="135" w:name="bookmark57"/>
      <w:bookmarkEnd w:id="135"/>
      <w:r>
        <w:rPr>
          <w:rFonts w:ascii="Times New Roman" w:hAnsi="宋体"/>
          <w:b/>
          <w:color w:val="auto"/>
          <w:sz w:val="28"/>
          <w:highlight w:val="none"/>
        </w:rPr>
        <w:t>开标异议</w:t>
      </w:r>
    </w:p>
    <w:p>
      <w:pPr>
        <w:pStyle w:val="7"/>
        <w:adjustRightInd/>
        <w:ind w:left="0" w:firstLine="480" w:firstLineChars="200"/>
        <w:jc w:val="both"/>
        <w:rPr>
          <w:rFonts w:hAnsi="宋体"/>
          <w:color w:val="auto"/>
          <w:spacing w:val="-8"/>
          <w:highlight w:val="none"/>
        </w:rPr>
      </w:pPr>
      <w:r>
        <w:rPr>
          <w:color w:val="auto"/>
          <w:highlight w:val="none"/>
        </w:rPr>
        <w:t>投</w:t>
      </w:r>
      <w:r>
        <w:rPr>
          <w:rFonts w:hAnsi="宋体"/>
          <w:color w:val="auto"/>
          <w:spacing w:val="-8"/>
          <w:highlight w:val="none"/>
        </w:rPr>
        <w:t>标人对开标有异议的，应当在开标时提出，招标人当场作出答复，并制作记录。</w:t>
      </w:r>
    </w:p>
    <w:p>
      <w:pPr>
        <w:numPr>
          <w:ilvl w:val="1"/>
          <w:numId w:val="25"/>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特殊情况处置</w:t>
      </w:r>
    </w:p>
    <w:p>
      <w:pPr>
        <w:pStyle w:val="7"/>
        <w:adjustRightInd/>
        <w:ind w:left="0" w:firstLine="480" w:firstLineChars="200"/>
        <w:jc w:val="both"/>
        <w:rPr>
          <w:rFonts w:hint="eastAsia"/>
          <w:color w:val="auto"/>
          <w:highlight w:val="none"/>
        </w:rPr>
      </w:pPr>
      <w:r>
        <w:rPr>
          <w:color w:val="auto"/>
          <w:highlight w:val="none"/>
        </w:rPr>
        <w:t>见投标人须知前附表</w:t>
      </w:r>
      <w:r>
        <w:rPr>
          <w:rFonts w:hint="eastAsia"/>
          <w:color w:val="auto"/>
          <w:highlight w:val="none"/>
        </w:rPr>
        <w:t>。</w:t>
      </w:r>
    </w:p>
    <w:p>
      <w:pPr>
        <w:adjustRightInd/>
        <w:jc w:val="both"/>
        <w:rPr>
          <w:rFonts w:ascii="Times New Roman" w:hAnsi="Times New Roman"/>
          <w:b/>
          <w:color w:val="auto"/>
          <w:sz w:val="32"/>
          <w:szCs w:val="32"/>
          <w:highlight w:val="none"/>
        </w:rPr>
      </w:pPr>
      <w:bookmarkStart w:id="136" w:name="bookmark58"/>
      <w:bookmarkEnd w:id="136"/>
      <w:r>
        <w:rPr>
          <w:rFonts w:ascii="Times New Roman" w:hAnsi="Times New Roman"/>
          <w:b/>
          <w:color w:val="auto"/>
          <w:sz w:val="32"/>
          <w:szCs w:val="32"/>
          <w:highlight w:val="none"/>
        </w:rPr>
        <w:t>6.</w:t>
      </w:r>
      <w:bookmarkStart w:id="137" w:name="_Toc6578"/>
      <w:bookmarkStart w:id="138" w:name="_Toc22828073"/>
      <w:bookmarkStart w:id="139" w:name="_Toc45697237"/>
      <w:r>
        <w:rPr>
          <w:rFonts w:ascii="Times New Roman" w:hAnsi="Times New Roman"/>
          <w:b/>
          <w:color w:val="auto"/>
          <w:sz w:val="32"/>
          <w:szCs w:val="32"/>
          <w:highlight w:val="none"/>
        </w:rPr>
        <w:t>评标</w:t>
      </w:r>
      <w:bookmarkEnd w:id="137"/>
      <w:bookmarkEnd w:id="138"/>
      <w:bookmarkEnd w:id="139"/>
    </w:p>
    <w:p>
      <w:pPr>
        <w:numPr>
          <w:ilvl w:val="1"/>
          <w:numId w:val="26"/>
        </w:numPr>
        <w:adjustRightInd/>
        <w:ind w:left="0" w:firstLine="491" w:firstLineChars="175"/>
        <w:jc w:val="both"/>
        <w:rPr>
          <w:rFonts w:ascii="Times New Roman" w:hAnsi="Times New Roman"/>
          <w:b/>
          <w:color w:val="auto"/>
          <w:sz w:val="28"/>
          <w:highlight w:val="none"/>
        </w:rPr>
      </w:pPr>
      <w:bookmarkStart w:id="140" w:name="bookmark59"/>
      <w:bookmarkEnd w:id="140"/>
      <w:r>
        <w:rPr>
          <w:rFonts w:ascii="Times New Roman" w:hAnsi="宋体"/>
          <w:b/>
          <w:color w:val="auto"/>
          <w:sz w:val="28"/>
          <w:highlight w:val="none"/>
        </w:rPr>
        <w:t>评标委员会</w:t>
      </w:r>
    </w:p>
    <w:p>
      <w:pPr>
        <w:pStyle w:val="7"/>
        <w:adjustRightInd/>
        <w:ind w:left="0" w:firstLine="480" w:firstLineChars="200"/>
        <w:jc w:val="both"/>
        <w:rPr>
          <w:color w:val="auto"/>
          <w:highlight w:val="none"/>
        </w:rPr>
      </w:pPr>
      <w:r>
        <w:rPr>
          <w:rFonts w:hint="eastAsia" w:ascii="宋体" w:hAnsi="宋体" w:cs="宋体"/>
          <w:color w:val="auto"/>
          <w:highlight w:val="none"/>
        </w:rPr>
        <w:t>6.1.1</w:t>
      </w:r>
      <w:r>
        <w:rPr>
          <w:rFonts w:hAnsi="宋体"/>
          <w:color w:val="auto"/>
          <w:spacing w:val="-4"/>
          <w:highlight w:val="none"/>
        </w:rPr>
        <w:t>评标由招标人依法组建的评标委员会负责。评标委员会由招标人或其委托的招标代理</w:t>
      </w:r>
      <w:r>
        <w:rPr>
          <w:rFonts w:hAnsi="宋体"/>
          <w:color w:val="auto"/>
          <w:spacing w:val="-1"/>
          <w:highlight w:val="none"/>
        </w:rPr>
        <w:t>机构熟悉相关业务的代表，以及有关技术、经济等方面的专家组成。评标委员会成员人数以及</w:t>
      </w:r>
      <w:r>
        <w:rPr>
          <w:rFonts w:hAnsi="宋体"/>
          <w:color w:val="auto"/>
          <w:highlight w:val="none"/>
        </w:rPr>
        <w:t>技术、经济等方面专家的确定方式见投标人须知前附表。</w:t>
      </w:r>
    </w:p>
    <w:p>
      <w:pPr>
        <w:numPr>
          <w:ilvl w:val="1"/>
          <w:numId w:val="26"/>
        </w:numPr>
        <w:adjustRightInd/>
        <w:ind w:left="0" w:firstLine="491" w:firstLineChars="175"/>
        <w:jc w:val="both"/>
        <w:rPr>
          <w:rFonts w:ascii="Times New Roman" w:hAnsi="宋体"/>
          <w:b/>
          <w:color w:val="auto"/>
          <w:sz w:val="28"/>
          <w:highlight w:val="none"/>
        </w:rPr>
      </w:pPr>
      <w:bookmarkStart w:id="141" w:name="bookmark60"/>
      <w:bookmarkEnd w:id="141"/>
      <w:r>
        <w:rPr>
          <w:rFonts w:ascii="Times New Roman" w:hAnsi="宋体"/>
          <w:b/>
          <w:color w:val="auto"/>
          <w:sz w:val="28"/>
          <w:highlight w:val="none"/>
        </w:rPr>
        <w:t>评标原则</w:t>
      </w:r>
    </w:p>
    <w:p>
      <w:pPr>
        <w:pStyle w:val="7"/>
        <w:adjustRightInd/>
        <w:ind w:left="0" w:firstLine="480" w:firstLineChars="200"/>
        <w:jc w:val="both"/>
        <w:rPr>
          <w:color w:val="auto"/>
          <w:highlight w:val="none"/>
        </w:rPr>
      </w:pPr>
      <w:r>
        <w:rPr>
          <w:rFonts w:hAnsi="宋体"/>
          <w:color w:val="auto"/>
          <w:highlight w:val="none"/>
        </w:rPr>
        <w:t>评标活动遵循公平、公正、科学和择优的原则。</w:t>
      </w:r>
    </w:p>
    <w:p>
      <w:pPr>
        <w:numPr>
          <w:ilvl w:val="1"/>
          <w:numId w:val="26"/>
        </w:numPr>
        <w:adjustRightInd/>
        <w:ind w:left="0" w:firstLine="491" w:firstLineChars="175"/>
        <w:jc w:val="both"/>
        <w:rPr>
          <w:rFonts w:ascii="Times New Roman" w:hAnsi="宋体"/>
          <w:b/>
          <w:color w:val="auto"/>
          <w:sz w:val="28"/>
          <w:highlight w:val="none"/>
        </w:rPr>
      </w:pPr>
      <w:bookmarkStart w:id="142" w:name="bookmark61"/>
      <w:bookmarkEnd w:id="142"/>
      <w:r>
        <w:rPr>
          <w:rFonts w:ascii="Times New Roman" w:hAnsi="宋体"/>
          <w:b/>
          <w:color w:val="auto"/>
          <w:sz w:val="28"/>
          <w:highlight w:val="none"/>
        </w:rPr>
        <w:t>评标</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6.3.1评标委员会按照第三章“评标办法”规定的方法、评审因素、标准和程序对投标文件进行评审。第三章“评标办法”没有规定的方法、评审因素和标准，不作为评标依据。</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6.3.2评标完成后，评标委员会应当向招标人提交书面评标报告和中标候选人名单。评标委员会推荐中标候选人的人数见投标人须知前附表。</w:t>
      </w:r>
    </w:p>
    <w:p>
      <w:pPr>
        <w:adjustRightInd/>
        <w:jc w:val="both"/>
        <w:rPr>
          <w:rFonts w:ascii="Times New Roman" w:hAnsi="Times New Roman"/>
          <w:b/>
          <w:color w:val="auto"/>
          <w:sz w:val="32"/>
          <w:szCs w:val="32"/>
          <w:highlight w:val="none"/>
        </w:rPr>
      </w:pPr>
      <w:bookmarkStart w:id="143" w:name="bookmark62"/>
      <w:bookmarkEnd w:id="143"/>
      <w:bookmarkStart w:id="144" w:name="_Toc45697238"/>
      <w:bookmarkStart w:id="145" w:name="_Toc22898"/>
      <w:bookmarkStart w:id="146" w:name="_Toc22828074"/>
      <w:r>
        <w:rPr>
          <w:rFonts w:ascii="Times New Roman" w:hAnsi="Times New Roman"/>
          <w:b/>
          <w:color w:val="auto"/>
          <w:sz w:val="32"/>
          <w:szCs w:val="32"/>
          <w:highlight w:val="none"/>
        </w:rPr>
        <w:t>7.合同授予</w:t>
      </w:r>
      <w:bookmarkEnd w:id="144"/>
      <w:bookmarkEnd w:id="145"/>
      <w:bookmarkEnd w:id="146"/>
    </w:p>
    <w:p>
      <w:pPr>
        <w:numPr>
          <w:ilvl w:val="1"/>
          <w:numId w:val="27"/>
        </w:numPr>
        <w:adjustRightInd/>
        <w:ind w:left="0" w:firstLine="491" w:firstLineChars="175"/>
        <w:jc w:val="both"/>
        <w:rPr>
          <w:rFonts w:ascii="Times New Roman" w:hAnsi="宋体"/>
          <w:b/>
          <w:color w:val="auto"/>
          <w:sz w:val="28"/>
          <w:highlight w:val="none"/>
        </w:rPr>
      </w:pPr>
      <w:bookmarkStart w:id="147" w:name="bookmark66"/>
      <w:bookmarkEnd w:id="147"/>
      <w:bookmarkStart w:id="148" w:name="bookmark63"/>
      <w:bookmarkEnd w:id="148"/>
      <w:r>
        <w:rPr>
          <w:rFonts w:ascii="Times New Roman" w:hAnsi="宋体"/>
          <w:b/>
          <w:color w:val="auto"/>
          <w:sz w:val="28"/>
          <w:highlight w:val="none"/>
        </w:rPr>
        <w:t>中标候选人公示媒介及期限</w:t>
      </w:r>
    </w:p>
    <w:p>
      <w:pPr>
        <w:pStyle w:val="7"/>
        <w:adjustRightInd/>
        <w:ind w:left="0" w:firstLine="480" w:firstLineChars="200"/>
        <w:jc w:val="both"/>
        <w:rPr>
          <w:color w:val="auto"/>
          <w:sz w:val="20"/>
          <w:szCs w:val="20"/>
          <w:highlight w:val="none"/>
        </w:rPr>
      </w:pPr>
      <w:r>
        <w:rPr>
          <w:color w:val="auto"/>
          <w:highlight w:val="none"/>
        </w:rPr>
        <w:t>中标候选人公示媒介及期限见投标人须知前附表。</w:t>
      </w:r>
    </w:p>
    <w:p>
      <w:pPr>
        <w:numPr>
          <w:ilvl w:val="1"/>
          <w:numId w:val="27"/>
        </w:numPr>
        <w:adjustRightInd/>
        <w:ind w:left="0" w:firstLine="491" w:firstLineChars="175"/>
        <w:jc w:val="both"/>
        <w:rPr>
          <w:rFonts w:ascii="Times New Roman" w:hAnsi="宋体"/>
          <w:b/>
          <w:color w:val="auto"/>
          <w:sz w:val="28"/>
          <w:highlight w:val="none"/>
        </w:rPr>
      </w:pPr>
      <w:bookmarkStart w:id="149" w:name="bookmark67"/>
      <w:bookmarkEnd w:id="149"/>
      <w:r>
        <w:rPr>
          <w:rFonts w:ascii="Times New Roman" w:hAnsi="宋体"/>
          <w:b/>
          <w:color w:val="auto"/>
          <w:sz w:val="28"/>
          <w:highlight w:val="none"/>
        </w:rPr>
        <w:t>定标方式</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7.2.1招标人授权评标委员会确定中标人或根据评标委员会推荐中标候选人确定中标人的（评定分离除外），国有资金占控股或者主导地位的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7.2.2 定标原则：招标人负责制、公开透明、诚信守约的原则。</w:t>
      </w:r>
    </w:p>
    <w:p>
      <w:pPr>
        <w:pStyle w:val="15"/>
        <w:spacing w:before="0" w:beforeAutospacing="0" w:after="0" w:afterAutospacing="0"/>
        <w:ind w:firstLine="480" w:firstLineChars="200"/>
        <w:rPr>
          <w:rFonts w:cs="宋体"/>
          <w:color w:val="auto"/>
          <w:highlight w:val="none"/>
        </w:rPr>
      </w:pPr>
      <w:r>
        <w:rPr>
          <w:rFonts w:cs="宋体"/>
          <w:color w:val="auto"/>
          <w:highlight w:val="none"/>
        </w:rPr>
        <w:t>7.2.3定标会议时间和地点：招标人在投标人须知前附表7.2.3规定的时间和地点召开定标会议，招标人的纪检监察部门应对招标投标活动的全过程进行监督。</w:t>
      </w:r>
    </w:p>
    <w:p>
      <w:pPr>
        <w:pStyle w:val="15"/>
        <w:spacing w:before="0" w:beforeAutospacing="0" w:after="0" w:afterAutospacing="0"/>
        <w:ind w:firstLine="480"/>
        <w:rPr>
          <w:rFonts w:cs="宋体"/>
          <w:color w:val="auto"/>
          <w:highlight w:val="none"/>
        </w:rPr>
      </w:pPr>
      <w:r>
        <w:rPr>
          <w:rFonts w:cs="宋体"/>
          <w:color w:val="auto"/>
          <w:highlight w:val="none"/>
        </w:rPr>
        <w:t>7.2.4 招标人可在投标人须知前附表7.2.4规定的时间前对所有中标候选人进行考察、质询。考察、质询小组应由投标人须知前附表7.2.4规定的人数组成。考察、质询小组应如实记录考察、质询情况，并出具考察、质询报告作为定标要素之一。考察、质询报告应客观公正，不得有明示或暗示中标人的内容。</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7.2.5 定标委员会由招标人负责组建。定标委员会由投标人须知前附表7.2.5规定的人数组成。定标委员会成员与中标候选人有利害关系的应主动说明并申请回避，定标委员会名单在中标结果确定前保密。</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7.2.6招标人在定标会议中可对中标候选人开展现场面试，中标候选人拟派项目负责人，以及投标人（联合体投标的，为联合体牵头人）持有安全生产考核合格证书的企业主要负责人（法定代表人、企业经理、企业分管安全生产的副经理、企业技术负责人中任意一人）参加现场面试。</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7.2.7 定标要素应参考评标委员会评标报告、质询或考察报告、现场面试情况，此外，根据投标人须知前附表7.2.7选定内容为定标要素</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（1）价格因素：主要包括商务报价高低、主要材料报价的合理性、不平衡报价情况等；</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（2）企业实力：主要包括企业规模、资质等级、专业技术人员规模、近年的财务状况、过往业绩（含业绩影响力、难易程度）等；</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3）企业信誉：主要包括企业信用情况、过往业绩履约情况、建设单位履约评价情况等（可查询全国和浙江省建筑市场监管公共服务系统、浙江省交通运输信用综合管理服务系统、全国或浙江省水利建设市场监管服务平台等）；</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（4）投标方案：主要包括技术标情况、工程建设重难点解决方案、主要材料品牌等；</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（5）拟派团队能力与水平：主要包括团队主要负责人类似工程业绩、拟派项目团队人员的资信实力等；</w:t>
      </w:r>
    </w:p>
    <w:p>
      <w:pPr>
        <w:adjustRightInd/>
        <w:ind w:firstLine="480" w:firstLineChars="200"/>
        <w:rPr>
          <w:rFonts w:hint="eastAsia" w:ascii="宋体" w:hAnsi="宋体" w:cs="宋体"/>
          <w:color w:val="auto"/>
          <w:highlight w:val="none"/>
        </w:rPr>
      </w:pPr>
      <w:r>
        <w:rPr>
          <w:rFonts w:hint="eastAsia" w:ascii="宋体" w:hAnsi="宋体" w:cs="宋体"/>
          <w:color w:val="auto"/>
          <w:highlight w:val="none"/>
        </w:rPr>
        <w:t>（6）联合体投标的，联合体组成情况；</w:t>
      </w:r>
    </w:p>
    <w:p>
      <w:pPr>
        <w:adjustRightInd/>
        <w:ind w:firstLine="480" w:firstLineChars="200"/>
        <w:rPr>
          <w:rFonts w:hint="eastAsia" w:ascii="宋体" w:hAnsi="宋体" w:cs="宋体"/>
          <w:color w:val="auto"/>
          <w:highlight w:val="none"/>
        </w:rPr>
      </w:pPr>
      <w:r>
        <w:rPr>
          <w:rFonts w:hint="eastAsia" w:ascii="宋体" w:hAnsi="宋体" w:cs="宋体"/>
          <w:color w:val="auto"/>
          <w:highlight w:val="none"/>
        </w:rPr>
        <w:t>（7）企业质量安全、无欠薪管理情况；</w:t>
      </w:r>
    </w:p>
    <w:p>
      <w:pPr>
        <w:adjustRightInd/>
        <w:ind w:firstLine="480" w:firstLineChars="200"/>
        <w:rPr>
          <w:rFonts w:hint="eastAsia" w:ascii="宋体" w:hAnsi="宋体" w:cs="宋体"/>
          <w:color w:val="auto"/>
          <w:highlight w:val="none"/>
        </w:rPr>
      </w:pPr>
      <w:r>
        <w:rPr>
          <w:rFonts w:hint="eastAsia" w:ascii="宋体" w:hAnsi="宋体" w:cs="宋体"/>
          <w:color w:val="auto"/>
          <w:highlight w:val="none"/>
        </w:rPr>
        <w:t>（8）企业项目班组人员到岗履职等管理情况；</w:t>
      </w:r>
    </w:p>
    <w:p>
      <w:pPr>
        <w:adjustRightInd/>
        <w:ind w:firstLine="480" w:firstLineChars="200"/>
        <w:rPr>
          <w:rFonts w:hint="eastAsia" w:ascii="宋体" w:hAnsi="宋体" w:cs="宋体"/>
          <w:color w:val="auto"/>
          <w:highlight w:val="none"/>
        </w:rPr>
      </w:pPr>
      <w:r>
        <w:rPr>
          <w:rFonts w:hint="eastAsia" w:ascii="宋体" w:hAnsi="宋体" w:cs="宋体"/>
          <w:color w:val="auto"/>
          <w:highlight w:val="none"/>
        </w:rPr>
        <w:t>（9）工程保修维护等后续服务便利；</w:t>
      </w:r>
    </w:p>
    <w:p>
      <w:pPr>
        <w:adjustRightInd/>
        <w:ind w:firstLine="480" w:firstLineChars="200"/>
        <w:rPr>
          <w:rFonts w:hint="eastAsia" w:ascii="宋体" w:hAnsi="宋体" w:cs="宋体"/>
          <w:color w:val="auto"/>
          <w:highlight w:val="none"/>
        </w:rPr>
      </w:pPr>
      <w:r>
        <w:rPr>
          <w:rFonts w:hint="eastAsia" w:ascii="宋体" w:hAnsi="宋体" w:cs="宋体"/>
          <w:color w:val="auto"/>
          <w:highlight w:val="none"/>
        </w:rPr>
        <w:t>（10）落实建筑业高质量发展政策；</w:t>
      </w:r>
    </w:p>
    <w:p>
      <w:pPr>
        <w:adjustRightInd/>
        <w:ind w:firstLine="480" w:firstLineChars="200"/>
        <w:rPr>
          <w:rFonts w:hint="eastAsia" w:ascii="宋体" w:hAnsi="宋体" w:cs="宋体"/>
          <w:color w:val="auto"/>
          <w:highlight w:val="none"/>
        </w:rPr>
      </w:pPr>
      <w:r>
        <w:rPr>
          <w:rFonts w:hint="eastAsia" w:ascii="宋体" w:hAnsi="宋体" w:cs="宋体"/>
          <w:color w:val="auto"/>
          <w:highlight w:val="none"/>
        </w:rPr>
        <w:t>（11）落实政府其他政策；</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（12）招标人认为需要考量的其他因素。</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7.2.8定标方法可采用下列方法或者下列方法的组合：</w:t>
      </w:r>
    </w:p>
    <w:p>
      <w:pPr>
        <w:numPr>
          <w:ilvl w:val="0"/>
          <w:numId w:val="28"/>
        </w:num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票决法。由定标委员会以直接票决或者逐轮票决的方式确定中标人。</w:t>
      </w:r>
    </w:p>
    <w:p>
      <w:pPr>
        <w:numPr>
          <w:ilvl w:val="0"/>
          <w:numId w:val="28"/>
        </w:num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集体议事法。由定标委员会进行集体商议，定标委员会成员各自发表意见，由定标委员会组长最终确定中标人。所有参加会议的定标委员会成员的意见应当作书面记录，并由定标委员会成员签字确认。</w:t>
      </w:r>
    </w:p>
    <w:p>
      <w:pPr>
        <w:numPr>
          <w:ilvl w:val="0"/>
          <w:numId w:val="28"/>
        </w:numPr>
        <w:ind w:firstLine="480" w:firstLineChars="200"/>
        <w:rPr>
          <w:rFonts w:hint="eastAsia" w:ascii="宋体" w:hAnsi="宋体" w:cs="宋体"/>
          <w:color w:val="auto"/>
          <w:highlight w:val="none"/>
        </w:rPr>
      </w:pPr>
      <w:r>
        <w:rPr>
          <w:rFonts w:hint="eastAsia" w:ascii="宋体" w:hAnsi="宋体" w:cs="宋体"/>
          <w:color w:val="auto"/>
          <w:highlight w:val="none"/>
        </w:rPr>
        <w:t>投标人须知前附表7.2.8规定的其他定标办法。</w:t>
      </w:r>
    </w:p>
    <w:p>
      <w:pPr>
        <w:ind w:firstLine="480" w:firstLineChars="200"/>
        <w:rPr>
          <w:rFonts w:hint="eastAsia" w:ascii="宋体" w:hAnsi="宋体" w:cs="宋体"/>
          <w:color w:val="auto"/>
          <w:highlight w:val="none"/>
        </w:rPr>
      </w:pPr>
      <w:r>
        <w:rPr>
          <w:rFonts w:hint="eastAsia" w:ascii="宋体" w:hAnsi="宋体" w:cs="宋体"/>
          <w:color w:val="auto"/>
          <w:highlight w:val="none"/>
        </w:rPr>
        <w:t>7.2.9招标人应当将中标结果情况在投标人须知前附表7.2.9规定的媒介上公告不少于3日。</w:t>
      </w:r>
    </w:p>
    <w:p>
      <w:pPr>
        <w:ind w:firstLine="480" w:firstLineChars="200"/>
        <w:rPr>
          <w:rFonts w:hint="eastAsia" w:ascii="宋体" w:hAnsi="宋体" w:cs="宋体"/>
          <w:color w:val="auto"/>
          <w:highlight w:val="none"/>
        </w:rPr>
      </w:pPr>
      <w:r>
        <w:rPr>
          <w:rFonts w:hint="eastAsia" w:ascii="宋体" w:hAnsi="宋体" w:cs="宋体"/>
          <w:color w:val="auto"/>
          <w:highlight w:val="none"/>
        </w:rPr>
        <w:t>7.2.10定标后且中标通知书发出前有下列情形之一的，招标人可以组织原定标委员会从其他中标候选人中按原定标方法确定中标人：</w:t>
      </w:r>
    </w:p>
    <w:p>
      <w:pPr>
        <w:numPr>
          <w:ilvl w:val="0"/>
          <w:numId w:val="29"/>
        </w:numPr>
        <w:ind w:firstLine="480" w:firstLineChars="200"/>
        <w:rPr>
          <w:rFonts w:hint="eastAsia" w:ascii="宋体" w:hAnsi="宋体" w:cs="宋体"/>
          <w:color w:val="auto"/>
          <w:highlight w:val="none"/>
        </w:rPr>
      </w:pPr>
      <w:r>
        <w:rPr>
          <w:rFonts w:hint="eastAsia" w:ascii="宋体" w:hAnsi="宋体" w:cs="宋体"/>
          <w:color w:val="auto"/>
          <w:highlight w:val="none"/>
        </w:rPr>
        <w:t>中标人放弃中标资格或者拒不签订合同的；</w:t>
      </w:r>
    </w:p>
    <w:p>
      <w:pPr>
        <w:numPr>
          <w:ilvl w:val="0"/>
          <w:numId w:val="29"/>
        </w:numPr>
        <w:ind w:firstLine="480" w:firstLineChars="200"/>
        <w:rPr>
          <w:rFonts w:hint="eastAsia" w:ascii="宋体" w:hAnsi="宋体" w:cs="宋体"/>
          <w:color w:val="auto"/>
          <w:highlight w:val="none"/>
        </w:rPr>
      </w:pPr>
      <w:r>
        <w:rPr>
          <w:rFonts w:hint="eastAsia" w:ascii="宋体" w:hAnsi="宋体" w:cs="宋体"/>
          <w:color w:val="auto"/>
          <w:highlight w:val="none"/>
        </w:rPr>
        <w:t>中标人被查实存在违法行为影响中标结果的；</w:t>
      </w:r>
    </w:p>
    <w:p>
      <w:pPr>
        <w:numPr>
          <w:ilvl w:val="0"/>
          <w:numId w:val="29"/>
        </w:numPr>
        <w:ind w:firstLine="480" w:firstLineChars="200"/>
        <w:rPr>
          <w:rFonts w:hint="eastAsia" w:ascii="宋体" w:hAnsi="宋体" w:cs="宋体"/>
          <w:color w:val="auto"/>
          <w:highlight w:val="none"/>
        </w:rPr>
      </w:pPr>
      <w:r>
        <w:rPr>
          <w:rFonts w:hint="eastAsia" w:ascii="宋体" w:hAnsi="宋体" w:cs="宋体"/>
          <w:color w:val="auto"/>
          <w:highlight w:val="none"/>
        </w:rPr>
        <w:t>投标人须知前附表7.2.10规定的其他情形。</w:t>
      </w:r>
    </w:p>
    <w:p>
      <w:pPr>
        <w:ind w:firstLine="480" w:firstLineChars="200"/>
        <w:rPr>
          <w:rFonts w:hint="eastAsia" w:ascii="宋体" w:hAnsi="宋体" w:cs="宋体"/>
          <w:color w:val="auto"/>
          <w:highlight w:val="none"/>
        </w:rPr>
      </w:pPr>
      <w:r>
        <w:rPr>
          <w:rFonts w:hint="eastAsia" w:ascii="宋体" w:hAnsi="宋体" w:cs="宋体"/>
          <w:color w:val="auto"/>
          <w:highlight w:val="none"/>
        </w:rPr>
        <w:t xml:space="preserve"> 7.2.11定标后有下列情形之一的，应重新定标：</w:t>
      </w:r>
    </w:p>
    <w:p>
      <w:pPr>
        <w:ind w:firstLine="480" w:firstLineChars="200"/>
        <w:rPr>
          <w:rFonts w:hint="eastAsia" w:ascii="宋体" w:hAnsi="宋体" w:cs="宋体"/>
          <w:color w:val="auto"/>
          <w:highlight w:val="none"/>
        </w:rPr>
      </w:pPr>
      <w:r>
        <w:rPr>
          <w:rFonts w:hint="eastAsia" w:ascii="宋体" w:hAnsi="宋体" w:cs="宋体"/>
          <w:color w:val="auto"/>
          <w:highlight w:val="none"/>
        </w:rPr>
        <w:t>（1）查实定标委员会未按定标办法公正履职的；</w:t>
      </w:r>
    </w:p>
    <w:p>
      <w:pPr>
        <w:ind w:firstLine="480" w:firstLineChars="200"/>
        <w:rPr>
          <w:rFonts w:hint="eastAsia" w:ascii="宋体" w:hAnsi="宋体" w:cs="宋体"/>
          <w:color w:val="auto"/>
          <w:highlight w:val="none"/>
        </w:rPr>
      </w:pPr>
      <w:r>
        <w:rPr>
          <w:rFonts w:hint="eastAsia" w:ascii="宋体" w:hAnsi="宋体" w:cs="宋体"/>
          <w:color w:val="auto"/>
          <w:highlight w:val="none"/>
        </w:rPr>
        <w:t>（2）有定标委员会成员与中标候选人有利害关系且未申请回避的；</w:t>
      </w:r>
    </w:p>
    <w:p>
      <w:pPr>
        <w:ind w:firstLine="480" w:firstLineChars="200"/>
        <w:rPr>
          <w:rFonts w:hint="eastAsia" w:ascii="宋体" w:hAnsi="宋体" w:cs="宋体"/>
          <w:color w:val="auto"/>
          <w:highlight w:val="none"/>
        </w:rPr>
      </w:pPr>
      <w:r>
        <w:rPr>
          <w:rFonts w:hint="eastAsia" w:ascii="宋体" w:hAnsi="宋体" w:cs="宋体"/>
          <w:color w:val="auto"/>
          <w:highlight w:val="none"/>
        </w:rPr>
        <w:t>（3）投标人须知前附表7.2.11规定的其他情形。</w:t>
      </w:r>
    </w:p>
    <w:p>
      <w:pPr>
        <w:numPr>
          <w:ilvl w:val="1"/>
          <w:numId w:val="27"/>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中标通知</w:t>
      </w:r>
    </w:p>
    <w:p>
      <w:pPr>
        <w:pStyle w:val="7"/>
        <w:adjustRightInd/>
        <w:ind w:left="0" w:firstLine="480" w:firstLineChars="200"/>
        <w:jc w:val="both"/>
        <w:rPr>
          <w:color w:val="auto"/>
          <w:highlight w:val="none"/>
        </w:rPr>
      </w:pPr>
      <w:r>
        <w:rPr>
          <w:color w:val="auto"/>
          <w:highlight w:val="none"/>
        </w:rPr>
        <w:t>在本章第3.3款规定的投标有效期内，招标人以书面形式向中标人发出中标通知书，同时将中标结果通知未中标的投标人。</w:t>
      </w:r>
    </w:p>
    <w:p>
      <w:pPr>
        <w:numPr>
          <w:ilvl w:val="1"/>
          <w:numId w:val="27"/>
        </w:numPr>
        <w:adjustRightInd/>
        <w:ind w:left="0" w:firstLine="491" w:firstLineChars="175"/>
        <w:jc w:val="both"/>
        <w:rPr>
          <w:rFonts w:ascii="Times New Roman" w:hAnsi="宋体"/>
          <w:b/>
          <w:color w:val="auto"/>
          <w:sz w:val="28"/>
          <w:highlight w:val="none"/>
        </w:rPr>
      </w:pPr>
      <w:bookmarkStart w:id="150" w:name="bookmark68"/>
      <w:bookmarkEnd w:id="150"/>
      <w:bookmarkStart w:id="151" w:name="bookmark69"/>
      <w:bookmarkEnd w:id="151"/>
      <w:r>
        <w:rPr>
          <w:rFonts w:ascii="Times New Roman" w:hAnsi="宋体"/>
          <w:b/>
          <w:color w:val="auto"/>
          <w:sz w:val="28"/>
          <w:highlight w:val="none"/>
        </w:rPr>
        <w:t>履约担保</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7.4.1在签订合同前，中标人应按投标人须知前附表规定的金额、履约担保形式和招标文件第四章“合同条款及格式”规定的履约担保</w:t>
      </w:r>
      <w:r>
        <w:rPr>
          <w:rFonts w:hint="eastAsia" w:ascii="宋体" w:hAnsi="宋体" w:cs="宋体"/>
          <w:color w:val="auto"/>
          <w:highlight w:val="none"/>
          <w:lang w:eastAsia="zh-CN"/>
        </w:rPr>
        <w:t>要求</w:t>
      </w:r>
      <w:r>
        <w:rPr>
          <w:rFonts w:hint="eastAsia" w:ascii="宋体" w:hAnsi="宋体" w:cs="宋体"/>
          <w:color w:val="auto"/>
          <w:highlight w:val="none"/>
        </w:rPr>
        <w:t>向招标人提交履约担保。联合体中标的，其履约担保由牵头人递交，并应符合投标人须知前附表规定的金额、担保形式和招标文件第四章“合同条款及格式”规定的履约担保要求。</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7.4.2中标人不能按本章第7.4.1项要求提交履约担保的，视为放弃中标，其投标保证金不予退还，给招标人造成的损失超过投标保证金数额的，中标人还应当对超过部分予以赔偿。</w:t>
      </w:r>
    </w:p>
    <w:p>
      <w:pPr>
        <w:numPr>
          <w:ilvl w:val="1"/>
          <w:numId w:val="27"/>
        </w:numPr>
        <w:adjustRightInd/>
        <w:ind w:left="0" w:firstLine="491" w:firstLineChars="175"/>
        <w:jc w:val="both"/>
        <w:rPr>
          <w:rFonts w:ascii="Times New Roman" w:hAnsi="宋体"/>
          <w:b/>
          <w:color w:val="auto"/>
          <w:sz w:val="28"/>
          <w:highlight w:val="none"/>
        </w:rPr>
      </w:pPr>
      <w:bookmarkStart w:id="152" w:name="bookmark70"/>
      <w:bookmarkEnd w:id="152"/>
      <w:r>
        <w:rPr>
          <w:rFonts w:ascii="Times New Roman" w:hAnsi="宋体"/>
          <w:b/>
          <w:color w:val="auto"/>
          <w:sz w:val="28"/>
          <w:highlight w:val="none"/>
        </w:rPr>
        <w:t>签订合同</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7.5.1招标人和中标人应当在中标通知书发出之日起30日内，根据招标文件和中标人的投标文件订立书面合同。中标人无正当理由拒签合同，或者不按照招标文件要求提交履约担保的，招标人有权取消其中标资格，其投标保证金不予退还；给招标人造成的损失超过投标保证金数额的，中标人还应当对超过部分予以赔偿。</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7.5.2发出中标通知书后，招标人无正当理由拒签合同，招标人向中标人退还投标保证金；给中标人造成损失的，还应当赔偿损失。</w:t>
      </w:r>
    </w:p>
    <w:p>
      <w:pPr>
        <w:pStyle w:val="7"/>
        <w:adjustRightInd/>
        <w:ind w:left="0" w:firstLine="480" w:firstLineChars="200"/>
        <w:jc w:val="both"/>
        <w:rPr>
          <w:rFonts w:hint="eastAsia" w:ascii="宋体" w:hAnsi="宋体" w:cs="宋体"/>
          <w:color w:val="auto"/>
          <w:highlight w:val="none"/>
        </w:rPr>
      </w:pPr>
      <w:r>
        <w:rPr>
          <w:rFonts w:hint="eastAsia" w:ascii="宋体" w:hAnsi="宋体" w:cs="宋体"/>
          <w:color w:val="auto"/>
          <w:highlight w:val="none"/>
        </w:rPr>
        <w:t>7.5.3联合体中标的，联合体各方应当共同与招标人签订合同，就中标项目向招标人承担连带责任。</w:t>
      </w:r>
    </w:p>
    <w:p>
      <w:pPr>
        <w:adjustRightInd/>
        <w:jc w:val="both"/>
        <w:rPr>
          <w:rFonts w:ascii="Times New Roman" w:hAnsi="Times New Roman"/>
          <w:b/>
          <w:color w:val="auto"/>
          <w:sz w:val="32"/>
          <w:szCs w:val="32"/>
          <w:highlight w:val="none"/>
        </w:rPr>
      </w:pPr>
      <w:bookmarkStart w:id="153" w:name="bookmark71"/>
      <w:bookmarkEnd w:id="153"/>
      <w:bookmarkStart w:id="154" w:name="_Toc494121485"/>
      <w:bookmarkStart w:id="155" w:name="_Toc29433"/>
      <w:bookmarkStart w:id="156" w:name="_Toc45697239"/>
      <w:bookmarkStart w:id="157" w:name="_Toc22828075"/>
      <w:r>
        <w:rPr>
          <w:rFonts w:ascii="Times New Roman" w:hAnsi="Times New Roman"/>
          <w:b/>
          <w:color w:val="auto"/>
          <w:sz w:val="32"/>
          <w:szCs w:val="32"/>
          <w:highlight w:val="none"/>
        </w:rPr>
        <w:t>8.重新招标和不再招标</w:t>
      </w:r>
      <w:bookmarkEnd w:id="154"/>
      <w:bookmarkEnd w:id="155"/>
      <w:bookmarkEnd w:id="156"/>
    </w:p>
    <w:p>
      <w:pPr>
        <w:numPr>
          <w:ilvl w:val="1"/>
          <w:numId w:val="30"/>
        </w:numPr>
        <w:adjustRightInd/>
        <w:ind w:left="0" w:firstLine="491" w:firstLineChars="175"/>
        <w:jc w:val="both"/>
        <w:rPr>
          <w:rFonts w:ascii="Times New Roman" w:hAnsi="Times New Roman"/>
          <w:b/>
          <w:color w:val="auto"/>
          <w:sz w:val="28"/>
          <w:highlight w:val="none"/>
        </w:rPr>
      </w:pPr>
      <w:r>
        <w:rPr>
          <w:rFonts w:ascii="Times New Roman" w:hAnsi="宋体"/>
          <w:b/>
          <w:color w:val="auto"/>
          <w:sz w:val="28"/>
          <w:highlight w:val="none"/>
        </w:rPr>
        <w:t>重新招标</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有下列情形之一的，招标人将重新招标：</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（1）投标截止时间止，投标人少于3个的；</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（2）经评标委员会评审后否决所有投标的；</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（3）其他情形见投标人须知前附表。</w:t>
      </w:r>
    </w:p>
    <w:p>
      <w:pPr>
        <w:numPr>
          <w:ilvl w:val="1"/>
          <w:numId w:val="30"/>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不再招标</w:t>
      </w:r>
    </w:p>
    <w:p>
      <w:pPr>
        <w:adjustRightInd/>
        <w:ind w:firstLine="480" w:firstLineChars="200"/>
        <w:jc w:val="both"/>
        <w:rPr>
          <w:rFonts w:hint="eastAsia" w:ascii="Times New Roman" w:hAnsi="宋体"/>
          <w:color w:val="auto"/>
          <w:highlight w:val="none"/>
        </w:rPr>
      </w:pPr>
      <w:r>
        <w:rPr>
          <w:rFonts w:ascii="Times New Roman" w:hAnsi="宋体"/>
          <w:color w:val="auto"/>
          <w:highlight w:val="none"/>
        </w:rPr>
        <w:t>见</w:t>
      </w:r>
      <w:r>
        <w:rPr>
          <w:rFonts w:hint="eastAsia" w:ascii="Times New Roman" w:hAnsi="宋体"/>
          <w:color w:val="auto"/>
          <w:highlight w:val="none"/>
        </w:rPr>
        <w:t>投标人</w:t>
      </w:r>
      <w:r>
        <w:rPr>
          <w:rFonts w:ascii="Times New Roman" w:hAnsi="宋体"/>
          <w:color w:val="auto"/>
          <w:highlight w:val="none"/>
        </w:rPr>
        <w:t>须知前附表。</w:t>
      </w:r>
    </w:p>
    <w:bookmarkEnd w:id="157"/>
    <w:p>
      <w:pPr>
        <w:adjustRightInd/>
        <w:jc w:val="both"/>
        <w:rPr>
          <w:rFonts w:ascii="Times New Roman" w:hAnsi="Times New Roman"/>
          <w:b/>
          <w:color w:val="auto"/>
          <w:sz w:val="32"/>
          <w:szCs w:val="32"/>
          <w:highlight w:val="none"/>
        </w:rPr>
      </w:pPr>
      <w:bookmarkStart w:id="158" w:name="bookmark77"/>
      <w:bookmarkEnd w:id="158"/>
      <w:bookmarkStart w:id="159" w:name="_Toc14014"/>
      <w:bookmarkStart w:id="160" w:name="_Toc494121486"/>
      <w:bookmarkStart w:id="161" w:name="_Toc45697240"/>
      <w:bookmarkStart w:id="162" w:name="_Toc22828076"/>
      <w:r>
        <w:rPr>
          <w:rFonts w:ascii="Times New Roman" w:hAnsi="Times New Roman"/>
          <w:b/>
          <w:color w:val="auto"/>
          <w:sz w:val="32"/>
          <w:szCs w:val="32"/>
          <w:highlight w:val="none"/>
        </w:rPr>
        <w:t>9.纪律和监督</w:t>
      </w:r>
      <w:bookmarkEnd w:id="159"/>
      <w:bookmarkEnd w:id="160"/>
      <w:bookmarkEnd w:id="161"/>
    </w:p>
    <w:p>
      <w:pPr>
        <w:numPr>
          <w:ilvl w:val="1"/>
          <w:numId w:val="31"/>
        </w:numPr>
        <w:adjustRightInd/>
        <w:ind w:left="0" w:firstLine="491" w:firstLineChars="175"/>
        <w:jc w:val="both"/>
        <w:rPr>
          <w:rFonts w:ascii="Times New Roman" w:hAnsi="Times New Roman"/>
          <w:b/>
          <w:color w:val="auto"/>
          <w:sz w:val="28"/>
          <w:highlight w:val="none"/>
        </w:rPr>
      </w:pPr>
      <w:r>
        <w:rPr>
          <w:rFonts w:ascii="Times New Roman" w:hAnsi="宋体"/>
          <w:b/>
          <w:color w:val="auto"/>
          <w:sz w:val="28"/>
          <w:highlight w:val="none"/>
        </w:rPr>
        <w:t>对招标人的纪律要求</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招标人不得泄漏招标投标活动中应当保密的情况和资料，不得与投标人串通损害国家利益、社会公共利益或者他人合法权益。</w:t>
      </w:r>
    </w:p>
    <w:p>
      <w:pPr>
        <w:numPr>
          <w:ilvl w:val="1"/>
          <w:numId w:val="31"/>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对投标人的纪律要求</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numPr>
          <w:ilvl w:val="1"/>
          <w:numId w:val="31"/>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对评标委员会成员的纪律要求</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w:t>
      </w:r>
      <w:r>
        <w:rPr>
          <w:rFonts w:ascii="Times New Roman" w:hAnsi="Times New Roman"/>
          <w:color w:val="auto"/>
          <w:highlight w:val="none"/>
        </w:rPr>
        <w:t>“</w:t>
      </w:r>
      <w:r>
        <w:rPr>
          <w:rFonts w:ascii="Times New Roman" w:hAnsi="宋体"/>
          <w:color w:val="auto"/>
          <w:highlight w:val="none"/>
        </w:rPr>
        <w:t>评标办法</w:t>
      </w:r>
      <w:r>
        <w:rPr>
          <w:rFonts w:ascii="Times New Roman" w:hAnsi="Times New Roman"/>
          <w:color w:val="auto"/>
          <w:highlight w:val="none"/>
        </w:rPr>
        <w:t>”</w:t>
      </w:r>
      <w:r>
        <w:rPr>
          <w:rFonts w:ascii="Times New Roman" w:hAnsi="宋体"/>
          <w:color w:val="auto"/>
          <w:highlight w:val="none"/>
        </w:rPr>
        <w:t>没有规定的评审因素和标准进行评标。</w:t>
      </w:r>
    </w:p>
    <w:p>
      <w:pPr>
        <w:numPr>
          <w:ilvl w:val="1"/>
          <w:numId w:val="31"/>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对与评标活动有关的工作人员的纪律要求</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numPr>
          <w:ilvl w:val="1"/>
          <w:numId w:val="31"/>
        </w:numPr>
        <w:adjustRightInd/>
        <w:ind w:left="0" w:firstLine="491" w:firstLineChars="175"/>
        <w:jc w:val="both"/>
        <w:rPr>
          <w:rFonts w:ascii="Times New Roman" w:hAnsi="宋体"/>
          <w:b/>
          <w:color w:val="auto"/>
          <w:sz w:val="28"/>
          <w:highlight w:val="none"/>
        </w:rPr>
      </w:pPr>
      <w:r>
        <w:rPr>
          <w:rFonts w:ascii="Times New Roman" w:hAnsi="宋体"/>
          <w:b/>
          <w:color w:val="auto"/>
          <w:sz w:val="28"/>
          <w:highlight w:val="none"/>
        </w:rPr>
        <w:t>异议和投诉</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9.5.1异议</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（1）潜在投标人或者其他利害关系人对招标文件有异议的，应当在投标截止时间10日前以书面形式向招标人提出。招标人将在收到异议之日起3日内作出书面答复；作出答复前，暂停招标投标活动。</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（2）投标人认为开标不符合有关规定的，应当在开标时提出异议。招标人将当场对异议给予处理或者告知处理的办法。异议和答复应记入开标记录或者制作专门记录以存档备查。</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（3）投标人及其他利害关系人对评标结果有异议的，应当在中标候选人公示期内以书面形式向招标人提出。招标人将在收到异议之日起3日内作出书面答复；作出答复前，暂停招标投标活动。</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9.5.2投诉</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投标人或者其他利害关系人认为招标投标活动不符合法律、行政法规规定的，可以自知道或者应当知道之日起10日内向有关行政监督部门投诉。投诉应当有明确的请求和必要的证明材料，具体要求按国家、省及当地招投标主管部门制定的规定。就招标文件、开标和评标结果投诉的，应当先向招标人提出异议，异议答复期不计算在前款规定的期限内。</w:t>
      </w:r>
    </w:p>
    <w:p>
      <w:pPr>
        <w:adjustRightInd/>
        <w:ind w:firstLine="480" w:firstLineChars="200"/>
        <w:jc w:val="both"/>
        <w:rPr>
          <w:rFonts w:hint="eastAsia" w:ascii="宋体" w:hAnsi="宋体" w:cs="宋体"/>
          <w:color w:val="auto"/>
          <w:spacing w:val="-9"/>
          <w:highlight w:val="none"/>
        </w:rPr>
      </w:pPr>
      <w:r>
        <w:rPr>
          <w:rFonts w:hint="eastAsia" w:ascii="宋体" w:hAnsi="宋体" w:cs="宋体"/>
          <w:color w:val="auto"/>
          <w:highlight w:val="none"/>
        </w:rPr>
        <w:t>上</w:t>
      </w:r>
      <w:r>
        <w:rPr>
          <w:rFonts w:hint="eastAsia" w:ascii="宋体" w:hAnsi="宋体" w:cs="宋体"/>
          <w:color w:val="auto"/>
          <w:spacing w:val="-9"/>
          <w:highlight w:val="none"/>
        </w:rPr>
        <w:t>述时限最后一日如遇国家法定休假日的，顺延至法定休假日后的第一个工作日。</w:t>
      </w:r>
    </w:p>
    <w:p>
      <w:pPr>
        <w:numPr>
          <w:ilvl w:val="1"/>
          <w:numId w:val="31"/>
        </w:numPr>
        <w:adjustRightInd/>
        <w:ind w:left="0" w:firstLine="491" w:firstLineChars="175"/>
        <w:jc w:val="both"/>
        <w:rPr>
          <w:rFonts w:ascii="Times New Roman" w:hAnsi="宋体"/>
          <w:b/>
          <w:color w:val="auto"/>
          <w:sz w:val="28"/>
          <w:highlight w:val="none"/>
        </w:rPr>
      </w:pPr>
      <w:r>
        <w:rPr>
          <w:rFonts w:hint="eastAsia" w:ascii="Times New Roman" w:hAnsi="宋体"/>
          <w:b/>
          <w:color w:val="auto"/>
          <w:sz w:val="28"/>
          <w:highlight w:val="none"/>
        </w:rPr>
        <w:t>投诉受理部门及联系方式</w:t>
      </w:r>
    </w:p>
    <w:p>
      <w:pPr>
        <w:adjustRightInd/>
        <w:ind w:firstLine="480" w:firstLineChars="200"/>
        <w:jc w:val="both"/>
        <w:rPr>
          <w:rFonts w:hint="eastAsia" w:ascii="宋体" w:hAnsi="宋体" w:cs="宋体"/>
          <w:color w:val="auto"/>
          <w:spacing w:val="-9"/>
          <w:highlight w:val="none"/>
        </w:rPr>
      </w:pPr>
      <w:r>
        <w:rPr>
          <w:rFonts w:ascii="Times New Roman" w:hAnsi="宋体"/>
          <w:color w:val="auto"/>
          <w:highlight w:val="none"/>
        </w:rPr>
        <w:t>投诉受理的具体部门及电话</w:t>
      </w:r>
      <w:r>
        <w:rPr>
          <w:rFonts w:hint="eastAsia" w:ascii="Times New Roman" w:hAnsi="Times New Roman"/>
          <w:color w:val="auto"/>
          <w:highlight w:val="none"/>
          <w:u w:val="single"/>
        </w:rPr>
        <w:t>详见招标公告或投标邀请书</w:t>
      </w:r>
      <w:r>
        <w:rPr>
          <w:rFonts w:ascii="Times New Roman" w:hAnsi="宋体"/>
          <w:color w:val="auto"/>
          <w:highlight w:val="none"/>
        </w:rPr>
        <w:t>。</w:t>
      </w:r>
    </w:p>
    <w:bookmarkEnd w:id="162"/>
    <w:p>
      <w:pPr>
        <w:adjustRightInd/>
        <w:jc w:val="both"/>
        <w:rPr>
          <w:rFonts w:ascii="Times New Roman" w:hAnsi="Times New Roman"/>
          <w:b/>
          <w:color w:val="auto"/>
          <w:sz w:val="32"/>
          <w:szCs w:val="32"/>
          <w:highlight w:val="none"/>
        </w:rPr>
      </w:pPr>
      <w:bookmarkStart w:id="163" w:name="bookmark78"/>
      <w:bookmarkEnd w:id="163"/>
      <w:bookmarkStart w:id="164" w:name="_Toc22828077"/>
      <w:bookmarkStart w:id="165" w:name="_Toc45697241"/>
      <w:bookmarkStart w:id="166" w:name="_Toc819"/>
      <w:r>
        <w:rPr>
          <w:rFonts w:ascii="Times New Roman" w:hAnsi="Times New Roman"/>
          <w:b/>
          <w:color w:val="auto"/>
          <w:sz w:val="32"/>
          <w:szCs w:val="32"/>
          <w:highlight w:val="none"/>
        </w:rPr>
        <w:t>10.需要补充的其他内容</w:t>
      </w:r>
      <w:bookmarkEnd w:id="164"/>
      <w:bookmarkEnd w:id="165"/>
      <w:bookmarkEnd w:id="166"/>
    </w:p>
    <w:p>
      <w:pPr>
        <w:adjustRightInd/>
        <w:ind w:firstLine="480" w:firstLineChars="200"/>
        <w:jc w:val="both"/>
        <w:rPr>
          <w:rFonts w:ascii="Times New Roman" w:hAnsi="Times New Roman"/>
          <w:color w:val="auto"/>
          <w:highlight w:val="none"/>
        </w:rPr>
      </w:pPr>
      <w:r>
        <w:rPr>
          <w:rFonts w:ascii="Times New Roman" w:hAnsi="宋体"/>
          <w:color w:val="auto"/>
          <w:highlight w:val="none"/>
        </w:rPr>
        <w:t>需要补充的其他内容：见投标人须知前附表。</w:t>
      </w:r>
    </w:p>
    <w:p>
      <w:pPr>
        <w:adjustRightInd/>
        <w:rPr>
          <w:rFonts w:ascii="黑体" w:hAnsi="黑体" w:eastAsia="黑体"/>
          <w:color w:val="auto"/>
          <w:highlight w:val="none"/>
        </w:rPr>
      </w:pPr>
      <w:bookmarkStart w:id="167" w:name="bookmark79"/>
      <w:bookmarkEnd w:id="167"/>
      <w:r>
        <w:rPr>
          <w:rFonts w:ascii="黑体" w:hAnsi="黑体" w:eastAsia="黑体"/>
          <w:color w:val="auto"/>
          <w:highlight w:val="none"/>
        </w:rPr>
        <w:br w:type="page"/>
      </w:r>
      <w:r>
        <w:rPr>
          <w:rFonts w:hint="eastAsia" w:ascii="黑体" w:hAnsi="黑体" w:eastAsia="黑体"/>
          <w:color w:val="auto"/>
          <w:highlight w:val="none"/>
        </w:rPr>
        <w:t>附表一：开标记录表</w:t>
      </w:r>
    </w:p>
    <w:p>
      <w:pPr>
        <w:ind w:firstLine="0" w:firstLineChars="0"/>
        <w:jc w:val="center"/>
        <w:rPr>
          <w:rFonts w:ascii="黑体" w:eastAsia="黑体"/>
          <w:color w:val="auto"/>
          <w:sz w:val="28"/>
          <w:szCs w:val="28"/>
          <w:highlight w:val="none"/>
        </w:rPr>
      </w:pPr>
      <w:r>
        <w:rPr>
          <w:rFonts w:hint="eastAsia" w:ascii="黑体" w:eastAsia="黑体"/>
          <w:i/>
          <w:iCs/>
          <w:color w:val="auto"/>
          <w:sz w:val="28"/>
          <w:szCs w:val="28"/>
          <w:highlight w:val="none"/>
          <w:u w:val="single"/>
        </w:rPr>
        <w:t>（工程名称）（标段名称）</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标段施工开标记录表</w:t>
      </w:r>
    </w:p>
    <w:p>
      <w:pPr>
        <w:adjustRightInd/>
        <w:rPr>
          <w:rFonts w:ascii="黑体" w:eastAsia="黑体"/>
          <w:color w:val="auto"/>
          <w:highlight w:val="none"/>
        </w:rPr>
      </w:pPr>
      <w:r>
        <w:rPr>
          <w:rFonts w:hint="eastAsia" w:ascii="黑体" w:eastAsia="黑体"/>
          <w:color w:val="auto"/>
          <w:highlight w:val="none"/>
        </w:rPr>
        <w:t>开标时间：</w:t>
      </w:r>
      <w:r>
        <w:rPr>
          <w:rFonts w:ascii="黑体" w:eastAsia="黑体"/>
          <w:color w:val="auto"/>
          <w:highlight w:val="none"/>
          <w:u w:val="single"/>
        </w:rPr>
        <w:t xml:space="preserve">      </w:t>
      </w:r>
      <w:r>
        <w:rPr>
          <w:rFonts w:hint="eastAsia" w:ascii="黑体" w:eastAsia="黑体"/>
          <w:color w:val="auto"/>
          <w:highlight w:val="none"/>
        </w:rPr>
        <w:t>年</w:t>
      </w:r>
      <w:r>
        <w:rPr>
          <w:rFonts w:ascii="黑体" w:eastAsia="黑体"/>
          <w:color w:val="auto"/>
          <w:highlight w:val="none"/>
          <w:u w:val="single"/>
        </w:rPr>
        <w:t xml:space="preserve">    </w:t>
      </w:r>
      <w:r>
        <w:rPr>
          <w:rFonts w:hint="eastAsia" w:ascii="黑体" w:eastAsia="黑体"/>
          <w:color w:val="auto"/>
          <w:highlight w:val="none"/>
        </w:rPr>
        <w:t>月</w:t>
      </w:r>
      <w:r>
        <w:rPr>
          <w:rFonts w:ascii="黑体" w:eastAsia="黑体"/>
          <w:color w:val="auto"/>
          <w:highlight w:val="none"/>
          <w:u w:val="single"/>
        </w:rPr>
        <w:t xml:space="preserve">    </w:t>
      </w:r>
      <w:r>
        <w:rPr>
          <w:rFonts w:hint="eastAsia" w:ascii="黑体" w:eastAsia="黑体"/>
          <w:color w:val="auto"/>
          <w:highlight w:val="none"/>
        </w:rPr>
        <w:t>日</w:t>
      </w:r>
      <w:r>
        <w:rPr>
          <w:rFonts w:ascii="黑体" w:eastAsia="黑体"/>
          <w:color w:val="auto"/>
          <w:highlight w:val="none"/>
          <w:u w:val="single"/>
        </w:rPr>
        <w:t xml:space="preserve">    </w:t>
      </w:r>
      <w:r>
        <w:rPr>
          <w:rFonts w:hint="eastAsia" w:ascii="黑体" w:eastAsia="黑体"/>
          <w:color w:val="auto"/>
          <w:highlight w:val="none"/>
        </w:rPr>
        <w:t>时</w:t>
      </w:r>
      <w:r>
        <w:rPr>
          <w:rFonts w:ascii="黑体" w:eastAsia="黑体"/>
          <w:color w:val="auto"/>
          <w:highlight w:val="none"/>
          <w:u w:val="single"/>
        </w:rPr>
        <w:t xml:space="preserve">    </w:t>
      </w:r>
      <w:r>
        <w:rPr>
          <w:rFonts w:hint="eastAsia" w:ascii="黑体" w:eastAsia="黑体"/>
          <w:color w:val="auto"/>
          <w:highlight w:val="none"/>
        </w:rPr>
        <w:t>分</w:t>
      </w:r>
    </w:p>
    <w:p>
      <w:pPr>
        <w:adjustRightInd/>
        <w:rPr>
          <w:rFonts w:ascii="黑体" w:eastAsia="黑体"/>
          <w:color w:val="auto"/>
          <w:highlight w:val="none"/>
        </w:rPr>
      </w:pPr>
      <w:r>
        <w:rPr>
          <w:rFonts w:hint="eastAsia" w:ascii="黑体" w:eastAsia="黑体"/>
          <w:color w:val="auto"/>
          <w:highlight w:val="none"/>
        </w:rPr>
        <w:t>开标地点：</w:t>
      </w:r>
      <w:r>
        <w:rPr>
          <w:rFonts w:ascii="黑体" w:eastAsia="黑体"/>
          <w:color w:val="auto"/>
          <w:highlight w:val="none"/>
          <w:u w:val="single"/>
        </w:rPr>
        <w:t xml:space="preserve">                                </w:t>
      </w:r>
    </w:p>
    <w:p>
      <w:pPr>
        <w:adjustRightInd/>
        <w:rPr>
          <w:rFonts w:ascii="黑体" w:eastAsia="黑体"/>
          <w:color w:val="auto"/>
          <w:highlight w:val="none"/>
        </w:rPr>
      </w:pPr>
      <w:r>
        <w:rPr>
          <w:rFonts w:hint="eastAsia" w:ascii="黑体" w:eastAsia="黑体"/>
          <w:color w:val="auto"/>
          <w:highlight w:val="none"/>
        </w:rPr>
        <w:t>（一）唱标记录</w:t>
      </w:r>
    </w:p>
    <w:tbl>
      <w:tblPr>
        <w:tblStyle w:val="16"/>
        <w:tblW w:w="10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1303"/>
        <w:gridCol w:w="941"/>
        <w:gridCol w:w="732"/>
        <w:gridCol w:w="1304"/>
        <w:gridCol w:w="1096"/>
        <w:gridCol w:w="1292"/>
        <w:gridCol w:w="715"/>
        <w:gridCol w:w="958"/>
        <w:gridCol w:w="958"/>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45" w:hRule="atLeast"/>
          <w:jc w:val="center"/>
        </w:trPr>
        <w:tc>
          <w:tcPr>
            <w:tcW w:w="1303"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color w:val="auto"/>
                <w:highlight w:val="none"/>
              </w:rPr>
              <w:t>序号</w:t>
            </w:r>
          </w:p>
        </w:tc>
        <w:tc>
          <w:tcPr>
            <w:tcW w:w="941"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color w:val="auto"/>
                <w:highlight w:val="none"/>
              </w:rPr>
              <w:t>投标人</w:t>
            </w:r>
          </w:p>
        </w:tc>
        <w:tc>
          <w:tcPr>
            <w:tcW w:w="732"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i/>
                <w:iCs/>
                <w:color w:val="auto"/>
                <w:highlight w:val="none"/>
              </w:rPr>
              <w:t>密封情况</w:t>
            </w:r>
          </w:p>
        </w:tc>
        <w:tc>
          <w:tcPr>
            <w:tcW w:w="1304"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color w:val="auto"/>
                <w:highlight w:val="none"/>
              </w:rPr>
              <w:t>投标保证金</w:t>
            </w:r>
          </w:p>
        </w:tc>
        <w:tc>
          <w:tcPr>
            <w:tcW w:w="1096"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color w:val="auto"/>
                <w:highlight w:val="none"/>
              </w:rPr>
              <w:t>投标报价（元）</w:t>
            </w:r>
          </w:p>
        </w:tc>
        <w:tc>
          <w:tcPr>
            <w:tcW w:w="1292"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color w:val="auto"/>
                <w:highlight w:val="none"/>
              </w:rPr>
              <w:t>质量目标</w:t>
            </w:r>
          </w:p>
        </w:tc>
        <w:tc>
          <w:tcPr>
            <w:tcW w:w="715"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color w:val="auto"/>
                <w:highlight w:val="none"/>
              </w:rPr>
              <w:t>工期</w:t>
            </w:r>
          </w:p>
        </w:tc>
        <w:tc>
          <w:tcPr>
            <w:tcW w:w="958" w:type="dxa"/>
            <w:noWrap w:val="0"/>
            <w:tcMar>
              <w:left w:w="28" w:type="dxa"/>
              <w:right w:w="28" w:type="dxa"/>
            </w:tcMar>
            <w:vAlign w:val="center"/>
          </w:tcPr>
          <w:p>
            <w:pPr>
              <w:snapToGrid w:val="0"/>
              <w:jc w:val="center"/>
              <w:rPr>
                <w:rFonts w:hint="eastAsia" w:ascii="黑体" w:eastAsia="黑体"/>
                <w:i w:val="0"/>
                <w:iCs w:val="0"/>
                <w:color w:val="auto"/>
                <w:highlight w:val="none"/>
                <w:lang w:eastAsia="zh-CN"/>
              </w:rPr>
            </w:pPr>
            <w:r>
              <w:rPr>
                <w:rFonts w:hint="eastAsia" w:ascii="黑体" w:eastAsia="黑体"/>
                <w:i w:val="0"/>
                <w:iCs w:val="0"/>
                <w:color w:val="auto"/>
                <w:highlight w:val="none"/>
                <w:lang w:eastAsia="zh-CN"/>
              </w:rPr>
              <w:t>是否入围评审区间</w:t>
            </w:r>
          </w:p>
        </w:tc>
        <w:tc>
          <w:tcPr>
            <w:tcW w:w="958"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i w:val="0"/>
                <w:iCs w:val="0"/>
                <w:color w:val="auto"/>
                <w:highlight w:val="none"/>
              </w:rPr>
              <w:t>投标人确认</w:t>
            </w:r>
          </w:p>
        </w:tc>
        <w:tc>
          <w:tcPr>
            <w:tcW w:w="1128" w:type="dxa"/>
            <w:noWrap w:val="0"/>
            <w:tcMar>
              <w:left w:w="28" w:type="dxa"/>
              <w:right w:w="28" w:type="dxa"/>
            </w:tcMar>
            <w:vAlign w:val="center"/>
          </w:tcPr>
          <w:p>
            <w:pPr>
              <w:snapToGrid w:val="0"/>
              <w:jc w:val="center"/>
              <w:rPr>
                <w:rFonts w:ascii="黑体" w:eastAsia="黑体"/>
                <w:color w:val="auto"/>
                <w:highlight w:val="none"/>
              </w:rPr>
            </w:pPr>
            <w:r>
              <w:rPr>
                <w:rFonts w:hint="eastAsia" w:ascii="黑体" w:eastAsia="黑体"/>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45" w:hRule="atLeast"/>
          <w:jc w:val="center"/>
        </w:trPr>
        <w:tc>
          <w:tcPr>
            <w:tcW w:w="1303" w:type="dxa"/>
            <w:noWrap w:val="0"/>
            <w:tcMar>
              <w:left w:w="28" w:type="dxa"/>
              <w:right w:w="28" w:type="dxa"/>
            </w:tcMar>
            <w:vAlign w:val="center"/>
          </w:tcPr>
          <w:p>
            <w:pPr>
              <w:snapToGrid w:val="0"/>
              <w:jc w:val="center"/>
              <w:rPr>
                <w:rFonts w:ascii="黑体" w:eastAsia="黑体"/>
                <w:color w:val="auto"/>
                <w:highlight w:val="none"/>
              </w:rPr>
            </w:pPr>
          </w:p>
        </w:tc>
        <w:tc>
          <w:tcPr>
            <w:tcW w:w="941" w:type="dxa"/>
            <w:noWrap w:val="0"/>
            <w:tcMar>
              <w:left w:w="28" w:type="dxa"/>
              <w:right w:w="28" w:type="dxa"/>
            </w:tcMar>
            <w:vAlign w:val="center"/>
          </w:tcPr>
          <w:p>
            <w:pPr>
              <w:snapToGrid w:val="0"/>
              <w:jc w:val="center"/>
              <w:rPr>
                <w:rFonts w:ascii="黑体" w:eastAsia="黑体"/>
                <w:color w:val="auto"/>
                <w:highlight w:val="none"/>
              </w:rPr>
            </w:pPr>
          </w:p>
        </w:tc>
        <w:tc>
          <w:tcPr>
            <w:tcW w:w="732" w:type="dxa"/>
            <w:noWrap w:val="0"/>
            <w:tcMar>
              <w:left w:w="28" w:type="dxa"/>
              <w:right w:w="28" w:type="dxa"/>
            </w:tcMar>
            <w:vAlign w:val="center"/>
          </w:tcPr>
          <w:p>
            <w:pPr>
              <w:snapToGrid w:val="0"/>
              <w:jc w:val="center"/>
              <w:rPr>
                <w:rFonts w:ascii="黑体" w:eastAsia="黑体"/>
                <w:color w:val="auto"/>
                <w:highlight w:val="none"/>
              </w:rPr>
            </w:pPr>
          </w:p>
        </w:tc>
        <w:tc>
          <w:tcPr>
            <w:tcW w:w="1304" w:type="dxa"/>
            <w:noWrap w:val="0"/>
            <w:tcMar>
              <w:left w:w="28" w:type="dxa"/>
              <w:right w:w="28" w:type="dxa"/>
            </w:tcMar>
            <w:vAlign w:val="center"/>
          </w:tcPr>
          <w:p>
            <w:pPr>
              <w:snapToGrid w:val="0"/>
              <w:jc w:val="center"/>
              <w:rPr>
                <w:rFonts w:ascii="黑体" w:eastAsia="黑体"/>
                <w:color w:val="auto"/>
                <w:highlight w:val="none"/>
              </w:rPr>
            </w:pPr>
          </w:p>
        </w:tc>
        <w:tc>
          <w:tcPr>
            <w:tcW w:w="1096" w:type="dxa"/>
            <w:noWrap w:val="0"/>
            <w:tcMar>
              <w:left w:w="28" w:type="dxa"/>
              <w:right w:w="28" w:type="dxa"/>
            </w:tcMar>
            <w:vAlign w:val="center"/>
          </w:tcPr>
          <w:p>
            <w:pPr>
              <w:snapToGrid w:val="0"/>
              <w:jc w:val="center"/>
              <w:rPr>
                <w:rFonts w:ascii="黑体" w:eastAsia="黑体"/>
                <w:color w:val="auto"/>
                <w:highlight w:val="none"/>
              </w:rPr>
            </w:pPr>
          </w:p>
        </w:tc>
        <w:tc>
          <w:tcPr>
            <w:tcW w:w="1292" w:type="dxa"/>
            <w:noWrap w:val="0"/>
            <w:tcMar>
              <w:left w:w="28" w:type="dxa"/>
              <w:right w:w="28" w:type="dxa"/>
            </w:tcMar>
            <w:vAlign w:val="center"/>
          </w:tcPr>
          <w:p>
            <w:pPr>
              <w:snapToGrid w:val="0"/>
              <w:jc w:val="center"/>
              <w:rPr>
                <w:rFonts w:ascii="黑体" w:eastAsia="黑体"/>
                <w:color w:val="auto"/>
                <w:highlight w:val="none"/>
              </w:rPr>
            </w:pPr>
          </w:p>
        </w:tc>
        <w:tc>
          <w:tcPr>
            <w:tcW w:w="715" w:type="dxa"/>
            <w:noWrap w:val="0"/>
            <w:tcMar>
              <w:left w:w="28" w:type="dxa"/>
              <w:right w:w="28" w:type="dxa"/>
            </w:tcMar>
            <w:vAlign w:val="center"/>
          </w:tcPr>
          <w:p>
            <w:pPr>
              <w:snapToGrid w:val="0"/>
              <w:jc w:val="center"/>
              <w:rPr>
                <w:rFonts w:ascii="黑体" w:eastAsia="黑体"/>
                <w:color w:val="auto"/>
                <w:highlight w:val="none"/>
              </w:rPr>
            </w:pPr>
          </w:p>
        </w:tc>
        <w:tc>
          <w:tcPr>
            <w:tcW w:w="958" w:type="dxa"/>
            <w:noWrap w:val="0"/>
            <w:tcMar>
              <w:left w:w="28" w:type="dxa"/>
              <w:right w:w="28" w:type="dxa"/>
            </w:tcMar>
            <w:vAlign w:val="center"/>
          </w:tcPr>
          <w:p>
            <w:pPr>
              <w:snapToGrid w:val="0"/>
              <w:jc w:val="center"/>
              <w:rPr>
                <w:rFonts w:ascii="黑体" w:eastAsia="黑体"/>
                <w:color w:val="auto"/>
                <w:highlight w:val="none"/>
              </w:rPr>
            </w:pPr>
          </w:p>
        </w:tc>
        <w:tc>
          <w:tcPr>
            <w:tcW w:w="958" w:type="dxa"/>
            <w:noWrap w:val="0"/>
            <w:tcMar>
              <w:left w:w="28" w:type="dxa"/>
              <w:right w:w="28" w:type="dxa"/>
            </w:tcMar>
            <w:vAlign w:val="center"/>
          </w:tcPr>
          <w:p>
            <w:pPr>
              <w:snapToGrid w:val="0"/>
              <w:jc w:val="center"/>
              <w:rPr>
                <w:rFonts w:ascii="黑体" w:eastAsia="黑体"/>
                <w:color w:val="auto"/>
                <w:highlight w:val="none"/>
              </w:rPr>
            </w:pPr>
          </w:p>
        </w:tc>
        <w:tc>
          <w:tcPr>
            <w:tcW w:w="1128" w:type="dxa"/>
            <w:noWrap w:val="0"/>
            <w:tcMar>
              <w:left w:w="28" w:type="dxa"/>
              <w:right w:w="28" w:type="dxa"/>
            </w:tcMar>
            <w:vAlign w:val="center"/>
          </w:tcPr>
          <w:p>
            <w:pPr>
              <w:snapToGrid w:val="0"/>
              <w:jc w:val="center"/>
              <w:rPr>
                <w:rFonts w:ascii="黑体" w:eastAsia="黑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32"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14"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32"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14"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32"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14"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32"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14" w:hRule="atLeast"/>
          <w:jc w:val="center"/>
        </w:trPr>
        <w:tc>
          <w:tcPr>
            <w:tcW w:w="1303" w:type="dxa"/>
            <w:noWrap w:val="0"/>
            <w:tcMar>
              <w:left w:w="28" w:type="dxa"/>
              <w:right w:w="28" w:type="dxa"/>
            </w:tcMar>
            <w:vAlign w:val="center"/>
          </w:tcPr>
          <w:p>
            <w:pPr>
              <w:snapToGrid w:val="0"/>
              <w:jc w:val="center"/>
              <w:rPr>
                <w:color w:val="auto"/>
                <w:highlight w:val="none"/>
              </w:rPr>
            </w:pPr>
          </w:p>
        </w:tc>
        <w:tc>
          <w:tcPr>
            <w:tcW w:w="941" w:type="dxa"/>
            <w:noWrap w:val="0"/>
            <w:tcMar>
              <w:left w:w="28" w:type="dxa"/>
              <w:right w:w="28" w:type="dxa"/>
            </w:tcMar>
            <w:vAlign w:val="center"/>
          </w:tcPr>
          <w:p>
            <w:pPr>
              <w:snapToGrid w:val="0"/>
              <w:jc w:val="center"/>
              <w:rPr>
                <w:color w:val="auto"/>
                <w:highlight w:val="none"/>
              </w:rPr>
            </w:pPr>
          </w:p>
        </w:tc>
        <w:tc>
          <w:tcPr>
            <w:tcW w:w="732" w:type="dxa"/>
            <w:noWrap w:val="0"/>
            <w:tcMar>
              <w:left w:w="28" w:type="dxa"/>
              <w:right w:w="28" w:type="dxa"/>
            </w:tcMar>
            <w:vAlign w:val="center"/>
          </w:tcPr>
          <w:p>
            <w:pPr>
              <w:snapToGrid w:val="0"/>
              <w:jc w:val="center"/>
              <w:rPr>
                <w:color w:val="auto"/>
                <w:highlight w:val="none"/>
              </w:rPr>
            </w:pPr>
          </w:p>
        </w:tc>
        <w:tc>
          <w:tcPr>
            <w:tcW w:w="1304" w:type="dxa"/>
            <w:noWrap w:val="0"/>
            <w:tcMar>
              <w:left w:w="28" w:type="dxa"/>
              <w:right w:w="28" w:type="dxa"/>
            </w:tcMar>
            <w:vAlign w:val="center"/>
          </w:tcPr>
          <w:p>
            <w:pPr>
              <w:snapToGrid w:val="0"/>
              <w:jc w:val="center"/>
              <w:rPr>
                <w:color w:val="auto"/>
                <w:highlight w:val="none"/>
              </w:rPr>
            </w:pPr>
          </w:p>
        </w:tc>
        <w:tc>
          <w:tcPr>
            <w:tcW w:w="1096" w:type="dxa"/>
            <w:noWrap w:val="0"/>
            <w:tcMar>
              <w:left w:w="28" w:type="dxa"/>
              <w:right w:w="28" w:type="dxa"/>
            </w:tcMar>
            <w:vAlign w:val="center"/>
          </w:tcPr>
          <w:p>
            <w:pPr>
              <w:snapToGrid w:val="0"/>
              <w:jc w:val="center"/>
              <w:rPr>
                <w:color w:val="auto"/>
                <w:highlight w:val="none"/>
              </w:rPr>
            </w:pPr>
          </w:p>
        </w:tc>
        <w:tc>
          <w:tcPr>
            <w:tcW w:w="1292" w:type="dxa"/>
            <w:noWrap w:val="0"/>
            <w:tcMar>
              <w:left w:w="28" w:type="dxa"/>
              <w:right w:w="28" w:type="dxa"/>
            </w:tcMar>
            <w:vAlign w:val="center"/>
          </w:tcPr>
          <w:p>
            <w:pPr>
              <w:snapToGrid w:val="0"/>
              <w:jc w:val="center"/>
              <w:rPr>
                <w:color w:val="auto"/>
                <w:highlight w:val="none"/>
              </w:rPr>
            </w:pPr>
          </w:p>
        </w:tc>
        <w:tc>
          <w:tcPr>
            <w:tcW w:w="715"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958" w:type="dxa"/>
            <w:noWrap w:val="0"/>
            <w:tcMar>
              <w:left w:w="28" w:type="dxa"/>
              <w:right w:w="28" w:type="dxa"/>
            </w:tcMar>
            <w:vAlign w:val="center"/>
          </w:tcPr>
          <w:p>
            <w:pPr>
              <w:snapToGrid w:val="0"/>
              <w:jc w:val="center"/>
              <w:rPr>
                <w:color w:val="auto"/>
                <w:highlight w:val="none"/>
              </w:rPr>
            </w:pPr>
          </w:p>
        </w:tc>
        <w:tc>
          <w:tcPr>
            <w:tcW w:w="1128" w:type="dxa"/>
            <w:noWrap w:val="0"/>
            <w:tcMar>
              <w:left w:w="28" w:type="dxa"/>
              <w:right w:w="28" w:type="dxa"/>
            </w:tcMar>
            <w:vAlign w:val="center"/>
          </w:tcPr>
          <w:p>
            <w:pPr>
              <w:snapToGrid w:val="0"/>
              <w:jc w:val="center"/>
              <w:rPr>
                <w:color w:val="auto"/>
                <w:highlight w:val="none"/>
              </w:rPr>
            </w:pPr>
          </w:p>
        </w:tc>
      </w:tr>
    </w:tbl>
    <w:p>
      <w:pPr>
        <w:adjustRightInd/>
        <w:rPr>
          <w:rFonts w:ascii="黑体" w:eastAsia="黑体"/>
          <w:color w:val="auto"/>
          <w:highlight w:val="none"/>
        </w:rPr>
      </w:pPr>
      <w:r>
        <w:rPr>
          <w:rFonts w:hint="eastAsia" w:ascii="黑体" w:eastAsia="黑体"/>
          <w:color w:val="auto"/>
          <w:highlight w:val="none"/>
        </w:rPr>
        <w:t>（二）开标过程中的其他事项记录</w:t>
      </w:r>
    </w:p>
    <w:p>
      <w:pPr>
        <w:adjustRightInd/>
        <w:rPr>
          <w:rFonts w:ascii="黑体" w:eastAsia="黑体"/>
          <w:color w:val="auto"/>
          <w:highlight w:val="none"/>
          <w:u w:val="single"/>
        </w:rPr>
      </w:pPr>
      <w:r>
        <w:rPr>
          <w:rFonts w:ascii="黑体" w:eastAsia="黑体"/>
          <w:color w:val="auto"/>
          <w:highlight w:val="none"/>
          <w:u w:val="single"/>
        </w:rPr>
        <w:t xml:space="preserve">                                                                             </w:t>
      </w:r>
    </w:p>
    <w:p>
      <w:pPr>
        <w:adjustRightInd/>
        <w:rPr>
          <w:rFonts w:ascii="黑体" w:eastAsia="黑体"/>
          <w:color w:val="auto"/>
          <w:highlight w:val="none"/>
          <w:u w:val="single"/>
        </w:rPr>
      </w:pPr>
      <w:r>
        <w:rPr>
          <w:rFonts w:ascii="黑体" w:eastAsia="黑体"/>
          <w:color w:val="auto"/>
          <w:highlight w:val="none"/>
          <w:u w:val="single"/>
        </w:rPr>
        <w:t xml:space="preserve">                                                                             </w:t>
      </w:r>
    </w:p>
    <w:p>
      <w:pPr>
        <w:adjustRightInd/>
        <w:rPr>
          <w:rFonts w:ascii="黑体" w:eastAsia="黑体"/>
          <w:color w:val="auto"/>
          <w:highlight w:val="none"/>
          <w:u w:val="single"/>
        </w:rPr>
      </w:pPr>
      <w:r>
        <w:rPr>
          <w:rFonts w:ascii="黑体" w:eastAsia="黑体"/>
          <w:color w:val="auto"/>
          <w:highlight w:val="none"/>
          <w:u w:val="single"/>
        </w:rPr>
        <w:t xml:space="preserve">                                                                             </w:t>
      </w:r>
    </w:p>
    <w:p>
      <w:pPr>
        <w:adjustRightInd/>
        <w:rPr>
          <w:rFonts w:ascii="黑体" w:eastAsia="黑体"/>
          <w:color w:val="auto"/>
          <w:highlight w:val="none"/>
          <w:u w:val="single"/>
        </w:rPr>
      </w:pPr>
      <w:r>
        <w:rPr>
          <w:rFonts w:ascii="黑体" w:eastAsia="黑体"/>
          <w:color w:val="auto"/>
          <w:highlight w:val="none"/>
          <w:u w:val="single"/>
        </w:rPr>
        <w:t xml:space="preserve">                                                                             </w:t>
      </w:r>
    </w:p>
    <w:p>
      <w:pPr>
        <w:adjustRightInd/>
        <w:rPr>
          <w:rFonts w:ascii="宋体" w:hAnsi="宋体"/>
          <w:color w:val="auto"/>
          <w:highlight w:val="none"/>
          <w:u w:val="single"/>
        </w:rPr>
      </w:pPr>
      <w:r>
        <w:rPr>
          <w:rFonts w:ascii="黑体" w:eastAsia="黑体"/>
          <w:color w:val="auto"/>
          <w:highlight w:val="none"/>
          <w:u w:val="single"/>
        </w:rPr>
        <w:t xml:space="preserve">                                         </w:t>
      </w:r>
      <w:r>
        <w:rPr>
          <w:rFonts w:ascii="宋体" w:hAnsi="宋体"/>
          <w:color w:val="auto"/>
          <w:highlight w:val="none"/>
          <w:u w:val="single"/>
        </w:rPr>
        <w:t xml:space="preserve">                                    </w:t>
      </w:r>
    </w:p>
    <w:p>
      <w:pPr>
        <w:adjustRightInd/>
        <w:rPr>
          <w:rFonts w:ascii="黑体" w:eastAsia="黑体"/>
          <w:color w:val="auto"/>
          <w:highlight w:val="none"/>
        </w:rPr>
      </w:pPr>
      <w:r>
        <w:rPr>
          <w:rFonts w:hint="eastAsia" w:ascii="黑体" w:eastAsia="黑体"/>
          <w:color w:val="auto"/>
          <w:highlight w:val="none"/>
        </w:rPr>
        <w:t>（三）出席开标会的单位和人员（附签到表）</w:t>
      </w:r>
    </w:p>
    <w:p>
      <w:pPr>
        <w:adjustRightInd/>
        <w:rPr>
          <w:color w:val="auto"/>
          <w:highlight w:val="none"/>
        </w:rPr>
      </w:pPr>
    </w:p>
    <w:p>
      <w:pPr>
        <w:adjustRightInd/>
        <w:rPr>
          <w:rFonts w:ascii="黑体" w:eastAsia="黑体"/>
          <w:color w:val="auto"/>
          <w:highlight w:val="none"/>
          <w:u w:val="single"/>
        </w:rPr>
      </w:pPr>
      <w:r>
        <w:rPr>
          <w:rFonts w:hint="eastAsia" w:ascii="黑体" w:eastAsia="黑体"/>
          <w:color w:val="auto"/>
          <w:highlight w:val="none"/>
        </w:rPr>
        <w:t>招标人代表：</w:t>
      </w:r>
      <w:r>
        <w:rPr>
          <w:rFonts w:ascii="黑体" w:eastAsia="黑体"/>
          <w:color w:val="auto"/>
          <w:highlight w:val="none"/>
          <w:u w:val="single"/>
        </w:rPr>
        <w:t xml:space="preserve">                </w:t>
      </w:r>
      <w:r>
        <w:rPr>
          <w:rFonts w:hint="eastAsia" w:ascii="黑体" w:eastAsia="黑体"/>
          <w:color w:val="auto"/>
          <w:highlight w:val="none"/>
        </w:rPr>
        <w:t>记录人：</w:t>
      </w:r>
      <w:r>
        <w:rPr>
          <w:rFonts w:ascii="黑体" w:eastAsia="黑体"/>
          <w:color w:val="auto"/>
          <w:highlight w:val="none"/>
          <w:u w:val="single"/>
        </w:rPr>
        <w:t xml:space="preserve">                 </w:t>
      </w:r>
      <w:r>
        <w:rPr>
          <w:rFonts w:hint="eastAsia" w:ascii="黑体" w:eastAsia="黑体"/>
          <w:color w:val="auto"/>
          <w:highlight w:val="none"/>
        </w:rPr>
        <w:t>监标人：</w:t>
      </w:r>
      <w:r>
        <w:rPr>
          <w:rFonts w:ascii="黑体" w:eastAsia="黑体"/>
          <w:color w:val="auto"/>
          <w:highlight w:val="none"/>
          <w:u w:val="single"/>
        </w:rPr>
        <w:t xml:space="preserve">               </w:t>
      </w:r>
    </w:p>
    <w:p>
      <w:pPr>
        <w:adjustRightInd/>
        <w:rPr>
          <w:color w:val="auto"/>
          <w:highlight w:val="none"/>
        </w:rPr>
      </w:pPr>
    </w:p>
    <w:p>
      <w:pPr>
        <w:adjustRightInd/>
        <w:ind w:firstLine="6480" w:firstLineChars="2700"/>
        <w:rPr>
          <w:color w:val="auto"/>
          <w:highlight w:val="none"/>
        </w:rPr>
      </w:pP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日</w:t>
      </w:r>
    </w:p>
    <w:p>
      <w:pPr>
        <w:adjustRightInd/>
        <w:rPr>
          <w:rFonts w:ascii="黑体" w:hAnsi="黑体" w:eastAsia="黑体"/>
          <w:color w:val="auto"/>
          <w:highlight w:val="none"/>
        </w:rPr>
      </w:pPr>
      <w:r>
        <w:rPr>
          <w:rFonts w:hint="eastAsia" w:ascii="黑体" w:hAnsi="黑体" w:eastAsia="黑体"/>
          <w:color w:val="auto"/>
          <w:highlight w:val="none"/>
        </w:rPr>
        <w:br w:type="page"/>
      </w:r>
      <w:r>
        <w:rPr>
          <w:rFonts w:hint="eastAsia" w:ascii="黑体" w:hAnsi="黑体" w:eastAsia="黑体"/>
          <w:color w:val="auto"/>
          <w:highlight w:val="none"/>
        </w:rPr>
        <w:t>附表二：问题澄清通知</w:t>
      </w:r>
    </w:p>
    <w:p>
      <w:pPr>
        <w:jc w:val="center"/>
        <w:rPr>
          <w:rFonts w:ascii="黑体" w:eastAsia="黑体"/>
          <w:color w:val="auto"/>
          <w:sz w:val="28"/>
          <w:szCs w:val="28"/>
          <w:highlight w:val="none"/>
        </w:rPr>
      </w:pPr>
      <w:r>
        <w:rPr>
          <w:rFonts w:hint="eastAsia" w:ascii="黑体" w:eastAsia="黑体"/>
          <w:color w:val="auto"/>
          <w:sz w:val="28"/>
          <w:szCs w:val="28"/>
          <w:highlight w:val="none"/>
        </w:rPr>
        <w:t>问题澄清通知</w:t>
      </w:r>
    </w:p>
    <w:p>
      <w:pPr>
        <w:ind w:firstLine="6360" w:firstLineChars="2650"/>
        <w:rPr>
          <w:color w:val="auto"/>
          <w:highlight w:val="none"/>
          <w:u w:val="single"/>
        </w:rPr>
      </w:pPr>
      <w:r>
        <w:rPr>
          <w:rFonts w:hint="eastAsia"/>
          <w:color w:val="auto"/>
          <w:highlight w:val="none"/>
        </w:rPr>
        <w:t>编号：</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adjustRightInd/>
        <w:rPr>
          <w:rFonts w:hint="eastAsia"/>
          <w:color w:val="auto"/>
          <w:highlight w:val="none"/>
          <w:u w:val="single"/>
        </w:rPr>
      </w:pPr>
    </w:p>
    <w:p>
      <w:pPr>
        <w:adjustRightInd/>
        <w:jc w:val="both"/>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color w:val="auto"/>
          <w:highlight w:val="none"/>
        </w:rPr>
        <w:t>（投标人名称）：</w:t>
      </w:r>
    </w:p>
    <w:p>
      <w:pPr>
        <w:adjustRightInd/>
        <w:ind w:firstLine="480" w:firstLineChars="200"/>
        <w:jc w:val="both"/>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color w:val="auto"/>
          <w:highlight w:val="none"/>
          <w:u w:val="single"/>
        </w:rPr>
        <w:t>（</w:t>
      </w:r>
      <w:r>
        <w:rPr>
          <w:rFonts w:hint="eastAsia" w:ascii="Times New Roman"/>
          <w:color w:val="auto"/>
          <w:highlight w:val="none"/>
          <w:u w:val="single"/>
        </w:rPr>
        <w:t>工程</w:t>
      </w:r>
      <w:r>
        <w:rPr>
          <w:rFonts w:ascii="Times New Roman"/>
          <w:color w:val="auto"/>
          <w:highlight w:val="none"/>
          <w:u w:val="single"/>
        </w:rPr>
        <w:t>名称）</w:t>
      </w:r>
      <w:r>
        <w:rPr>
          <w:rFonts w:ascii="Times New Roman" w:hAnsi="Times New Roman"/>
          <w:color w:val="auto"/>
          <w:highlight w:val="none"/>
          <w:u w:val="single"/>
        </w:rPr>
        <w:t xml:space="preserve">        </w:t>
      </w:r>
      <w:r>
        <w:rPr>
          <w:rFonts w:ascii="Times New Roman"/>
          <w:color w:val="auto"/>
          <w:highlight w:val="none"/>
        </w:rPr>
        <w:t>标段施工招标的评标委员会，对你方的投标文件进行了仔细的审查，现需你方对本通知所附的问题以书面形式予以澄清、说明或者补正。</w:t>
      </w:r>
    </w:p>
    <w:p>
      <w:pPr>
        <w:adjustRightInd/>
        <w:ind w:firstLine="630" w:firstLineChars="300"/>
        <w:jc w:val="both"/>
        <w:rPr>
          <w:rFonts w:hint="eastAsia" w:ascii="Times New Roman" w:hAnsi="Times New Roman"/>
          <w:color w:val="auto"/>
          <w:highlight w:val="none"/>
        </w:rPr>
      </w:pPr>
      <w:r>
        <w:rPr>
          <w:rFonts w:ascii="Times New Roman" w:hAnsi="Times New Roman"/>
          <w:color w:val="auto"/>
          <w:sz w:val="21"/>
          <w:highlight w:val="none"/>
        </w:rPr>
        <w:t xml:space="preserve">  </w:t>
      </w:r>
      <w:r>
        <w:rPr>
          <w:rFonts w:ascii="Times New Roman"/>
          <w:color w:val="auto"/>
          <w:highlight w:val="none"/>
        </w:rPr>
        <w:t>问题：</w:t>
      </w:r>
      <w:r>
        <w:rPr>
          <w:rFonts w:ascii="Times New Roman" w:hAnsi="Times New Roman"/>
          <w:color w:val="auto"/>
          <w:highlight w:val="none"/>
        </w:rPr>
        <w:t>1</w:t>
      </w:r>
      <w:r>
        <w:rPr>
          <w:rFonts w:hint="eastAsia" w:ascii="Times New Roman"/>
          <w:color w:val="auto"/>
          <w:highlight w:val="none"/>
        </w:rPr>
        <w:t>.</w:t>
      </w:r>
    </w:p>
    <w:p>
      <w:pPr>
        <w:adjustRightInd/>
        <w:ind w:firstLine="720" w:firstLineChars="300"/>
        <w:jc w:val="both"/>
        <w:rPr>
          <w:rFonts w:hint="eastAsia" w:ascii="Times New Roman" w:hAnsi="Times New Roman"/>
          <w:color w:val="auto"/>
          <w:highlight w:val="none"/>
        </w:rPr>
      </w:pPr>
      <w:r>
        <w:rPr>
          <w:rFonts w:ascii="Times New Roman"/>
          <w:color w:val="auto"/>
          <w:highlight w:val="none"/>
        </w:rPr>
        <w:t>问题：</w:t>
      </w:r>
      <w:r>
        <w:rPr>
          <w:rFonts w:ascii="Times New Roman" w:hAnsi="Times New Roman"/>
          <w:color w:val="auto"/>
          <w:highlight w:val="none"/>
        </w:rPr>
        <w:t>2</w:t>
      </w:r>
      <w:r>
        <w:rPr>
          <w:rFonts w:hint="eastAsia" w:ascii="Times New Roman"/>
          <w:color w:val="auto"/>
          <w:highlight w:val="none"/>
        </w:rPr>
        <w:t>.</w:t>
      </w:r>
    </w:p>
    <w:p>
      <w:pPr>
        <w:adjustRightInd/>
        <w:ind w:firstLine="720" w:firstLineChars="300"/>
        <w:jc w:val="both"/>
        <w:rPr>
          <w:rFonts w:ascii="Times New Roman" w:hAnsi="Times New Roman"/>
          <w:color w:val="auto"/>
          <w:highlight w:val="none"/>
        </w:rPr>
      </w:pPr>
      <w:r>
        <w:rPr>
          <w:rFonts w:ascii="Times New Roman" w:hAnsi="Times New Roman"/>
          <w:color w:val="auto"/>
          <w:highlight w:val="none"/>
        </w:rPr>
        <w:t>.......</w:t>
      </w:r>
    </w:p>
    <w:p>
      <w:pPr>
        <w:adjustRightInd/>
        <w:ind w:firstLine="480" w:firstLineChars="200"/>
        <w:jc w:val="both"/>
        <w:rPr>
          <w:rFonts w:ascii="Times New Roman"/>
          <w:color w:val="auto"/>
          <w:highlight w:val="none"/>
        </w:rPr>
      </w:pPr>
    </w:p>
    <w:p>
      <w:pPr>
        <w:adjustRightInd/>
        <w:ind w:firstLine="480" w:firstLineChars="200"/>
        <w:jc w:val="both"/>
        <w:rPr>
          <w:rFonts w:ascii="Times New Roman"/>
          <w:color w:val="auto"/>
          <w:highlight w:val="none"/>
        </w:rPr>
      </w:pPr>
    </w:p>
    <w:p>
      <w:pPr>
        <w:adjustRightInd/>
        <w:ind w:firstLine="480" w:firstLineChars="200"/>
        <w:jc w:val="both"/>
        <w:rPr>
          <w:rFonts w:ascii="Times New Roman"/>
          <w:color w:val="auto"/>
          <w:highlight w:val="none"/>
        </w:rPr>
      </w:pPr>
    </w:p>
    <w:p>
      <w:pPr>
        <w:adjustRightInd/>
        <w:ind w:left="1838" w:leftChars="166" w:hanging="1440" w:hangingChars="600"/>
        <w:jc w:val="both"/>
        <w:rPr>
          <w:rFonts w:ascii="Times New Roman" w:hAnsi="Times New Roman"/>
          <w:color w:val="auto"/>
          <w:highlight w:val="none"/>
        </w:rPr>
      </w:pPr>
      <w:r>
        <w:rPr>
          <w:rFonts w:ascii="Times New Roman"/>
          <w:color w:val="auto"/>
          <w:highlight w:val="none"/>
        </w:rPr>
        <w:t>请将上述问题的澄清、说明或者补正于</w:t>
      </w:r>
      <w:r>
        <w:rPr>
          <w:rFonts w:ascii="Times New Roman" w:hAnsi="Times New Roman"/>
          <w:color w:val="auto"/>
          <w:highlight w:val="none"/>
          <w:u w:val="single"/>
        </w:rPr>
        <w:t xml:space="preserve">      </w:t>
      </w:r>
      <w:r>
        <w:rPr>
          <w:rFonts w:ascii="Times New Roman"/>
          <w:color w:val="auto"/>
          <w:highlight w:val="none"/>
        </w:rPr>
        <w:t>年</w:t>
      </w:r>
      <w:r>
        <w:rPr>
          <w:rFonts w:ascii="Times New Roman" w:hAnsi="Times New Roman"/>
          <w:color w:val="auto"/>
          <w:highlight w:val="none"/>
          <w:u w:val="single"/>
        </w:rPr>
        <w:t xml:space="preserve">      </w:t>
      </w:r>
      <w:r>
        <w:rPr>
          <w:rFonts w:ascii="Times New Roman"/>
          <w:color w:val="auto"/>
          <w:highlight w:val="none"/>
        </w:rPr>
        <w:t>月</w:t>
      </w:r>
      <w:r>
        <w:rPr>
          <w:rFonts w:ascii="Times New Roman" w:hAnsi="Times New Roman"/>
          <w:color w:val="auto"/>
          <w:highlight w:val="none"/>
          <w:u w:val="single"/>
        </w:rPr>
        <w:t xml:space="preserve">      </w:t>
      </w:r>
      <w:r>
        <w:rPr>
          <w:rFonts w:ascii="Times New Roman"/>
          <w:color w:val="auto"/>
          <w:highlight w:val="none"/>
        </w:rPr>
        <w:t>日</w:t>
      </w:r>
      <w:r>
        <w:rPr>
          <w:rFonts w:ascii="Times New Roman" w:hAnsi="Times New Roman"/>
          <w:color w:val="auto"/>
          <w:highlight w:val="none"/>
          <w:u w:val="single"/>
        </w:rPr>
        <w:t xml:space="preserve">     </w:t>
      </w:r>
      <w:r>
        <w:rPr>
          <w:rFonts w:ascii="Times New Roman"/>
          <w:color w:val="auto"/>
          <w:highlight w:val="none"/>
        </w:rPr>
        <w:t>时前密封递交至</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hint="eastAsia" w:ascii="Times New Roman" w:hAnsi="Times New Roman"/>
          <w:color w:val="auto"/>
          <w:highlight w:val="none"/>
          <w:u w:val="single"/>
        </w:rPr>
        <w:t>或</w:t>
      </w:r>
      <w:r>
        <w:rPr>
          <w:rFonts w:hint="eastAsia" w:ascii="宋体" w:hAnsi="宋体"/>
          <w:color w:val="auto"/>
          <w:highlight w:val="none"/>
        </w:rPr>
        <w:t>通过                  交易平台反馈。</w:t>
      </w:r>
    </w:p>
    <w:p>
      <w:pPr>
        <w:adjustRightInd/>
        <w:ind w:firstLine="480" w:firstLineChars="200"/>
        <w:jc w:val="both"/>
        <w:rPr>
          <w:rFonts w:ascii="Times New Roman" w:hAnsi="Times New Roman"/>
          <w:color w:val="auto"/>
          <w:highlight w:val="none"/>
        </w:rPr>
      </w:pPr>
    </w:p>
    <w:p>
      <w:pPr>
        <w:adjustRightInd/>
        <w:ind w:right="480" w:rightChars="200" w:firstLine="3360" w:firstLineChars="1400"/>
        <w:jc w:val="right"/>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i/>
          <w:iCs/>
          <w:color w:val="auto"/>
          <w:highlight w:val="none"/>
          <w:u w:val="single"/>
        </w:rPr>
        <w:t>（工程名称</w:t>
      </w:r>
      <w:r>
        <w:rPr>
          <w:rFonts w:hint="eastAsia" w:ascii="Times New Roman"/>
          <w:i/>
          <w:iCs/>
          <w:color w:val="auto"/>
          <w:highlight w:val="none"/>
          <w:u w:val="single"/>
          <w:lang w:eastAsia="zh-CN"/>
        </w:rPr>
        <w:t>标段</w:t>
      </w:r>
      <w:r>
        <w:rPr>
          <w:rFonts w:ascii="Times New Roman"/>
          <w:i/>
          <w:iCs/>
          <w:color w:val="auto"/>
          <w:highlight w:val="none"/>
          <w:u w:val="single"/>
        </w:rPr>
        <w:t>）</w:t>
      </w:r>
      <w:r>
        <w:rPr>
          <w:rFonts w:ascii="Times New Roman" w:hAnsi="Times New Roman"/>
          <w:color w:val="auto"/>
          <w:highlight w:val="none"/>
          <w:u w:val="single"/>
        </w:rPr>
        <w:t xml:space="preserve">         </w:t>
      </w:r>
      <w:r>
        <w:rPr>
          <w:rFonts w:ascii="Times New Roman"/>
          <w:color w:val="auto"/>
          <w:highlight w:val="none"/>
        </w:rPr>
        <w:t>评标委员会</w:t>
      </w:r>
    </w:p>
    <w:p>
      <w:pPr>
        <w:adjustRightInd/>
        <w:jc w:val="both"/>
        <w:rPr>
          <w:rFonts w:ascii="Times New Roman" w:hAnsi="Times New Roman"/>
          <w:color w:val="auto"/>
          <w:highlight w:val="none"/>
        </w:rPr>
      </w:pPr>
    </w:p>
    <w:p>
      <w:pPr>
        <w:adjustRightInd/>
        <w:ind w:firstLine="5280" w:firstLineChars="2200"/>
        <w:jc w:val="both"/>
        <w:rPr>
          <w:rFonts w:ascii="Times New Roman" w:hAnsi="Times New Roman"/>
          <w:color w:val="auto"/>
          <w:highlight w:val="none"/>
        </w:rPr>
      </w:pP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color w:val="auto"/>
          <w:highlight w:val="none"/>
        </w:rPr>
        <w:t>年</w:t>
      </w:r>
      <w:r>
        <w:rPr>
          <w:rFonts w:ascii="Times New Roman" w:hAnsi="Times New Roman"/>
          <w:color w:val="auto"/>
          <w:highlight w:val="none"/>
          <w:u w:val="single"/>
        </w:rPr>
        <w:t xml:space="preserve">       </w:t>
      </w:r>
      <w:r>
        <w:rPr>
          <w:rFonts w:ascii="Times New Roman"/>
          <w:color w:val="auto"/>
          <w:highlight w:val="none"/>
        </w:rPr>
        <w:t>月</w:t>
      </w:r>
      <w:r>
        <w:rPr>
          <w:rFonts w:ascii="Times New Roman" w:hAnsi="Times New Roman"/>
          <w:color w:val="auto"/>
          <w:highlight w:val="none"/>
          <w:u w:val="single"/>
        </w:rPr>
        <w:t xml:space="preserve">       </w:t>
      </w:r>
      <w:r>
        <w:rPr>
          <w:rFonts w:ascii="Times New Roman"/>
          <w:color w:val="auto"/>
          <w:highlight w:val="none"/>
        </w:rPr>
        <w:t>日</w:t>
      </w:r>
    </w:p>
    <w:p>
      <w:pPr>
        <w:adjustRightInd/>
        <w:rPr>
          <w:rFonts w:ascii="黑体" w:hAnsi="黑体" w:eastAsia="黑体"/>
          <w:color w:val="auto"/>
          <w:highlight w:val="none"/>
        </w:rPr>
      </w:pPr>
      <w:r>
        <w:rPr>
          <w:color w:val="auto"/>
          <w:highlight w:val="none"/>
        </w:rPr>
        <w:br w:type="page"/>
      </w:r>
      <w:r>
        <w:rPr>
          <w:rFonts w:hint="eastAsia" w:ascii="黑体" w:hAnsi="黑体" w:eastAsia="黑体"/>
          <w:color w:val="auto"/>
          <w:highlight w:val="none"/>
        </w:rPr>
        <w:t>附表三：问题的澄清</w:t>
      </w:r>
    </w:p>
    <w:p>
      <w:pPr>
        <w:jc w:val="center"/>
        <w:rPr>
          <w:rFonts w:ascii="黑体" w:eastAsia="黑体"/>
          <w:color w:val="auto"/>
          <w:sz w:val="28"/>
          <w:szCs w:val="28"/>
          <w:highlight w:val="none"/>
        </w:rPr>
      </w:pPr>
      <w:r>
        <w:rPr>
          <w:rFonts w:hint="eastAsia" w:ascii="黑体" w:eastAsia="黑体"/>
          <w:color w:val="auto"/>
          <w:sz w:val="28"/>
          <w:szCs w:val="28"/>
          <w:highlight w:val="none"/>
        </w:rPr>
        <w:t>问题的澄清、说明或补正</w:t>
      </w:r>
    </w:p>
    <w:p>
      <w:pPr>
        <w:ind w:firstLine="6120" w:firstLineChars="2550"/>
        <w:rPr>
          <w:color w:val="auto"/>
          <w:highlight w:val="none"/>
          <w:u w:val="single"/>
        </w:rPr>
      </w:pPr>
      <w:r>
        <w:rPr>
          <w:rFonts w:hint="eastAsia"/>
          <w:color w:val="auto"/>
          <w:highlight w:val="none"/>
        </w:rPr>
        <w:t>编号：</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adjustRightInd/>
        <w:rPr>
          <w:rFonts w:hint="eastAsia"/>
          <w:color w:val="auto"/>
          <w:highlight w:val="none"/>
          <w:u w:val="single"/>
        </w:rPr>
      </w:pPr>
    </w:p>
    <w:p>
      <w:pPr>
        <w:adjustRightInd/>
        <w:rPr>
          <w:color w:val="auto"/>
          <w:highlight w:val="none"/>
        </w:rPr>
      </w:pPr>
      <w:r>
        <w:rPr>
          <w:color w:val="auto"/>
          <w:highlight w:val="none"/>
          <w:u w:val="single"/>
        </w:rPr>
        <w:t xml:space="preserve">  </w:t>
      </w:r>
      <w:r>
        <w:rPr>
          <w:rFonts w:hint="eastAsia"/>
          <w:color w:val="auto"/>
          <w:highlight w:val="none"/>
          <w:u w:val="single"/>
        </w:rPr>
        <w:t xml:space="preserve">            （工程名称）      </w:t>
      </w:r>
      <w:r>
        <w:rPr>
          <w:rFonts w:hint="eastAsia"/>
          <w:color w:val="auto"/>
          <w:highlight w:val="none"/>
        </w:rPr>
        <w:t>标段施工招标评标委员会：</w:t>
      </w:r>
    </w:p>
    <w:p>
      <w:pPr>
        <w:adjustRightInd/>
        <w:ind w:firstLine="480" w:firstLineChars="200"/>
        <w:rPr>
          <w:rFonts w:ascii="Times New Roman" w:hAnsi="Times New Roman"/>
          <w:color w:val="auto"/>
          <w:highlight w:val="none"/>
        </w:rPr>
      </w:pPr>
      <w:r>
        <w:rPr>
          <w:rFonts w:ascii="Times New Roman"/>
          <w:color w:val="auto"/>
          <w:highlight w:val="none"/>
        </w:rPr>
        <w:t>问题澄清通知（编号：</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color w:val="auto"/>
          <w:highlight w:val="none"/>
        </w:rPr>
        <w:t>）已收悉，现澄清、说明或者补正如下：</w:t>
      </w:r>
    </w:p>
    <w:p>
      <w:pPr>
        <w:adjustRightInd/>
        <w:ind w:firstLine="480" w:firstLineChars="200"/>
        <w:rPr>
          <w:rFonts w:ascii="Times New Roman" w:hAnsi="Times New Roman"/>
          <w:color w:val="auto"/>
          <w:highlight w:val="none"/>
        </w:rPr>
      </w:pPr>
      <w:r>
        <w:rPr>
          <w:rFonts w:ascii="Times New Roman" w:hAnsi="Times New Roman"/>
          <w:color w:val="auto"/>
          <w:highlight w:val="none"/>
        </w:rPr>
        <w:t>1.</w:t>
      </w:r>
    </w:p>
    <w:p>
      <w:pPr>
        <w:adjustRightInd/>
        <w:ind w:firstLine="480" w:firstLineChars="200"/>
        <w:rPr>
          <w:rFonts w:ascii="Times New Roman" w:hAnsi="Times New Roman"/>
          <w:color w:val="auto"/>
          <w:highlight w:val="none"/>
        </w:rPr>
      </w:pPr>
      <w:r>
        <w:rPr>
          <w:rFonts w:ascii="Times New Roman" w:hAnsi="Times New Roman"/>
          <w:color w:val="auto"/>
          <w:highlight w:val="none"/>
        </w:rPr>
        <w:t>2.</w:t>
      </w:r>
    </w:p>
    <w:p>
      <w:pPr>
        <w:adjustRightInd/>
        <w:ind w:firstLine="480" w:firstLineChars="200"/>
        <w:rPr>
          <w:rFonts w:ascii="Times New Roman" w:hAnsi="Times New Roman"/>
          <w:color w:val="auto"/>
          <w:highlight w:val="none"/>
        </w:rPr>
      </w:pPr>
    </w:p>
    <w:p>
      <w:pPr>
        <w:adjustRightInd/>
        <w:ind w:firstLine="480" w:firstLineChars="200"/>
        <w:rPr>
          <w:rFonts w:ascii="Times New Roman" w:hAnsi="Times New Roman"/>
          <w:color w:val="auto"/>
          <w:highlight w:val="none"/>
        </w:rPr>
      </w:pPr>
      <w:r>
        <w:rPr>
          <w:rFonts w:ascii="Times New Roman" w:hAnsi="Times New Roman"/>
          <w:color w:val="auto"/>
          <w:highlight w:val="none"/>
        </w:rPr>
        <w:t>……</w:t>
      </w:r>
    </w:p>
    <w:p>
      <w:pPr>
        <w:adjustRightInd/>
        <w:ind w:firstLine="480" w:firstLineChars="200"/>
        <w:rPr>
          <w:rFonts w:ascii="Times New Roman" w:hAnsi="Times New Roman"/>
          <w:color w:val="auto"/>
          <w:highlight w:val="none"/>
        </w:rPr>
      </w:pPr>
    </w:p>
    <w:p>
      <w:pPr>
        <w:adjustRightInd/>
        <w:ind w:firstLine="480" w:firstLineChars="200"/>
        <w:rPr>
          <w:rFonts w:ascii="Times New Roman" w:hAnsi="Times New Roman"/>
          <w:color w:val="auto"/>
          <w:highlight w:val="none"/>
        </w:rPr>
      </w:pPr>
    </w:p>
    <w:p>
      <w:pPr>
        <w:adjustRightInd/>
        <w:ind w:firstLine="480" w:firstLineChars="200"/>
        <w:rPr>
          <w:rFonts w:ascii="Times New Roman" w:hAnsi="Times New Roman"/>
          <w:color w:val="auto"/>
          <w:highlight w:val="none"/>
        </w:rPr>
      </w:pPr>
    </w:p>
    <w:p>
      <w:pPr>
        <w:adjustRightInd/>
        <w:ind w:firstLine="480" w:firstLineChars="200"/>
        <w:rPr>
          <w:rFonts w:ascii="Times New Roman" w:hAnsi="Times New Roman"/>
          <w:color w:val="auto"/>
          <w:highlight w:val="none"/>
        </w:rPr>
      </w:pPr>
    </w:p>
    <w:p>
      <w:pPr>
        <w:adjustRightInd/>
        <w:ind w:firstLine="480" w:firstLineChars="200"/>
        <w:rPr>
          <w:rFonts w:ascii="Times New Roman" w:hAnsi="Times New Roman"/>
          <w:color w:val="auto"/>
          <w:highlight w:val="none"/>
        </w:rPr>
      </w:pPr>
    </w:p>
    <w:p>
      <w:pPr>
        <w:adjustRightInd/>
        <w:ind w:firstLine="480" w:firstLineChars="200"/>
        <w:rPr>
          <w:rFonts w:ascii="Times New Roman" w:hAnsi="Times New Roman"/>
          <w:color w:val="auto"/>
          <w:highlight w:val="none"/>
        </w:rPr>
      </w:pPr>
    </w:p>
    <w:p>
      <w:pPr>
        <w:adjustRightInd/>
        <w:ind w:firstLine="480" w:firstLineChars="200"/>
        <w:jc w:val="center"/>
        <w:rPr>
          <w:rFonts w:ascii="Times New Roman" w:hAnsi="Times New Roman"/>
          <w:color w:val="auto"/>
          <w:highlight w:val="none"/>
        </w:rPr>
      </w:pPr>
      <w:r>
        <w:rPr>
          <w:rFonts w:ascii="Times New Roman" w:hAnsi="Times New Roman" w:eastAsia="黑体"/>
          <w:color w:val="auto"/>
          <w:highlight w:val="none"/>
        </w:rPr>
        <w:t xml:space="preserve">          投标人：</w:t>
      </w:r>
      <w:r>
        <w:rPr>
          <w:rFonts w:ascii="Times New Roman" w:hAnsi="Times New Roman" w:eastAsia="黑体"/>
          <w:color w:val="auto"/>
          <w:highlight w:val="none"/>
          <w:u w:val="single"/>
        </w:rPr>
        <w:t xml:space="preserve">   （单位名称）            </w:t>
      </w:r>
      <w:r>
        <w:rPr>
          <w:rFonts w:ascii="Times New Roman" w:hAnsi="Times New Roman"/>
          <w:color w:val="auto"/>
          <w:highlight w:val="none"/>
        </w:rPr>
        <w:t xml:space="preserve"> </w:t>
      </w:r>
    </w:p>
    <w:p>
      <w:pPr>
        <w:adjustRightInd/>
        <w:ind w:firstLine="480" w:firstLineChars="200"/>
        <w:jc w:val="right"/>
        <w:rPr>
          <w:rFonts w:ascii="Times New Roman" w:hAnsi="Times New Roman"/>
          <w:color w:val="auto"/>
          <w:highlight w:val="none"/>
        </w:rPr>
      </w:pPr>
      <w:r>
        <w:rPr>
          <w:rFonts w:ascii="Times New Roman" w:hAnsi="Times New Roman" w:eastAsia="黑体"/>
          <w:color w:val="auto"/>
          <w:highlight w:val="none"/>
        </w:rPr>
        <w:t>法定代表人或其委托代理人：</w:t>
      </w:r>
      <w:r>
        <w:rPr>
          <w:rFonts w:ascii="Times New Roman" w:hAnsi="Times New Roman"/>
          <w:color w:val="auto"/>
          <w:highlight w:val="none"/>
          <w:u w:val="single"/>
        </w:rPr>
        <w:t xml:space="preserve">      </w:t>
      </w:r>
      <w:r>
        <w:rPr>
          <w:rFonts w:ascii="Times New Roman"/>
          <w:color w:val="auto"/>
          <w:highlight w:val="none"/>
        </w:rPr>
        <w:t>（签字或盖章）</w:t>
      </w:r>
      <w:r>
        <w:rPr>
          <w:rFonts w:ascii="Times New Roman" w:hAnsi="Times New Roman"/>
          <w:color w:val="auto"/>
          <w:highlight w:val="none"/>
        </w:rPr>
        <w:t xml:space="preserve">      </w:t>
      </w:r>
    </w:p>
    <w:p>
      <w:pPr>
        <w:wordWrap w:val="0"/>
        <w:adjustRightInd/>
        <w:ind w:right="480" w:rightChars="200" w:firstLine="480" w:firstLineChars="200"/>
        <w:jc w:val="right"/>
        <w:rPr>
          <w:rFonts w:ascii="Times New Roman" w:hAnsi="Times New Roman"/>
          <w:color w:val="auto"/>
          <w:highlight w:val="none"/>
        </w:rPr>
      </w:pP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color w:val="auto"/>
          <w:highlight w:val="none"/>
        </w:rPr>
        <w:t>年</w:t>
      </w:r>
      <w:r>
        <w:rPr>
          <w:rFonts w:ascii="Times New Roman" w:hAnsi="Times New Roman"/>
          <w:color w:val="auto"/>
          <w:highlight w:val="none"/>
          <w:u w:val="single"/>
        </w:rPr>
        <w:t xml:space="preserve">     </w:t>
      </w:r>
      <w:r>
        <w:rPr>
          <w:rFonts w:ascii="Times New Roman"/>
          <w:color w:val="auto"/>
          <w:highlight w:val="none"/>
        </w:rPr>
        <w:t>月</w:t>
      </w:r>
      <w:r>
        <w:rPr>
          <w:rFonts w:ascii="Times New Roman" w:hAnsi="Times New Roman"/>
          <w:color w:val="auto"/>
          <w:highlight w:val="none"/>
          <w:u w:val="single"/>
        </w:rPr>
        <w:t xml:space="preserve">     </w:t>
      </w:r>
      <w:r>
        <w:rPr>
          <w:rFonts w:ascii="Times New Roman"/>
          <w:color w:val="auto"/>
          <w:highlight w:val="none"/>
        </w:rPr>
        <w:t>日</w:t>
      </w:r>
    </w:p>
    <w:p>
      <w:pPr>
        <w:adjustRightInd/>
        <w:rPr>
          <w:rFonts w:ascii="黑体" w:hAnsi="黑体" w:eastAsia="黑体"/>
          <w:color w:val="auto"/>
          <w:highlight w:val="none"/>
        </w:rPr>
      </w:pPr>
      <w:r>
        <w:rPr>
          <w:color w:val="auto"/>
          <w:highlight w:val="none"/>
        </w:rPr>
        <w:br w:type="page"/>
      </w:r>
      <w:r>
        <w:rPr>
          <w:rFonts w:hint="eastAsia" w:ascii="黑体" w:hAnsi="黑体" w:eastAsia="黑体"/>
          <w:color w:val="auto"/>
          <w:highlight w:val="none"/>
        </w:rPr>
        <w:t>附表四：中标通知书</w:t>
      </w:r>
    </w:p>
    <w:p>
      <w:pPr>
        <w:jc w:val="center"/>
        <w:rPr>
          <w:rFonts w:ascii="黑体" w:eastAsia="黑体"/>
          <w:color w:val="auto"/>
          <w:sz w:val="28"/>
          <w:szCs w:val="28"/>
          <w:highlight w:val="none"/>
        </w:rPr>
      </w:pPr>
      <w:r>
        <w:rPr>
          <w:rFonts w:hint="eastAsia" w:ascii="黑体" w:eastAsia="黑体"/>
          <w:color w:val="auto"/>
          <w:sz w:val="28"/>
          <w:szCs w:val="28"/>
          <w:highlight w:val="none"/>
        </w:rPr>
        <w:t>中标通知书</w:t>
      </w:r>
    </w:p>
    <w:p>
      <w:pPr>
        <w:adjustRightInd/>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color w:val="auto"/>
          <w:highlight w:val="none"/>
          <w:u w:val="single"/>
        </w:rPr>
        <w:t>（中标人名称）</w:t>
      </w:r>
      <w:r>
        <w:rPr>
          <w:rFonts w:ascii="Times New Roman"/>
          <w:color w:val="auto"/>
          <w:highlight w:val="none"/>
        </w:rPr>
        <w:t>：</w:t>
      </w:r>
    </w:p>
    <w:p>
      <w:pPr>
        <w:adjustRightInd/>
        <w:ind w:firstLine="480" w:firstLineChars="200"/>
        <w:rPr>
          <w:rFonts w:ascii="Times New Roman" w:hAnsi="Times New Roman"/>
          <w:color w:val="auto"/>
          <w:highlight w:val="none"/>
        </w:rPr>
      </w:pPr>
    </w:p>
    <w:p>
      <w:pPr>
        <w:adjustRightInd/>
        <w:ind w:firstLine="480" w:firstLineChars="200"/>
        <w:rPr>
          <w:rFonts w:ascii="Times New Roman" w:hAnsi="Times New Roman"/>
          <w:color w:val="auto"/>
          <w:highlight w:val="none"/>
        </w:rPr>
      </w:pPr>
      <w:r>
        <w:rPr>
          <w:rFonts w:ascii="Times New Roman"/>
          <w:color w:val="auto"/>
          <w:highlight w:val="none"/>
        </w:rPr>
        <w:t>你方于</w:t>
      </w:r>
      <w:r>
        <w:rPr>
          <w:rFonts w:ascii="Times New Roman" w:hAnsi="Times New Roman"/>
          <w:color w:val="auto"/>
          <w:highlight w:val="none"/>
          <w:u w:val="single"/>
        </w:rPr>
        <w:t xml:space="preserve">             </w:t>
      </w:r>
      <w:r>
        <w:rPr>
          <w:rFonts w:ascii="Times New Roman"/>
          <w:color w:val="auto"/>
          <w:highlight w:val="none"/>
          <w:u w:val="single"/>
        </w:rPr>
        <w:t>（投标日期）</w:t>
      </w:r>
      <w:r>
        <w:rPr>
          <w:rFonts w:ascii="Times New Roman"/>
          <w:color w:val="auto"/>
          <w:highlight w:val="none"/>
        </w:rPr>
        <w:t>所递交的</w:t>
      </w:r>
      <w:r>
        <w:rPr>
          <w:rFonts w:ascii="Times New Roman" w:hAnsi="Times New Roman"/>
          <w:color w:val="auto"/>
          <w:highlight w:val="none"/>
          <w:u w:val="single"/>
        </w:rPr>
        <w:t xml:space="preserve">          </w:t>
      </w:r>
      <w:r>
        <w:rPr>
          <w:rFonts w:ascii="Times New Roman"/>
          <w:color w:val="auto"/>
          <w:highlight w:val="none"/>
          <w:u w:val="single"/>
        </w:rPr>
        <w:t>（</w:t>
      </w:r>
      <w:r>
        <w:rPr>
          <w:rFonts w:hint="eastAsia" w:ascii="Times New Roman"/>
          <w:color w:val="auto"/>
          <w:highlight w:val="none"/>
          <w:u w:val="single"/>
        </w:rPr>
        <w:t>工程</w:t>
      </w:r>
      <w:r>
        <w:rPr>
          <w:rFonts w:ascii="Times New Roman"/>
          <w:color w:val="auto"/>
          <w:highlight w:val="none"/>
          <w:u w:val="single"/>
        </w:rPr>
        <w:t>名称）</w:t>
      </w:r>
      <w:r>
        <w:rPr>
          <w:rFonts w:ascii="Times New Roman" w:hAnsi="Times New Roman"/>
          <w:color w:val="auto"/>
          <w:highlight w:val="none"/>
          <w:u w:val="single"/>
        </w:rPr>
        <w:t xml:space="preserve">       </w:t>
      </w:r>
      <w:r>
        <w:rPr>
          <w:rFonts w:ascii="Times New Roman"/>
          <w:color w:val="auto"/>
          <w:highlight w:val="none"/>
        </w:rPr>
        <w:t>标段施工投标文件已被我方接受，被确定为中标人。</w:t>
      </w:r>
    </w:p>
    <w:p>
      <w:pPr>
        <w:adjustRightInd/>
        <w:rPr>
          <w:rFonts w:hint="eastAsia" w:ascii="Times New Roman" w:hAnsi="Times New Roman"/>
          <w:color w:val="auto"/>
          <w:highlight w:val="none"/>
        </w:rPr>
      </w:pPr>
    </w:p>
    <w:p>
      <w:pPr>
        <w:adjustRightInd/>
        <w:ind w:firstLine="480" w:firstLineChars="200"/>
        <w:rPr>
          <w:rFonts w:ascii="Times New Roman" w:hAnsi="Times New Roman"/>
          <w:color w:val="auto"/>
          <w:highlight w:val="none"/>
        </w:rPr>
      </w:pPr>
      <w:r>
        <w:rPr>
          <w:rFonts w:ascii="Times New Roman"/>
          <w:color w:val="auto"/>
          <w:highlight w:val="none"/>
        </w:rPr>
        <w:t>中</w:t>
      </w:r>
      <w:r>
        <w:rPr>
          <w:rFonts w:ascii="Times New Roman" w:hAnsi="Times New Roman"/>
          <w:color w:val="auto"/>
          <w:highlight w:val="none"/>
        </w:rPr>
        <w:t xml:space="preserve">       </w:t>
      </w:r>
      <w:r>
        <w:rPr>
          <w:rFonts w:ascii="Times New Roman"/>
          <w:color w:val="auto"/>
          <w:highlight w:val="none"/>
        </w:rPr>
        <w:t>标</w:t>
      </w:r>
      <w:r>
        <w:rPr>
          <w:rFonts w:ascii="Times New Roman" w:hAnsi="Times New Roman"/>
          <w:color w:val="auto"/>
          <w:highlight w:val="none"/>
        </w:rPr>
        <w:t xml:space="preserve">      </w:t>
      </w:r>
      <w:r>
        <w:rPr>
          <w:rFonts w:ascii="Times New Roman"/>
          <w:color w:val="auto"/>
          <w:highlight w:val="none"/>
        </w:rPr>
        <w:t>价：</w:t>
      </w:r>
      <w:r>
        <w:rPr>
          <w:rFonts w:ascii="Times New Roman" w:hAnsi="Times New Roman"/>
          <w:color w:val="auto"/>
          <w:highlight w:val="none"/>
          <w:u w:val="single"/>
        </w:rPr>
        <w:t xml:space="preserve">                                                                         </w:t>
      </w:r>
      <w:r>
        <w:rPr>
          <w:rFonts w:ascii="Times New Roman"/>
          <w:color w:val="auto"/>
          <w:highlight w:val="none"/>
        </w:rPr>
        <w:t>元。</w:t>
      </w:r>
    </w:p>
    <w:p>
      <w:pPr>
        <w:adjustRightInd/>
        <w:rPr>
          <w:rFonts w:hint="eastAsia" w:ascii="Times New Roman"/>
          <w:color w:val="auto"/>
          <w:highlight w:val="none"/>
        </w:rPr>
      </w:pPr>
    </w:p>
    <w:p>
      <w:pPr>
        <w:adjustRightInd/>
        <w:ind w:firstLine="480" w:firstLineChars="200"/>
        <w:rPr>
          <w:rFonts w:ascii="Times New Roman" w:hAnsi="Times New Roman"/>
          <w:color w:val="auto"/>
          <w:highlight w:val="none"/>
        </w:rPr>
      </w:pPr>
      <w:r>
        <w:rPr>
          <w:rFonts w:ascii="Times New Roman"/>
          <w:color w:val="auto"/>
          <w:highlight w:val="none"/>
        </w:rPr>
        <w:t>工</w:t>
      </w:r>
      <w:r>
        <w:rPr>
          <w:rFonts w:ascii="Times New Roman" w:hAnsi="Times New Roman"/>
          <w:color w:val="auto"/>
          <w:highlight w:val="none"/>
        </w:rPr>
        <w:t xml:space="preserve">                 </w:t>
      </w:r>
      <w:r>
        <w:rPr>
          <w:rFonts w:ascii="Times New Roman"/>
          <w:color w:val="auto"/>
          <w:highlight w:val="none"/>
        </w:rPr>
        <w:t>期：</w:t>
      </w:r>
      <w:r>
        <w:rPr>
          <w:rFonts w:ascii="Times New Roman" w:hAnsi="Times New Roman"/>
          <w:color w:val="auto"/>
          <w:highlight w:val="none"/>
          <w:u w:val="single"/>
        </w:rPr>
        <w:t xml:space="preserve">                                                           </w:t>
      </w:r>
      <w:r>
        <w:rPr>
          <w:rFonts w:ascii="Times New Roman"/>
          <w:color w:val="auto"/>
          <w:highlight w:val="none"/>
        </w:rPr>
        <w:t>日历天</w:t>
      </w:r>
      <w:r>
        <w:rPr>
          <w:rFonts w:hint="eastAsia" w:ascii="Times New Roman"/>
          <w:color w:val="auto"/>
          <w:highlight w:val="none"/>
          <w:lang w:val="en-US" w:eastAsia="zh-CN"/>
        </w:rPr>
        <w:t>/月</w:t>
      </w:r>
      <w:r>
        <w:rPr>
          <w:rFonts w:ascii="Times New Roman"/>
          <w:color w:val="auto"/>
          <w:highlight w:val="none"/>
        </w:rPr>
        <w:t>。</w:t>
      </w:r>
    </w:p>
    <w:p>
      <w:pPr>
        <w:adjustRightInd/>
        <w:rPr>
          <w:rFonts w:hint="eastAsia" w:ascii="Times New Roman"/>
          <w:color w:val="auto"/>
          <w:highlight w:val="none"/>
        </w:rPr>
      </w:pPr>
    </w:p>
    <w:p>
      <w:pPr>
        <w:adjustRightInd/>
        <w:ind w:firstLine="480" w:firstLineChars="200"/>
        <w:rPr>
          <w:rFonts w:ascii="Times New Roman" w:hAnsi="Times New Roman"/>
          <w:color w:val="auto"/>
          <w:highlight w:val="none"/>
        </w:rPr>
      </w:pPr>
      <w:r>
        <w:rPr>
          <w:rFonts w:ascii="Times New Roman"/>
          <w:color w:val="auto"/>
          <w:highlight w:val="none"/>
        </w:rPr>
        <w:t>工</w:t>
      </w:r>
      <w:r>
        <w:rPr>
          <w:rFonts w:ascii="Times New Roman" w:hAnsi="Times New Roman"/>
          <w:color w:val="auto"/>
          <w:highlight w:val="none"/>
        </w:rPr>
        <w:t xml:space="preserve">   </w:t>
      </w:r>
      <w:r>
        <w:rPr>
          <w:rFonts w:ascii="Times New Roman"/>
          <w:color w:val="auto"/>
          <w:highlight w:val="none"/>
        </w:rPr>
        <w:t>程</w:t>
      </w:r>
      <w:r>
        <w:rPr>
          <w:rFonts w:ascii="Times New Roman" w:hAnsi="Times New Roman"/>
          <w:color w:val="auto"/>
          <w:highlight w:val="none"/>
        </w:rPr>
        <w:t xml:space="preserve">   </w:t>
      </w:r>
      <w:r>
        <w:rPr>
          <w:rFonts w:ascii="Times New Roman"/>
          <w:color w:val="auto"/>
          <w:highlight w:val="none"/>
        </w:rPr>
        <w:t>质</w:t>
      </w:r>
      <w:r>
        <w:rPr>
          <w:rFonts w:ascii="Times New Roman" w:hAnsi="Times New Roman"/>
          <w:color w:val="auto"/>
          <w:highlight w:val="none"/>
        </w:rPr>
        <w:t xml:space="preserve">   </w:t>
      </w:r>
      <w:r>
        <w:rPr>
          <w:rFonts w:ascii="Times New Roman"/>
          <w:color w:val="auto"/>
          <w:highlight w:val="none"/>
        </w:rPr>
        <w:t>量：符合</w:t>
      </w:r>
      <w:r>
        <w:rPr>
          <w:rFonts w:ascii="Times New Roman" w:hAnsi="Times New Roman"/>
          <w:color w:val="auto"/>
          <w:highlight w:val="none"/>
          <w:u w:val="single"/>
        </w:rPr>
        <w:t xml:space="preserve">                                                           </w:t>
      </w:r>
      <w:r>
        <w:rPr>
          <w:rFonts w:ascii="Times New Roman"/>
          <w:color w:val="auto"/>
          <w:highlight w:val="none"/>
        </w:rPr>
        <w:t>标准。</w:t>
      </w:r>
    </w:p>
    <w:p>
      <w:pPr>
        <w:adjustRightInd/>
        <w:rPr>
          <w:rFonts w:hint="eastAsia" w:ascii="Times New Roman"/>
          <w:color w:val="auto"/>
          <w:highlight w:val="none"/>
        </w:rPr>
      </w:pPr>
    </w:p>
    <w:p>
      <w:pPr>
        <w:adjustRightInd/>
        <w:ind w:firstLine="480" w:firstLineChars="200"/>
        <w:rPr>
          <w:rFonts w:ascii="Times New Roman" w:hAnsi="Times New Roman"/>
          <w:color w:val="auto"/>
          <w:highlight w:val="none"/>
        </w:rPr>
      </w:pPr>
      <w:r>
        <w:rPr>
          <w:rFonts w:ascii="Times New Roman"/>
          <w:color w:val="auto"/>
          <w:highlight w:val="none"/>
        </w:rPr>
        <w:t>项</w:t>
      </w:r>
      <w:r>
        <w:rPr>
          <w:rFonts w:ascii="Times New Roman" w:hAnsi="Times New Roman"/>
          <w:color w:val="auto"/>
          <w:highlight w:val="none"/>
        </w:rPr>
        <w:t xml:space="preserve"> </w:t>
      </w:r>
      <w:r>
        <w:rPr>
          <w:rFonts w:ascii="Times New Roman"/>
          <w:color w:val="auto"/>
          <w:highlight w:val="none"/>
        </w:rPr>
        <w:t>目</w:t>
      </w:r>
      <w:r>
        <w:rPr>
          <w:rFonts w:ascii="Times New Roman" w:hAnsi="Times New Roman"/>
          <w:color w:val="auto"/>
          <w:highlight w:val="none"/>
        </w:rPr>
        <w:t xml:space="preserve"> </w:t>
      </w:r>
      <w:r>
        <w:rPr>
          <w:rFonts w:ascii="Times New Roman"/>
          <w:color w:val="auto"/>
          <w:highlight w:val="none"/>
        </w:rPr>
        <w:t>负</w:t>
      </w:r>
      <w:r>
        <w:rPr>
          <w:rFonts w:ascii="Times New Roman" w:hAnsi="Times New Roman"/>
          <w:color w:val="auto"/>
          <w:highlight w:val="none"/>
        </w:rPr>
        <w:t xml:space="preserve"> </w:t>
      </w:r>
      <w:r>
        <w:rPr>
          <w:rFonts w:ascii="Times New Roman"/>
          <w:color w:val="auto"/>
          <w:highlight w:val="none"/>
        </w:rPr>
        <w:t>责</w:t>
      </w:r>
      <w:r>
        <w:rPr>
          <w:rFonts w:ascii="Times New Roman" w:hAnsi="Times New Roman"/>
          <w:color w:val="auto"/>
          <w:highlight w:val="none"/>
        </w:rPr>
        <w:t xml:space="preserve"> </w:t>
      </w:r>
      <w:r>
        <w:rPr>
          <w:rFonts w:ascii="Times New Roman"/>
          <w:color w:val="auto"/>
          <w:highlight w:val="none"/>
        </w:rPr>
        <w:t>人：</w:t>
      </w:r>
      <w:r>
        <w:rPr>
          <w:rFonts w:ascii="Times New Roman" w:hAnsi="Times New Roman"/>
          <w:color w:val="auto"/>
          <w:highlight w:val="none"/>
          <w:u w:val="single"/>
        </w:rPr>
        <w:t xml:space="preserve">                         </w:t>
      </w:r>
      <w:r>
        <w:rPr>
          <w:rFonts w:ascii="Times New Roman"/>
          <w:color w:val="auto"/>
          <w:highlight w:val="none"/>
          <w:u w:val="single"/>
        </w:rPr>
        <w:t>（姓</w:t>
      </w:r>
      <w:r>
        <w:rPr>
          <w:rFonts w:ascii="Times New Roman" w:hAnsi="Times New Roman"/>
          <w:color w:val="auto"/>
          <w:highlight w:val="none"/>
          <w:u w:val="single"/>
        </w:rPr>
        <w:t xml:space="preserve">   </w:t>
      </w:r>
      <w:r>
        <w:rPr>
          <w:rFonts w:ascii="Times New Roman"/>
          <w:color w:val="auto"/>
          <w:highlight w:val="none"/>
          <w:u w:val="single"/>
        </w:rPr>
        <w:t>名）</w:t>
      </w:r>
      <w:r>
        <w:rPr>
          <w:rFonts w:ascii="Times New Roman" w:hAnsi="Times New Roman"/>
          <w:color w:val="auto"/>
          <w:highlight w:val="none"/>
          <w:u w:val="single"/>
        </w:rPr>
        <w:t xml:space="preserve">                               </w:t>
      </w:r>
      <w:r>
        <w:rPr>
          <w:rFonts w:ascii="Times New Roman"/>
          <w:color w:val="auto"/>
          <w:highlight w:val="none"/>
        </w:rPr>
        <w:t>。</w:t>
      </w:r>
    </w:p>
    <w:p>
      <w:pPr>
        <w:pStyle w:val="13"/>
        <w:widowControl w:val="0"/>
        <w:autoSpaceDE w:val="0"/>
        <w:autoSpaceDN w:val="0"/>
        <w:spacing w:after="0" w:line="240" w:lineRule="auto"/>
        <w:rPr>
          <w:rFonts w:hint="eastAsia" w:ascii="Times New Roman" w:hAnsi="Calibri" w:eastAsia="宋体"/>
          <w:color w:val="auto"/>
          <w:sz w:val="24"/>
          <w:szCs w:val="24"/>
          <w:highlight w:val="none"/>
        </w:rPr>
      </w:pPr>
    </w:p>
    <w:p>
      <w:pPr>
        <w:pStyle w:val="13"/>
        <w:widowControl w:val="0"/>
        <w:autoSpaceDE w:val="0"/>
        <w:autoSpaceDN w:val="0"/>
        <w:spacing w:after="0" w:line="240" w:lineRule="auto"/>
        <w:ind w:firstLine="480" w:firstLineChars="200"/>
        <w:rPr>
          <w:rFonts w:ascii="Times New Roman" w:hAnsi="Times New Roman" w:eastAsia="宋体"/>
          <w:color w:val="auto"/>
          <w:sz w:val="24"/>
          <w:szCs w:val="24"/>
          <w:highlight w:val="none"/>
          <w:u w:val="single"/>
        </w:rPr>
      </w:pPr>
      <w:r>
        <w:rPr>
          <w:rFonts w:ascii="Times New Roman" w:hAnsi="Calibri" w:eastAsia="宋体"/>
          <w:color w:val="auto"/>
          <w:sz w:val="24"/>
          <w:szCs w:val="24"/>
          <w:highlight w:val="none"/>
        </w:rPr>
        <w:t>中标内容范围：</w:t>
      </w:r>
      <w:r>
        <w:rPr>
          <w:rFonts w:ascii="Times New Roman" w:hAnsi="Calibri" w:eastAsia="宋体"/>
          <w:color w:val="auto"/>
          <w:sz w:val="24"/>
          <w:szCs w:val="24"/>
          <w:highlight w:val="none"/>
          <w:u w:val="single"/>
        </w:rPr>
        <w:t>（应与招标公告、招标文件内容一致）</w:t>
      </w:r>
      <w:r>
        <w:rPr>
          <w:rFonts w:ascii="Times New Roman" w:hAnsi="Times New Roman" w:eastAsia="宋体"/>
          <w:color w:val="auto"/>
          <w:sz w:val="24"/>
          <w:szCs w:val="24"/>
          <w:highlight w:val="none"/>
          <w:u w:val="single"/>
        </w:rPr>
        <w:t xml:space="preserve"> </w:t>
      </w:r>
      <w:r>
        <w:rPr>
          <w:rFonts w:ascii="Times New Roman" w:hAnsi="Calibri" w:eastAsia="宋体"/>
          <w:color w:val="auto"/>
          <w:sz w:val="24"/>
          <w:szCs w:val="24"/>
          <w:highlight w:val="none"/>
        </w:rPr>
        <w:t>。</w:t>
      </w:r>
    </w:p>
    <w:p>
      <w:pPr>
        <w:adjustRightInd/>
        <w:rPr>
          <w:rFonts w:hint="eastAsia" w:ascii="Times New Roman"/>
          <w:color w:val="auto"/>
          <w:highlight w:val="none"/>
        </w:rPr>
      </w:pPr>
    </w:p>
    <w:p>
      <w:pPr>
        <w:adjustRightInd/>
        <w:ind w:firstLine="480" w:firstLineChars="200"/>
        <w:jc w:val="both"/>
        <w:rPr>
          <w:rFonts w:ascii="Times New Roman" w:hAnsi="Times New Roman"/>
          <w:color w:val="auto"/>
          <w:highlight w:val="none"/>
        </w:rPr>
      </w:pPr>
      <w:r>
        <w:rPr>
          <w:rFonts w:ascii="Times New Roman"/>
          <w:color w:val="auto"/>
          <w:highlight w:val="none"/>
        </w:rPr>
        <w:t>请你方在接到本通知书后的</w:t>
      </w:r>
      <w:r>
        <w:rPr>
          <w:rFonts w:ascii="Times New Roman" w:hAnsi="Times New Roman"/>
          <w:color w:val="auto"/>
          <w:highlight w:val="none"/>
          <w:u w:val="single"/>
        </w:rPr>
        <w:t xml:space="preserve">      </w:t>
      </w:r>
      <w:r>
        <w:rPr>
          <w:rFonts w:ascii="Times New Roman"/>
          <w:color w:val="auto"/>
          <w:highlight w:val="none"/>
        </w:rPr>
        <w:t>日内到</w:t>
      </w:r>
      <w:r>
        <w:rPr>
          <w:rFonts w:ascii="Times New Roman" w:hAnsi="Times New Roman"/>
          <w:color w:val="auto"/>
          <w:highlight w:val="none"/>
          <w:u w:val="single"/>
        </w:rPr>
        <w:t xml:space="preserve">                         </w:t>
      </w:r>
      <w:r>
        <w:rPr>
          <w:rFonts w:ascii="Times New Roman"/>
          <w:color w:val="auto"/>
          <w:highlight w:val="none"/>
        </w:rPr>
        <w:t>（指定地点）与我方签订施工承包合同，在此</w:t>
      </w:r>
      <w:r>
        <w:rPr>
          <w:rFonts w:ascii="宋体" w:hAnsi="宋体"/>
          <w:color w:val="auto"/>
          <w:highlight w:val="none"/>
        </w:rPr>
        <w:t>之前按招标文件第二章“投标人须知”第</w:t>
      </w:r>
      <w:r>
        <w:rPr>
          <w:rFonts w:ascii="Times New Roman" w:hAnsi="Times New Roman"/>
          <w:color w:val="auto"/>
          <w:highlight w:val="none"/>
        </w:rPr>
        <w:t>7.4</w:t>
      </w:r>
      <w:r>
        <w:rPr>
          <w:rFonts w:ascii="Times New Roman"/>
          <w:color w:val="auto"/>
          <w:highlight w:val="none"/>
        </w:rPr>
        <w:t>款规定向我方提交履约担保。</w:t>
      </w:r>
    </w:p>
    <w:p>
      <w:pPr>
        <w:adjustRightInd/>
        <w:ind w:firstLine="480" w:firstLineChars="200"/>
        <w:jc w:val="both"/>
        <w:rPr>
          <w:rFonts w:ascii="Times New Roman" w:hAnsi="Times New Roman"/>
          <w:color w:val="auto"/>
          <w:highlight w:val="none"/>
        </w:rPr>
      </w:pPr>
      <w:r>
        <w:rPr>
          <w:rFonts w:ascii="Times New Roman"/>
          <w:color w:val="auto"/>
          <w:highlight w:val="none"/>
        </w:rPr>
        <w:t>特此通知。</w:t>
      </w:r>
    </w:p>
    <w:p>
      <w:pPr>
        <w:adjustRightInd/>
        <w:ind w:firstLine="480" w:firstLineChars="200"/>
        <w:rPr>
          <w:rFonts w:ascii="Times New Roman" w:hAnsi="Times New Roman"/>
          <w:color w:val="auto"/>
          <w:highlight w:val="none"/>
        </w:rPr>
      </w:pPr>
    </w:p>
    <w:p>
      <w:pPr>
        <w:adjustRightInd/>
        <w:ind w:firstLine="3840" w:firstLineChars="1600"/>
        <w:rPr>
          <w:rFonts w:ascii="Times New Roman" w:hAnsi="Times New Roman"/>
          <w:color w:val="auto"/>
          <w:highlight w:val="none"/>
          <w:u w:val="single"/>
        </w:rPr>
      </w:pPr>
      <w:r>
        <w:rPr>
          <w:rFonts w:ascii="Times New Roman" w:hAnsi="Times New Roman" w:eastAsia="黑体"/>
          <w:color w:val="auto"/>
          <w:highlight w:val="none"/>
        </w:rPr>
        <w:t>招</w:t>
      </w:r>
      <w:r>
        <w:rPr>
          <w:rFonts w:hint="eastAsia" w:ascii="Times New Roman" w:hAnsi="Times New Roman" w:eastAsia="黑体"/>
          <w:color w:val="auto"/>
          <w:highlight w:val="none"/>
        </w:rPr>
        <w:t xml:space="preserve">    </w:t>
      </w:r>
      <w:r>
        <w:rPr>
          <w:rFonts w:ascii="Times New Roman" w:hAnsi="Times New Roman" w:eastAsia="黑体"/>
          <w:color w:val="auto"/>
          <w:highlight w:val="none"/>
        </w:rPr>
        <w:t>标</w:t>
      </w:r>
      <w:r>
        <w:rPr>
          <w:rFonts w:hint="eastAsia" w:ascii="Times New Roman" w:hAnsi="Times New Roman" w:eastAsia="黑体"/>
          <w:color w:val="auto"/>
          <w:highlight w:val="none"/>
        </w:rPr>
        <w:t xml:space="preserve">    </w:t>
      </w:r>
      <w:r>
        <w:rPr>
          <w:rFonts w:ascii="Times New Roman" w:hAnsi="Times New Roman" w:eastAsia="黑体"/>
          <w:color w:val="auto"/>
          <w:highlight w:val="none"/>
        </w:rPr>
        <w:t>人：</w:t>
      </w:r>
      <w:r>
        <w:rPr>
          <w:rFonts w:ascii="Times New Roman" w:hAnsi="Times New Roman"/>
          <w:color w:val="auto"/>
          <w:highlight w:val="none"/>
          <w:u w:val="single"/>
        </w:rPr>
        <w:t xml:space="preserve">                  </w:t>
      </w:r>
      <w:r>
        <w:rPr>
          <w:rFonts w:ascii="Times New Roman"/>
          <w:color w:val="auto"/>
          <w:highlight w:val="none"/>
          <w:u w:val="single"/>
        </w:rPr>
        <w:t>（单位盖章）</w:t>
      </w:r>
      <w:r>
        <w:rPr>
          <w:rFonts w:hint="eastAsia" w:ascii="Times New Roman"/>
          <w:color w:val="auto"/>
          <w:highlight w:val="none"/>
          <w:u w:val="single"/>
        </w:rPr>
        <w:t xml:space="preserve">    </w:t>
      </w:r>
      <w:r>
        <w:rPr>
          <w:rFonts w:ascii="Times New Roman" w:hAnsi="Times New Roman"/>
          <w:color w:val="auto"/>
          <w:highlight w:val="none"/>
          <w:u w:val="single"/>
        </w:rPr>
        <w:t xml:space="preserve"> </w:t>
      </w:r>
    </w:p>
    <w:p>
      <w:pPr>
        <w:adjustRightInd/>
        <w:ind w:firstLine="3840" w:firstLineChars="1600"/>
        <w:jc w:val="both"/>
        <w:rPr>
          <w:rFonts w:hint="eastAsia" w:ascii="Times New Roman" w:hAnsi="Times New Roman"/>
          <w:color w:val="auto"/>
          <w:highlight w:val="none"/>
        </w:rPr>
      </w:pPr>
      <w:r>
        <w:rPr>
          <w:rFonts w:ascii="Times New Roman" w:hAnsi="Times New Roman" w:eastAsia="黑体"/>
          <w:color w:val="auto"/>
          <w:highlight w:val="none"/>
        </w:rPr>
        <w:t>法定代表人：</w:t>
      </w:r>
      <w:r>
        <w:rPr>
          <w:rFonts w:ascii="Times New Roman" w:hAnsi="Times New Roman"/>
          <w:color w:val="auto"/>
          <w:highlight w:val="none"/>
          <w:u w:val="single"/>
        </w:rPr>
        <w:t xml:space="preserve">               </w:t>
      </w:r>
      <w:r>
        <w:rPr>
          <w:rFonts w:ascii="Times New Roman"/>
          <w:color w:val="auto"/>
          <w:highlight w:val="none"/>
          <w:u w:val="single"/>
        </w:rPr>
        <w:t>（签字或盖章</w:t>
      </w:r>
      <w:r>
        <w:rPr>
          <w:rFonts w:ascii="Times New Roman" w:hAnsi="宋体"/>
          <w:color w:val="auto"/>
          <w:highlight w:val="none"/>
          <w:u w:val="single"/>
        </w:rPr>
        <w:t>）</w:t>
      </w:r>
      <w:r>
        <w:rPr>
          <w:rFonts w:hint="eastAsia" w:ascii="Times New Roman" w:hAnsi="宋体"/>
          <w:color w:val="auto"/>
          <w:highlight w:val="none"/>
          <w:u w:val="single"/>
        </w:rPr>
        <w:t xml:space="preserve">    </w:t>
      </w:r>
    </w:p>
    <w:p>
      <w:pPr>
        <w:adjustRightInd/>
        <w:ind w:firstLine="3840" w:firstLineChars="1600"/>
        <w:rPr>
          <w:rFonts w:ascii="Times New Roman" w:hAnsi="Times New Roman" w:eastAsia="黑体"/>
          <w:color w:val="auto"/>
          <w:highlight w:val="none"/>
          <w:u w:val="single"/>
        </w:rPr>
      </w:pPr>
      <w:r>
        <w:rPr>
          <w:rFonts w:ascii="Times New Roman" w:hAnsi="黑体" w:eastAsia="黑体"/>
          <w:color w:val="auto"/>
          <w:highlight w:val="none"/>
        </w:rPr>
        <w:t>联</w:t>
      </w:r>
      <w:r>
        <w:rPr>
          <w:rFonts w:hint="eastAsia" w:ascii="Times New Roman" w:hAnsi="Times New Roman" w:eastAsia="黑体"/>
          <w:color w:val="auto"/>
          <w:highlight w:val="none"/>
        </w:rPr>
        <w:t xml:space="preserve">    </w:t>
      </w:r>
      <w:r>
        <w:rPr>
          <w:rFonts w:ascii="Times New Roman" w:hAnsi="黑体" w:eastAsia="黑体"/>
          <w:color w:val="auto"/>
          <w:highlight w:val="none"/>
        </w:rPr>
        <w:t>系</w:t>
      </w:r>
      <w:r>
        <w:rPr>
          <w:rFonts w:hint="eastAsia" w:ascii="Times New Roman" w:hAnsi="Times New Roman" w:eastAsia="黑体"/>
          <w:color w:val="auto"/>
          <w:highlight w:val="none"/>
        </w:rPr>
        <w:t xml:space="preserve">    </w:t>
      </w:r>
      <w:r>
        <w:rPr>
          <w:rFonts w:ascii="Times New Roman" w:hAnsi="黑体" w:eastAsia="黑体"/>
          <w:color w:val="auto"/>
          <w:highlight w:val="none"/>
        </w:rPr>
        <w:t>人：</w:t>
      </w:r>
      <w:r>
        <w:rPr>
          <w:rFonts w:ascii="Times New Roman" w:hAnsi="Times New Roman" w:eastAsia="黑体"/>
          <w:color w:val="auto"/>
          <w:highlight w:val="none"/>
          <w:u w:val="single"/>
        </w:rPr>
        <w:t xml:space="preserve">                 </w:t>
      </w:r>
      <w:r>
        <w:rPr>
          <w:rFonts w:hint="eastAsia" w:ascii="Times New Roman" w:hAnsi="Times New Roman" w:eastAsia="黑体"/>
          <w:color w:val="auto"/>
          <w:highlight w:val="none"/>
          <w:u w:val="single"/>
        </w:rPr>
        <w:t xml:space="preserve">                          </w:t>
      </w:r>
      <w:r>
        <w:rPr>
          <w:rFonts w:ascii="Times New Roman" w:hAnsi="Times New Roman" w:eastAsia="黑体"/>
          <w:color w:val="auto"/>
          <w:highlight w:val="none"/>
          <w:u w:val="single"/>
        </w:rPr>
        <w:t xml:space="preserve">    </w:t>
      </w:r>
    </w:p>
    <w:p>
      <w:pPr>
        <w:adjustRightInd/>
        <w:ind w:firstLine="3840" w:firstLineChars="1600"/>
        <w:rPr>
          <w:rFonts w:ascii="Times New Roman" w:hAnsi="Times New Roman" w:eastAsia="黑体"/>
          <w:color w:val="auto"/>
          <w:highlight w:val="none"/>
        </w:rPr>
      </w:pPr>
      <w:r>
        <w:rPr>
          <w:rFonts w:ascii="Times New Roman" w:hAnsi="黑体" w:eastAsia="黑体"/>
          <w:color w:val="auto"/>
          <w:highlight w:val="none"/>
        </w:rPr>
        <w:t>联</w:t>
      </w:r>
      <w:r>
        <w:rPr>
          <w:rFonts w:hint="eastAsia" w:ascii="Times New Roman" w:hAnsi="Times New Roman" w:eastAsia="黑体"/>
          <w:color w:val="auto"/>
          <w:sz w:val="14"/>
          <w:szCs w:val="14"/>
          <w:highlight w:val="none"/>
        </w:rPr>
        <w:t xml:space="preserve">  </w:t>
      </w:r>
      <w:r>
        <w:rPr>
          <w:rFonts w:ascii="Times New Roman" w:hAnsi="黑体" w:eastAsia="黑体"/>
          <w:color w:val="auto"/>
          <w:highlight w:val="none"/>
        </w:rPr>
        <w:t>系</w:t>
      </w:r>
      <w:r>
        <w:rPr>
          <w:rFonts w:hint="eastAsia" w:ascii="Times New Roman" w:hAnsi="Times New Roman" w:eastAsia="黑体"/>
          <w:color w:val="auto"/>
          <w:sz w:val="14"/>
          <w:szCs w:val="14"/>
          <w:highlight w:val="none"/>
        </w:rPr>
        <w:t xml:space="preserve">  </w:t>
      </w:r>
      <w:r>
        <w:rPr>
          <w:rFonts w:ascii="Times New Roman" w:hAnsi="黑体" w:eastAsia="黑体"/>
          <w:color w:val="auto"/>
          <w:highlight w:val="none"/>
        </w:rPr>
        <w:t>电</w:t>
      </w:r>
      <w:r>
        <w:rPr>
          <w:rFonts w:hint="eastAsia" w:ascii="Times New Roman" w:hAnsi="Times New Roman" w:eastAsia="黑体"/>
          <w:color w:val="auto"/>
          <w:sz w:val="14"/>
          <w:szCs w:val="14"/>
          <w:highlight w:val="none"/>
        </w:rPr>
        <w:t xml:space="preserve">  </w:t>
      </w:r>
      <w:r>
        <w:rPr>
          <w:rFonts w:ascii="Times New Roman" w:hAnsi="黑体" w:eastAsia="黑体"/>
          <w:color w:val="auto"/>
          <w:highlight w:val="none"/>
        </w:rPr>
        <w:t>话：</w:t>
      </w:r>
      <w:r>
        <w:rPr>
          <w:rFonts w:ascii="Times New Roman" w:hAnsi="Times New Roman" w:eastAsia="黑体"/>
          <w:color w:val="auto"/>
          <w:highlight w:val="none"/>
          <w:u w:val="single"/>
        </w:rPr>
        <w:t xml:space="preserve">         </w:t>
      </w:r>
      <w:r>
        <w:rPr>
          <w:rFonts w:hint="eastAsia" w:ascii="Times New Roman" w:hAnsi="Times New Roman" w:eastAsia="黑体"/>
          <w:color w:val="auto"/>
          <w:highlight w:val="none"/>
          <w:u w:val="single"/>
        </w:rPr>
        <w:t xml:space="preserve">                             </w:t>
      </w:r>
      <w:r>
        <w:rPr>
          <w:rFonts w:ascii="Times New Roman" w:hAnsi="Times New Roman" w:eastAsia="黑体"/>
          <w:color w:val="auto"/>
          <w:highlight w:val="none"/>
          <w:u w:val="single"/>
        </w:rPr>
        <w:t xml:space="preserve">           </w:t>
      </w:r>
    </w:p>
    <w:p>
      <w:pPr>
        <w:adjustRightInd/>
        <w:ind w:right="480" w:rightChars="200" w:firstLine="480" w:firstLineChars="200"/>
        <w:jc w:val="right"/>
        <w:rPr>
          <w:rFonts w:ascii="Times New Roman" w:hAnsi="Times New Roman"/>
          <w:color w:val="auto"/>
          <w:highlight w:val="none"/>
        </w:rPr>
      </w:pPr>
      <w:r>
        <w:rPr>
          <w:rFonts w:ascii="Times New Roman" w:hAnsi="Times New Roman"/>
          <w:color w:val="auto"/>
          <w:highlight w:val="none"/>
        </w:rPr>
        <w:t xml:space="preserve"> </w:t>
      </w:r>
      <w:r>
        <w:rPr>
          <w:rFonts w:ascii="Times New Roman" w:hAnsi="Times New Roman"/>
          <w:color w:val="auto"/>
          <w:highlight w:val="none"/>
          <w:u w:val="single"/>
        </w:rPr>
        <w:t xml:space="preserve">        </w:t>
      </w:r>
      <w:r>
        <w:rPr>
          <w:rFonts w:ascii="Times New Roman"/>
          <w:color w:val="auto"/>
          <w:highlight w:val="none"/>
        </w:rPr>
        <w:t>年</w:t>
      </w:r>
      <w:r>
        <w:rPr>
          <w:rFonts w:ascii="Times New Roman" w:hAnsi="Times New Roman"/>
          <w:color w:val="auto"/>
          <w:highlight w:val="none"/>
          <w:u w:val="single"/>
        </w:rPr>
        <w:t xml:space="preserve">     </w:t>
      </w:r>
      <w:r>
        <w:rPr>
          <w:rFonts w:ascii="Times New Roman"/>
          <w:color w:val="auto"/>
          <w:highlight w:val="none"/>
        </w:rPr>
        <w:t>月</w:t>
      </w:r>
      <w:r>
        <w:rPr>
          <w:rFonts w:ascii="Times New Roman" w:hAnsi="Times New Roman"/>
          <w:color w:val="auto"/>
          <w:highlight w:val="none"/>
          <w:u w:val="single"/>
        </w:rPr>
        <w:t xml:space="preserve">     </w:t>
      </w:r>
      <w:r>
        <w:rPr>
          <w:rFonts w:ascii="Times New Roman"/>
          <w:color w:val="auto"/>
          <w:highlight w:val="none"/>
        </w:rPr>
        <w:t>日</w:t>
      </w:r>
    </w:p>
    <w:p>
      <w:pPr>
        <w:rPr>
          <w:rFonts w:hint="eastAsia"/>
          <w:b/>
          <w:color w:val="auto"/>
          <w:highlight w:val="none"/>
        </w:rPr>
      </w:pPr>
      <w:bookmarkStart w:id="168" w:name="_Toc184635085"/>
    </w:p>
    <w:p>
      <w:pPr>
        <w:rPr>
          <w:rFonts w:hint="eastAsia"/>
          <w:b/>
          <w:color w:val="auto"/>
          <w:highlight w:val="none"/>
        </w:rPr>
      </w:pPr>
    </w:p>
    <w:p>
      <w:pPr>
        <w:pStyle w:val="7"/>
        <w:rPr>
          <w:rFonts w:hint="eastAsia"/>
          <w:b/>
          <w:color w:val="auto"/>
          <w:highlight w:val="none"/>
        </w:rPr>
      </w:pPr>
    </w:p>
    <w:p>
      <w:pPr>
        <w:pStyle w:val="8"/>
        <w:rPr>
          <w:rFonts w:hint="eastAsia"/>
          <w:b/>
          <w:color w:val="auto"/>
          <w:highlight w:val="none"/>
        </w:rPr>
      </w:pPr>
    </w:p>
    <w:p>
      <w:pPr>
        <w:pStyle w:val="9"/>
        <w:rPr>
          <w:rFonts w:hint="eastAsia"/>
          <w:b/>
          <w:color w:val="auto"/>
          <w:highlight w:val="none"/>
        </w:rPr>
      </w:pPr>
    </w:p>
    <w:p>
      <w:pPr>
        <w:rPr>
          <w:rFonts w:hint="eastAsia"/>
          <w:b/>
          <w:color w:val="auto"/>
          <w:highlight w:val="none"/>
        </w:rPr>
      </w:pPr>
    </w:p>
    <w:p>
      <w:pPr>
        <w:pStyle w:val="7"/>
        <w:rPr>
          <w:rFonts w:hint="eastAsia"/>
          <w:b/>
          <w:color w:val="auto"/>
          <w:highlight w:val="none"/>
        </w:rPr>
      </w:pPr>
    </w:p>
    <w:p>
      <w:pPr>
        <w:pStyle w:val="8"/>
        <w:rPr>
          <w:rFonts w:hint="eastAsia"/>
          <w:b/>
          <w:color w:val="auto"/>
          <w:highlight w:val="none"/>
        </w:rPr>
      </w:pPr>
    </w:p>
    <w:p>
      <w:pPr>
        <w:pStyle w:val="9"/>
        <w:rPr>
          <w:rFonts w:hint="eastAsia"/>
          <w:b/>
          <w:color w:val="auto"/>
          <w:highlight w:val="none"/>
        </w:rPr>
      </w:pPr>
    </w:p>
    <w:p>
      <w:pPr>
        <w:rPr>
          <w:rFonts w:hint="eastAsia"/>
          <w:b/>
          <w:color w:val="auto"/>
          <w:highlight w:val="none"/>
        </w:rPr>
      </w:pPr>
    </w:p>
    <w:p>
      <w:pPr>
        <w:pStyle w:val="7"/>
        <w:rPr>
          <w:rFonts w:hint="eastAsia"/>
          <w:b/>
          <w:color w:val="auto"/>
          <w:highlight w:val="none"/>
        </w:rPr>
      </w:pPr>
    </w:p>
    <w:p>
      <w:pPr>
        <w:pStyle w:val="8"/>
        <w:rPr>
          <w:rFonts w:hint="eastAsia"/>
          <w:b/>
          <w:color w:val="auto"/>
          <w:highlight w:val="none"/>
        </w:rPr>
      </w:pPr>
    </w:p>
    <w:p>
      <w:pPr>
        <w:pStyle w:val="9"/>
        <w:rPr>
          <w:rFonts w:hint="eastAsia"/>
          <w:b/>
          <w:color w:val="auto"/>
          <w:highlight w:val="none"/>
        </w:rPr>
      </w:pPr>
    </w:p>
    <w:p>
      <w:pPr>
        <w:rPr>
          <w:rFonts w:hint="eastAsia"/>
          <w:b/>
          <w:color w:val="auto"/>
          <w:highlight w:val="none"/>
        </w:rPr>
      </w:pPr>
    </w:p>
    <w:p>
      <w:pPr>
        <w:pStyle w:val="7"/>
        <w:rPr>
          <w:rFonts w:hint="eastAsia"/>
          <w:b/>
          <w:color w:val="auto"/>
          <w:highlight w:val="none"/>
        </w:rPr>
      </w:pPr>
    </w:p>
    <w:p>
      <w:pPr>
        <w:pStyle w:val="8"/>
        <w:rPr>
          <w:rFonts w:hint="eastAsia"/>
          <w:b/>
          <w:color w:val="auto"/>
          <w:highlight w:val="none"/>
        </w:rPr>
      </w:pPr>
    </w:p>
    <w:p>
      <w:pPr>
        <w:pStyle w:val="9"/>
        <w:rPr>
          <w:rFonts w:hint="eastAsia"/>
          <w:b/>
          <w:color w:val="auto"/>
          <w:highlight w:val="none"/>
        </w:rPr>
      </w:pPr>
    </w:p>
    <w:p>
      <w:pPr>
        <w:rPr>
          <w:rFonts w:hint="eastAsia"/>
          <w:b/>
          <w:color w:val="auto"/>
          <w:highlight w:val="none"/>
        </w:rPr>
      </w:pPr>
    </w:p>
    <w:p>
      <w:pPr>
        <w:pStyle w:val="7"/>
        <w:rPr>
          <w:rFonts w:hint="eastAsia"/>
          <w:b/>
          <w:color w:val="auto"/>
          <w:highlight w:val="none"/>
        </w:rPr>
      </w:pPr>
    </w:p>
    <w:p>
      <w:pPr>
        <w:pStyle w:val="8"/>
        <w:rPr>
          <w:rFonts w:hint="eastAsia"/>
          <w:b/>
          <w:color w:val="auto"/>
          <w:highlight w:val="none"/>
        </w:rPr>
      </w:pPr>
    </w:p>
    <w:p>
      <w:pPr>
        <w:pStyle w:val="9"/>
        <w:rPr>
          <w:rFonts w:hint="eastAsia"/>
          <w:b/>
          <w:color w:val="auto"/>
          <w:highlight w:val="none"/>
        </w:rPr>
      </w:pPr>
    </w:p>
    <w:p>
      <w:pPr>
        <w:rPr>
          <w:rFonts w:hint="eastAsia"/>
          <w:color w:val="auto"/>
          <w:highlight w:val="none"/>
        </w:rPr>
      </w:pPr>
    </w:p>
    <w:p>
      <w:pPr>
        <w:rPr>
          <w:rFonts w:hint="eastAsia"/>
          <w:b/>
          <w:color w:val="auto"/>
          <w:highlight w:val="none"/>
        </w:rPr>
      </w:pPr>
    </w:p>
    <w:p>
      <w:pPr>
        <w:rPr>
          <w:b/>
          <w:color w:val="auto"/>
          <w:highlight w:val="none"/>
        </w:rPr>
      </w:pPr>
      <w:r>
        <w:rPr>
          <w:rFonts w:hint="eastAsia"/>
          <w:b/>
          <w:color w:val="auto"/>
          <w:highlight w:val="none"/>
        </w:rPr>
        <w:t>附表五：中标结果通知书</w:t>
      </w:r>
      <w:bookmarkEnd w:id="168"/>
    </w:p>
    <w:p>
      <w:pPr>
        <w:snapToGrid w:val="0"/>
        <w:spacing w:line="440" w:lineRule="exact"/>
        <w:ind w:firstLine="0" w:firstLineChars="0"/>
        <w:jc w:val="center"/>
        <w:rPr>
          <w:rFonts w:ascii="宋体" w:hAnsi="宋体"/>
          <w:b/>
          <w:color w:val="auto"/>
          <w:highlight w:val="none"/>
        </w:rPr>
      </w:pPr>
      <w:r>
        <w:rPr>
          <w:rFonts w:hint="eastAsia" w:ascii="宋体" w:hAnsi="宋体"/>
          <w:b/>
          <w:color w:val="auto"/>
          <w:highlight w:val="none"/>
        </w:rPr>
        <w:t>中标结果通知书</w:t>
      </w:r>
    </w:p>
    <w:p>
      <w:pPr>
        <w:snapToGrid w:val="0"/>
        <w:spacing w:line="440" w:lineRule="exact"/>
        <w:rPr>
          <w:rFonts w:ascii="宋体" w:hAnsi="宋体"/>
          <w:color w:val="auto"/>
          <w:highlight w:val="none"/>
          <w:u w:val="single"/>
        </w:rPr>
      </w:pPr>
    </w:p>
    <w:p>
      <w:pPr>
        <w:snapToGrid w:val="0"/>
        <w:spacing w:line="440" w:lineRule="exact"/>
        <w:rPr>
          <w:rFonts w:ascii="宋体" w:hAnsi="宋体"/>
          <w:color w:val="auto"/>
          <w:highlight w:val="none"/>
          <w:u w:val="single"/>
        </w:rPr>
      </w:pPr>
    </w:p>
    <w:p>
      <w:pPr>
        <w:snapToGrid w:val="0"/>
        <w:spacing w:line="440" w:lineRule="exact"/>
        <w:rPr>
          <w:rFonts w:ascii="宋体" w:hAnsi="宋体"/>
          <w:color w:val="auto"/>
          <w:highlight w:val="none"/>
        </w:rPr>
      </w:pPr>
      <w:r>
        <w:rPr>
          <w:rFonts w:hint="eastAsia" w:ascii="宋体" w:hAnsi="宋体"/>
          <w:color w:val="auto"/>
          <w:highlight w:val="none"/>
          <w:u w:val="single"/>
        </w:rPr>
        <w:t>（未中标人名称）</w:t>
      </w:r>
      <w:r>
        <w:rPr>
          <w:rFonts w:hint="eastAsia" w:ascii="宋体" w:hAnsi="宋体"/>
          <w:color w:val="auto"/>
          <w:highlight w:val="none"/>
        </w:rPr>
        <w:t xml:space="preserve">: </w:t>
      </w:r>
    </w:p>
    <w:p>
      <w:pPr>
        <w:snapToGrid w:val="0"/>
        <w:spacing w:line="440" w:lineRule="exact"/>
        <w:ind w:firstLine="480" w:firstLineChars="200"/>
        <w:rPr>
          <w:rFonts w:ascii="宋体" w:hAnsi="宋体"/>
          <w:color w:val="auto"/>
          <w:highlight w:val="none"/>
        </w:rPr>
      </w:pPr>
      <w:r>
        <w:rPr>
          <w:rFonts w:hint="eastAsia" w:ascii="宋体" w:hAnsi="宋体"/>
          <w:color w:val="auto"/>
          <w:highlight w:val="none"/>
        </w:rPr>
        <w:t>我方已接受</w:t>
      </w:r>
      <w:r>
        <w:rPr>
          <w:rFonts w:hint="eastAsia" w:ascii="宋体" w:hAnsi="宋体"/>
          <w:color w:val="auto"/>
          <w:highlight w:val="none"/>
          <w:u w:val="single"/>
        </w:rPr>
        <w:t>（中标人名称）</w:t>
      </w:r>
      <w:r>
        <w:rPr>
          <w:rFonts w:hint="eastAsia" w:ascii="宋体" w:hAnsi="宋体"/>
          <w:color w:val="auto"/>
          <w:highlight w:val="none"/>
        </w:rPr>
        <w:t>于</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日（投标日期）所递交的</w:t>
      </w:r>
      <w:r>
        <w:rPr>
          <w:rFonts w:hint="eastAsia" w:ascii="宋体" w:hAnsi="宋体"/>
          <w:color w:val="auto"/>
          <w:highlight w:val="none"/>
          <w:u w:val="single"/>
        </w:rPr>
        <w:t>（项目名称）标段施工</w:t>
      </w:r>
      <w:r>
        <w:rPr>
          <w:rFonts w:hint="eastAsia" w:ascii="宋体" w:hAnsi="宋体"/>
          <w:color w:val="auto"/>
          <w:highlight w:val="none"/>
        </w:rPr>
        <w:t>投标文件，确定</w:t>
      </w:r>
      <w:r>
        <w:rPr>
          <w:rFonts w:hint="eastAsia" w:ascii="宋体" w:hAnsi="宋体"/>
          <w:color w:val="auto"/>
          <w:highlight w:val="none"/>
          <w:u w:val="single"/>
        </w:rPr>
        <w:t>（中标人名称）</w:t>
      </w:r>
      <w:r>
        <w:rPr>
          <w:rFonts w:hint="eastAsia" w:ascii="宋体" w:hAnsi="宋体"/>
          <w:color w:val="auto"/>
          <w:highlight w:val="none"/>
        </w:rPr>
        <w:t>为中标人。</w:t>
      </w:r>
    </w:p>
    <w:p>
      <w:pPr>
        <w:snapToGrid w:val="0"/>
        <w:spacing w:line="440" w:lineRule="exact"/>
        <w:ind w:firstLine="480" w:firstLineChars="200"/>
        <w:rPr>
          <w:rFonts w:ascii="宋体" w:hAnsi="宋体"/>
          <w:color w:val="auto"/>
          <w:highlight w:val="none"/>
        </w:rPr>
      </w:pPr>
    </w:p>
    <w:p>
      <w:pPr>
        <w:snapToGrid w:val="0"/>
        <w:spacing w:line="440" w:lineRule="exact"/>
        <w:ind w:firstLine="480" w:firstLineChars="200"/>
        <w:rPr>
          <w:rFonts w:ascii="宋体" w:hAnsi="宋体"/>
          <w:color w:val="auto"/>
          <w:highlight w:val="none"/>
        </w:rPr>
      </w:pPr>
      <w:r>
        <w:rPr>
          <w:rFonts w:hint="eastAsia" w:ascii="宋体" w:hAnsi="宋体"/>
          <w:color w:val="auto"/>
          <w:highlight w:val="none"/>
        </w:rPr>
        <w:t>感谢你单位对我们工作的大力支持！</w:t>
      </w:r>
    </w:p>
    <w:p>
      <w:pPr>
        <w:snapToGrid w:val="0"/>
        <w:spacing w:line="440" w:lineRule="exact"/>
        <w:ind w:firstLine="4800" w:firstLineChars="2000"/>
        <w:rPr>
          <w:rFonts w:ascii="宋体" w:hAnsi="宋体"/>
          <w:color w:val="auto"/>
          <w:highlight w:val="none"/>
        </w:rPr>
      </w:pPr>
    </w:p>
    <w:p>
      <w:pPr>
        <w:snapToGrid w:val="0"/>
        <w:spacing w:line="440" w:lineRule="exact"/>
        <w:ind w:firstLine="4800" w:firstLineChars="2000"/>
        <w:rPr>
          <w:rFonts w:ascii="宋体" w:hAnsi="宋体"/>
          <w:color w:val="auto"/>
          <w:highlight w:val="none"/>
        </w:rPr>
      </w:pPr>
    </w:p>
    <w:p>
      <w:pPr>
        <w:snapToGrid w:val="0"/>
        <w:spacing w:line="440" w:lineRule="exact"/>
        <w:ind w:firstLine="4800" w:firstLineChars="2000"/>
        <w:rPr>
          <w:rFonts w:ascii="宋体" w:hAnsi="宋体"/>
          <w:color w:val="auto"/>
          <w:highlight w:val="none"/>
        </w:rPr>
      </w:pPr>
    </w:p>
    <w:p>
      <w:pPr>
        <w:snapToGrid w:val="0"/>
        <w:spacing w:line="440" w:lineRule="exact"/>
        <w:ind w:firstLine="4800" w:firstLineChars="2000"/>
        <w:rPr>
          <w:rFonts w:ascii="宋体" w:hAnsi="宋体"/>
          <w:color w:val="auto"/>
          <w:highlight w:val="none"/>
        </w:rPr>
      </w:pPr>
    </w:p>
    <w:p>
      <w:pPr>
        <w:snapToGrid w:val="0"/>
        <w:spacing w:line="440" w:lineRule="exact"/>
        <w:ind w:firstLine="3240" w:firstLineChars="1350"/>
        <w:rPr>
          <w:rFonts w:ascii="宋体" w:hAnsi="宋体"/>
          <w:color w:val="auto"/>
          <w:highlight w:val="none"/>
        </w:rPr>
      </w:pPr>
      <w:r>
        <w:rPr>
          <w:rFonts w:hint="eastAsia" w:ascii="宋体" w:hAnsi="宋体"/>
          <w:color w:val="auto"/>
          <w:highlight w:val="none"/>
        </w:rPr>
        <w:t>招标人：（盖单位公章）</w:t>
      </w:r>
    </w:p>
    <w:p>
      <w:pPr>
        <w:snapToGrid w:val="0"/>
        <w:spacing w:line="440" w:lineRule="exact"/>
        <w:ind w:firstLine="480" w:firstLineChars="200"/>
        <w:rPr>
          <w:rFonts w:ascii="宋体" w:hAnsi="宋体"/>
          <w:color w:val="auto"/>
          <w:highlight w:val="none"/>
        </w:rPr>
      </w:pPr>
    </w:p>
    <w:p>
      <w:pPr>
        <w:snapToGrid w:val="0"/>
        <w:spacing w:line="440" w:lineRule="exact"/>
        <w:ind w:firstLine="3240" w:firstLineChars="1350"/>
        <w:rPr>
          <w:rFonts w:ascii="宋体" w:hAnsi="宋体"/>
          <w:color w:val="auto"/>
          <w:highlight w:val="none"/>
        </w:rPr>
      </w:pPr>
      <w:r>
        <w:rPr>
          <w:rFonts w:hint="eastAsia" w:ascii="宋体" w:hAnsi="宋体"/>
          <w:color w:val="auto"/>
          <w:highlight w:val="none"/>
        </w:rPr>
        <w:t>法定代表人：（盖法定代表人章）</w:t>
      </w:r>
    </w:p>
    <w:p>
      <w:pPr>
        <w:snapToGrid w:val="0"/>
        <w:spacing w:line="440" w:lineRule="exact"/>
        <w:ind w:firstLine="4680" w:firstLineChars="1950"/>
        <w:rPr>
          <w:rFonts w:ascii="宋体" w:hAnsi="宋体"/>
          <w:color w:val="auto"/>
          <w:highlight w:val="none"/>
        </w:rPr>
      </w:pPr>
    </w:p>
    <w:p>
      <w:pPr>
        <w:snapToGrid w:val="0"/>
        <w:spacing w:line="440" w:lineRule="exact"/>
        <w:ind w:firstLine="5520" w:firstLineChars="2300"/>
        <w:rPr>
          <w:rFonts w:ascii="宋体" w:hAnsi="宋体"/>
          <w:color w:val="auto"/>
          <w:highlight w:val="none"/>
          <w:u w:val="singl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pStyle w:val="7"/>
        <w:rPr>
          <w:rFonts w:ascii="Times New Roman" w:hAnsi="Times New Roman"/>
          <w:color w:val="auto"/>
          <w:highlight w:val="none"/>
        </w:rPr>
      </w:pPr>
    </w:p>
    <w:p>
      <w:pPr>
        <w:pStyle w:val="8"/>
        <w:rPr>
          <w:rFonts w:ascii="Times New Roman" w:hAnsi="Times New Roman"/>
          <w:color w:val="auto"/>
          <w:highlight w:val="none"/>
        </w:rPr>
      </w:pPr>
    </w:p>
    <w:p>
      <w:pPr>
        <w:pStyle w:val="9"/>
        <w:rPr>
          <w:rFonts w:ascii="Times New Roman" w:hAnsi="Times New Roman"/>
          <w:color w:val="auto"/>
          <w:highlight w:val="none"/>
        </w:rPr>
      </w:pPr>
    </w:p>
    <w:p>
      <w:pPr>
        <w:rPr>
          <w:rFonts w:ascii="Times New Roman" w:hAnsi="Times New Roman"/>
          <w:color w:val="auto"/>
          <w:highlight w:val="none"/>
        </w:rPr>
      </w:pPr>
    </w:p>
    <w:p>
      <w:pPr>
        <w:pStyle w:val="7"/>
        <w:rPr>
          <w:rFonts w:ascii="Times New Roman" w:hAnsi="Times New Roman"/>
          <w:color w:val="auto"/>
          <w:highlight w:val="none"/>
        </w:rPr>
      </w:pPr>
    </w:p>
    <w:p>
      <w:pPr>
        <w:pStyle w:val="8"/>
        <w:rPr>
          <w:rFonts w:ascii="Times New Roman" w:hAnsi="Times New Roman"/>
          <w:color w:val="auto"/>
          <w:highlight w:val="none"/>
        </w:rPr>
      </w:pPr>
    </w:p>
    <w:p>
      <w:pPr>
        <w:pStyle w:val="9"/>
        <w:rPr>
          <w:rFonts w:ascii="Times New Roman" w:hAnsi="Times New Roman"/>
          <w:color w:val="auto"/>
          <w:highlight w:val="none"/>
        </w:rPr>
      </w:pPr>
    </w:p>
    <w:p>
      <w:pPr>
        <w:rPr>
          <w:rFonts w:ascii="Times New Roman" w:hAnsi="Times New Roman"/>
          <w:color w:val="auto"/>
          <w:highlight w:val="none"/>
        </w:rPr>
      </w:pPr>
    </w:p>
    <w:p>
      <w:pPr>
        <w:pStyle w:val="7"/>
        <w:rPr>
          <w:rFonts w:ascii="Times New Roman" w:hAnsi="Times New Roman"/>
          <w:color w:val="auto"/>
          <w:highlight w:val="none"/>
        </w:rPr>
      </w:pPr>
    </w:p>
    <w:p>
      <w:pPr>
        <w:pStyle w:val="8"/>
        <w:rPr>
          <w:rFonts w:ascii="Times New Roman" w:hAnsi="Times New Roman"/>
          <w:color w:val="auto"/>
          <w:highlight w:val="none"/>
        </w:rPr>
      </w:pPr>
    </w:p>
    <w:p>
      <w:pPr>
        <w:pStyle w:val="9"/>
        <w:rPr>
          <w:rFonts w:ascii="Times New Roman" w:hAnsi="Times New Roman"/>
          <w:color w:val="auto"/>
          <w:highlight w:val="none"/>
        </w:rPr>
      </w:pPr>
    </w:p>
    <w:p>
      <w:pPr>
        <w:rPr>
          <w:rFonts w:ascii="Times New Roman" w:hAnsi="Times New Roman"/>
          <w:color w:val="auto"/>
          <w:highlight w:val="none"/>
        </w:rPr>
      </w:pPr>
    </w:p>
    <w:p>
      <w:pPr>
        <w:pStyle w:val="7"/>
        <w:rPr>
          <w:rFonts w:ascii="Times New Roman" w:hAnsi="Times New Roman"/>
          <w:color w:val="auto"/>
          <w:highlight w:val="none"/>
        </w:rPr>
      </w:pPr>
    </w:p>
    <w:p>
      <w:pPr>
        <w:pStyle w:val="8"/>
        <w:rPr>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Times New Roman" w:hAnsi="Times New Roman"/>
          <w:color w:val="auto"/>
          <w:highlight w:val="none"/>
        </w:rPr>
      </w:pPr>
    </w:p>
    <w:p>
      <w:pPr>
        <w:adjustRightInd/>
        <w:rPr>
          <w:rFonts w:ascii="黑体" w:hAnsi="黑体" w:eastAsia="黑体"/>
          <w:color w:val="auto"/>
          <w:highlight w:val="none"/>
        </w:rPr>
      </w:pPr>
      <w:r>
        <w:rPr>
          <w:rFonts w:hint="eastAsia" w:ascii="黑体" w:hAnsi="黑体" w:eastAsia="黑体"/>
          <w:color w:val="auto"/>
          <w:highlight w:val="none"/>
        </w:rPr>
        <w:t>附表六：确认通知</w:t>
      </w:r>
    </w:p>
    <w:p>
      <w:pPr>
        <w:jc w:val="center"/>
        <w:rPr>
          <w:rFonts w:ascii="黑体" w:eastAsia="黑体"/>
          <w:color w:val="auto"/>
          <w:sz w:val="28"/>
          <w:szCs w:val="28"/>
          <w:highlight w:val="none"/>
        </w:rPr>
      </w:pPr>
      <w:r>
        <w:rPr>
          <w:rFonts w:hint="eastAsia" w:ascii="黑体" w:eastAsia="黑体"/>
          <w:color w:val="auto"/>
          <w:sz w:val="28"/>
          <w:szCs w:val="28"/>
          <w:highlight w:val="none"/>
        </w:rPr>
        <w:t>确认通知</w:t>
      </w:r>
    </w:p>
    <w:p>
      <w:pPr>
        <w:adjustRightInd/>
        <w:rPr>
          <w:color w:val="auto"/>
          <w:highlight w:val="none"/>
        </w:rPr>
      </w:pP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rPr>
        <w:t>（招标人名称）：</w:t>
      </w:r>
    </w:p>
    <w:p>
      <w:pPr>
        <w:adjustRightInd/>
        <w:rPr>
          <w:color w:val="auto"/>
          <w:highlight w:val="none"/>
        </w:rPr>
      </w:pPr>
    </w:p>
    <w:p>
      <w:pPr>
        <w:adjustRightInd/>
        <w:ind w:firstLine="480" w:firstLineChars="200"/>
        <w:rPr>
          <w:color w:val="auto"/>
          <w:highlight w:val="none"/>
        </w:rPr>
      </w:pPr>
      <w:r>
        <w:rPr>
          <w:rFonts w:hint="eastAsia"/>
          <w:color w:val="auto"/>
          <w:highlight w:val="none"/>
        </w:rPr>
        <w:t>你方</w:t>
      </w: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日发出的</w:t>
      </w:r>
      <w:r>
        <w:rPr>
          <w:rFonts w:hint="eastAsia"/>
          <w:color w:val="auto"/>
          <w:highlight w:val="none"/>
          <w:u w:val="single"/>
        </w:rPr>
        <w:t xml:space="preserve">                          （工程名称）              </w:t>
      </w:r>
      <w:r>
        <w:rPr>
          <w:rFonts w:hint="eastAsia"/>
          <w:color w:val="auto"/>
          <w:highlight w:val="none"/>
        </w:rPr>
        <w:t>标段施工招标关于</w:t>
      </w:r>
      <w:r>
        <w:rPr>
          <w:color w:val="auto"/>
          <w:highlight w:val="none"/>
          <w:u w:val="single"/>
        </w:rPr>
        <w:t xml:space="preserve">                         </w:t>
      </w:r>
      <w:r>
        <w:rPr>
          <w:rFonts w:hint="eastAsia"/>
          <w:color w:val="auto"/>
          <w:highlight w:val="none"/>
        </w:rPr>
        <w:t>的通知，我方已于</w:t>
      </w: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日收到。</w:t>
      </w:r>
    </w:p>
    <w:p>
      <w:pPr>
        <w:adjustRightInd/>
        <w:ind w:firstLine="480" w:firstLineChars="200"/>
        <w:rPr>
          <w:color w:val="auto"/>
          <w:highlight w:val="none"/>
        </w:rPr>
      </w:pPr>
    </w:p>
    <w:p>
      <w:pPr>
        <w:adjustRightInd/>
        <w:ind w:firstLine="480" w:firstLineChars="200"/>
        <w:rPr>
          <w:color w:val="auto"/>
          <w:highlight w:val="none"/>
        </w:rPr>
      </w:pPr>
      <w:r>
        <w:rPr>
          <w:rFonts w:hint="eastAsia"/>
          <w:color w:val="auto"/>
          <w:highlight w:val="none"/>
        </w:rPr>
        <w:t>特此确认。</w:t>
      </w:r>
    </w:p>
    <w:p>
      <w:pPr>
        <w:adjustRightInd/>
        <w:ind w:firstLine="480" w:firstLineChars="200"/>
        <w:rPr>
          <w:color w:val="auto"/>
          <w:highlight w:val="none"/>
        </w:rPr>
      </w:pPr>
    </w:p>
    <w:p>
      <w:pPr>
        <w:adjustRightInd/>
        <w:ind w:firstLine="480" w:firstLineChars="200"/>
        <w:rPr>
          <w:color w:val="auto"/>
          <w:highlight w:val="none"/>
        </w:rPr>
      </w:pPr>
    </w:p>
    <w:p>
      <w:pPr>
        <w:adjustRightInd/>
        <w:ind w:firstLine="480" w:firstLineChars="200"/>
        <w:rPr>
          <w:color w:val="auto"/>
          <w:highlight w:val="none"/>
        </w:rPr>
      </w:pPr>
    </w:p>
    <w:p>
      <w:pPr>
        <w:adjustRightInd/>
        <w:ind w:firstLine="480" w:firstLineChars="200"/>
        <w:rPr>
          <w:color w:val="auto"/>
          <w:highlight w:val="none"/>
        </w:rPr>
      </w:pPr>
    </w:p>
    <w:p>
      <w:pPr>
        <w:adjustRightInd/>
        <w:ind w:firstLine="480" w:firstLineChars="200"/>
        <w:jc w:val="right"/>
        <w:rPr>
          <w:color w:val="auto"/>
          <w:highlight w:val="none"/>
        </w:rPr>
      </w:pPr>
      <w:r>
        <w:rPr>
          <w:rFonts w:hint="eastAsia" w:ascii="黑体" w:eastAsia="黑体"/>
          <w:color w:val="auto"/>
          <w:highlight w:val="none"/>
        </w:rPr>
        <w:t>投标人：</w:t>
      </w:r>
      <w:r>
        <w:rPr>
          <w:rFonts w:hint="eastAsia"/>
          <w:color w:val="auto"/>
          <w:highlight w:val="none"/>
          <w:u w:val="single"/>
        </w:rPr>
        <w:t xml:space="preserve">               （单位盖章）</w:t>
      </w:r>
      <w:r>
        <w:rPr>
          <w:color w:val="auto"/>
          <w:highlight w:val="none"/>
        </w:rPr>
        <w:t xml:space="preserve">     </w:t>
      </w:r>
    </w:p>
    <w:p>
      <w:pPr>
        <w:wordWrap w:val="0"/>
        <w:adjustRightInd/>
        <w:ind w:right="480" w:rightChars="200"/>
        <w:jc w:val="right"/>
        <w:rPr>
          <w:color w:val="auto"/>
          <w:highlight w:val="none"/>
        </w:rPr>
      </w:pP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rPr>
        <w:t>年</w:t>
      </w:r>
      <w:r>
        <w:rPr>
          <w:color w:val="auto"/>
          <w:highlight w:val="none"/>
          <w:u w:val="single"/>
        </w:rPr>
        <w:t xml:space="preserve">       </w:t>
      </w:r>
      <w:r>
        <w:rPr>
          <w:rFonts w:hint="eastAsia"/>
          <w:color w:val="auto"/>
          <w:highlight w:val="none"/>
        </w:rPr>
        <w:t>月</w:t>
      </w:r>
      <w:r>
        <w:rPr>
          <w:color w:val="auto"/>
          <w:highlight w:val="none"/>
          <w:u w:val="single"/>
        </w:rPr>
        <w:t xml:space="preserve">       </w:t>
      </w:r>
      <w:r>
        <w:rPr>
          <w:rFonts w:hint="eastAsia"/>
          <w:color w:val="auto"/>
          <w:highlight w:val="none"/>
        </w:rPr>
        <w:t xml:space="preserve">日 </w:t>
      </w:r>
    </w:p>
    <w:p>
      <w:pPr>
        <w:pStyle w:val="2"/>
        <w:numPr>
          <w:ilvl w:val="0"/>
          <w:numId w:val="32"/>
        </w:numPr>
        <w:adjustRightInd/>
        <w:spacing w:line="240" w:lineRule="auto"/>
        <w:ind w:left="0"/>
        <w:rPr>
          <w:rFonts w:hint="eastAsia"/>
          <w:color w:val="auto"/>
          <w:highlight w:val="none"/>
        </w:rPr>
      </w:pPr>
      <w:r>
        <w:rPr>
          <w:color w:val="auto"/>
          <w:highlight w:val="none"/>
        </w:rPr>
        <w:br w:type="page"/>
      </w:r>
      <w:r>
        <w:rPr>
          <w:rFonts w:hint="eastAsia"/>
          <w:color w:val="auto"/>
          <w:highlight w:val="none"/>
        </w:rPr>
        <w:t>评标定标办法</w:t>
      </w:r>
    </w:p>
    <w:p>
      <w:pPr>
        <w:rPr>
          <w:rFonts w:hint="eastAsia" w:ascii="Times New Roman" w:hAnsi="Times New Roman"/>
          <w:i/>
          <w:iCs/>
          <w:color w:val="auto"/>
          <w:highlight w:val="none"/>
        </w:rPr>
      </w:pPr>
    </w:p>
    <w:p>
      <w:pPr>
        <w:pStyle w:val="3"/>
        <w:ind w:firstLine="281"/>
        <w:jc w:val="center"/>
        <w:rPr>
          <w:rFonts w:ascii="Times New Roman" w:hAnsi="Times New Roman"/>
          <w:color w:val="auto"/>
          <w:highlight w:val="none"/>
        </w:rPr>
      </w:pPr>
      <w:bookmarkStart w:id="169" w:name="_Toc23880"/>
      <w:bookmarkStart w:id="170" w:name="_Toc493511448"/>
    </w:p>
    <w:p>
      <w:pPr>
        <w:pStyle w:val="3"/>
        <w:ind w:firstLine="281"/>
        <w:jc w:val="center"/>
        <w:rPr>
          <w:rFonts w:ascii="Times New Roman" w:hAnsi="Times New Roman"/>
          <w:color w:val="auto"/>
          <w:sz w:val="24"/>
          <w:szCs w:val="24"/>
          <w:highlight w:val="none"/>
        </w:rPr>
      </w:pPr>
      <w:r>
        <w:rPr>
          <w:rFonts w:ascii="Times New Roman" w:hAnsi="Times New Roman"/>
          <w:color w:val="auto"/>
          <w:highlight w:val="none"/>
        </w:rPr>
        <w:t>第一节 评标办法</w:t>
      </w:r>
      <w:bookmarkEnd w:id="169"/>
      <w:bookmarkEnd w:id="170"/>
    </w:p>
    <w:p>
      <w:pPr>
        <w:rPr>
          <w:rFonts w:ascii="黑体" w:eastAsia="黑体"/>
          <w:color w:val="auto"/>
          <w:sz w:val="28"/>
          <w:szCs w:val="28"/>
          <w:highlight w:val="none"/>
        </w:rPr>
      </w:pPr>
      <w:bookmarkStart w:id="171" w:name="bookmark94"/>
      <w:bookmarkEnd w:id="171"/>
      <w:r>
        <w:rPr>
          <w:rFonts w:ascii="宋体" w:hAnsi="宋体"/>
          <w:color w:val="auto"/>
          <w:sz w:val="28"/>
          <w:szCs w:val="28"/>
          <w:highlight w:val="none"/>
        </w:rPr>
        <w:t>□</w:t>
      </w:r>
      <w:r>
        <w:rPr>
          <w:rFonts w:hint="eastAsia" w:ascii="宋体" w:hAnsi="宋体"/>
          <w:b/>
          <w:color w:val="auto"/>
          <w:highlight w:val="none"/>
        </w:rPr>
        <w:t>评标办法（一）</w:t>
      </w:r>
    </w:p>
    <w:p>
      <w:pPr>
        <w:jc w:val="center"/>
        <w:rPr>
          <w:rFonts w:hint="eastAsia" w:ascii="黑体" w:eastAsia="黑体"/>
          <w:color w:val="auto"/>
          <w:sz w:val="28"/>
          <w:szCs w:val="28"/>
          <w:highlight w:val="none"/>
        </w:rPr>
      </w:pPr>
      <w:r>
        <w:rPr>
          <w:rFonts w:hint="eastAsia" w:ascii="黑体" w:eastAsia="黑体"/>
          <w:color w:val="auto"/>
          <w:sz w:val="28"/>
          <w:szCs w:val="28"/>
          <w:highlight w:val="none"/>
        </w:rPr>
        <w:t>经评审的最低投标价法（一）</w:t>
      </w:r>
    </w:p>
    <w:p>
      <w:pPr>
        <w:adjustRightInd/>
        <w:ind w:firstLine="480" w:firstLineChars="200"/>
        <w:jc w:val="both"/>
        <w:rPr>
          <w:rFonts w:ascii="Times New Roman" w:hAnsi="Times New Roman"/>
          <w:color w:val="auto"/>
          <w:highlight w:val="none"/>
          <w:lang w:val="zh-CN"/>
        </w:rPr>
      </w:pPr>
      <w:r>
        <w:rPr>
          <w:rFonts w:ascii="Times New Roman" w:hAnsi="宋体"/>
          <w:color w:val="auto"/>
          <w:highlight w:val="none"/>
          <w:lang w:val="zh-CN"/>
        </w:rPr>
        <w:t>经评审的最低投标价法，适用于具有通用技术、性能标准或者招标人对其技术、性能没有特殊要求的一般</w:t>
      </w:r>
      <w:r>
        <w:rPr>
          <w:rFonts w:ascii="Times New Roman" w:hAnsi="宋体"/>
          <w:color w:val="auto"/>
          <w:highlight w:val="none"/>
        </w:rPr>
        <w:t>房屋建筑和市政基础设施工程</w:t>
      </w:r>
      <w:r>
        <w:rPr>
          <w:rFonts w:ascii="Times New Roman" w:hAnsi="宋体"/>
          <w:color w:val="auto"/>
          <w:highlight w:val="none"/>
          <w:lang w:val="zh-CN"/>
        </w:rPr>
        <w:t>施工招标。评标应遵循公平、公正、科学、择优的原则。</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经评审的最低投标价法应先</w:t>
      </w:r>
      <w:r>
        <w:rPr>
          <w:rFonts w:hint="eastAsia" w:ascii="Times New Roman"/>
          <w:color w:val="auto"/>
          <w:szCs w:val="24"/>
          <w:highlight w:val="none"/>
        </w:rPr>
        <w:t>确定评审区间</w:t>
      </w:r>
      <w:r>
        <w:rPr>
          <w:rFonts w:hint="eastAsia" w:ascii="Times New Roman"/>
          <w:color w:val="auto"/>
          <w:szCs w:val="24"/>
          <w:highlight w:val="none"/>
          <w:lang w:eastAsia="zh-CN"/>
        </w:rPr>
        <w:t>，再</w:t>
      </w:r>
      <w:r>
        <w:rPr>
          <w:rFonts w:ascii="Times New Roman"/>
          <w:color w:val="auto"/>
          <w:szCs w:val="24"/>
          <w:highlight w:val="none"/>
        </w:rPr>
        <w:t>对</w:t>
      </w:r>
      <w:r>
        <w:rPr>
          <w:rFonts w:hint="eastAsia" w:ascii="Times New Roman"/>
          <w:color w:val="auto"/>
          <w:szCs w:val="24"/>
          <w:highlight w:val="none"/>
        </w:rPr>
        <w:t>评审区间内的</w:t>
      </w:r>
      <w:r>
        <w:rPr>
          <w:rFonts w:ascii="Times New Roman"/>
          <w:color w:val="auto"/>
          <w:szCs w:val="24"/>
          <w:highlight w:val="none"/>
        </w:rPr>
        <w:t>投标人进行资格审查，</w:t>
      </w:r>
      <w:r>
        <w:rPr>
          <w:rFonts w:ascii="Times New Roman"/>
          <w:color w:val="auto"/>
          <w:szCs w:val="24"/>
          <w:highlight w:val="none"/>
          <w:lang w:val="en-US"/>
        </w:rPr>
        <w:t>已</w:t>
      </w:r>
      <w:r>
        <w:rPr>
          <w:rFonts w:ascii="Times New Roman"/>
          <w:color w:val="auto"/>
          <w:szCs w:val="24"/>
          <w:highlight w:val="none"/>
        </w:rPr>
        <w:t>通过资格审查的投标人</w:t>
      </w:r>
      <w:r>
        <w:rPr>
          <w:rFonts w:ascii="Times New Roman"/>
          <w:color w:val="auto"/>
          <w:szCs w:val="24"/>
          <w:highlight w:val="none"/>
          <w:lang w:val="en-US"/>
        </w:rPr>
        <w:t>经过</w:t>
      </w:r>
      <w:r>
        <w:rPr>
          <w:rFonts w:hint="eastAsia" w:ascii="Times New Roman"/>
          <w:color w:val="auto"/>
          <w:szCs w:val="24"/>
          <w:highlight w:val="none"/>
        </w:rPr>
        <w:t>初步评审</w:t>
      </w:r>
      <w:r>
        <w:rPr>
          <w:rFonts w:ascii="Times New Roman"/>
          <w:color w:val="auto"/>
          <w:szCs w:val="24"/>
          <w:highlight w:val="none"/>
        </w:rPr>
        <w:t>、商务</w:t>
      </w:r>
      <w:r>
        <w:rPr>
          <w:rFonts w:hint="eastAsia" w:ascii="Times New Roman"/>
          <w:color w:val="auto"/>
          <w:szCs w:val="24"/>
          <w:highlight w:val="none"/>
        </w:rPr>
        <w:t>标</w:t>
      </w:r>
      <w:r>
        <w:rPr>
          <w:rFonts w:ascii="Times New Roman"/>
          <w:color w:val="auto"/>
          <w:szCs w:val="24"/>
          <w:highlight w:val="none"/>
        </w:rPr>
        <w:t>评审</w:t>
      </w:r>
      <w:r>
        <w:rPr>
          <w:rFonts w:ascii="Times New Roman"/>
          <w:color w:val="auto"/>
          <w:szCs w:val="24"/>
          <w:highlight w:val="none"/>
          <w:lang w:val="en-US"/>
        </w:rPr>
        <w:t>的评标程序</w:t>
      </w:r>
      <w:r>
        <w:rPr>
          <w:rFonts w:ascii="Times New Roman"/>
          <w:color w:val="auto"/>
          <w:szCs w:val="24"/>
          <w:highlight w:val="none"/>
        </w:rPr>
        <w:t>后报价最低的投标人推荐为中标候选人。</w:t>
      </w:r>
    </w:p>
    <w:p>
      <w:pPr>
        <w:pStyle w:val="31"/>
        <w:widowControl w:val="0"/>
        <w:autoSpaceDE w:val="0"/>
        <w:autoSpaceDN w:val="0"/>
        <w:ind w:firstLine="480" w:firstLineChars="200"/>
        <w:jc w:val="both"/>
        <w:rPr>
          <w:rFonts w:ascii="Times New Roman" w:hAnsi="Times New Roman"/>
          <w:i/>
          <w:iCs/>
          <w:color w:val="auto"/>
          <w:szCs w:val="24"/>
          <w:highlight w:val="none"/>
          <w:u w:val="single"/>
        </w:rPr>
      </w:pPr>
      <w:r>
        <w:rPr>
          <w:rFonts w:ascii="Times New Roman"/>
          <w:color w:val="auto"/>
          <w:szCs w:val="24"/>
          <w:highlight w:val="none"/>
        </w:rPr>
        <w:t>评标工作由招标人依法组建的评标委员会负责，评标委员会成员为</w:t>
      </w:r>
      <w:r>
        <w:rPr>
          <w:rFonts w:ascii="Times New Roman" w:hAnsi="Times New Roman"/>
          <w:color w:val="auto"/>
          <w:szCs w:val="24"/>
          <w:highlight w:val="none"/>
          <w:u w:val="single"/>
        </w:rPr>
        <w:t xml:space="preserve">   </w:t>
      </w:r>
      <w:r>
        <w:rPr>
          <w:rFonts w:ascii="Times New Roman"/>
          <w:i/>
          <w:iCs/>
          <w:color w:val="auto"/>
          <w:szCs w:val="24"/>
          <w:highlight w:val="none"/>
          <w:u w:val="single"/>
        </w:rPr>
        <w:t>（</w:t>
      </w:r>
      <w:r>
        <w:rPr>
          <w:rFonts w:ascii="Times New Roman"/>
          <w:i/>
          <w:iCs/>
          <w:color w:val="auto"/>
          <w:szCs w:val="24"/>
          <w:highlight w:val="none"/>
          <w:u w:val="single"/>
          <w:lang w:val="en-US"/>
        </w:rPr>
        <w:t>应根据法律法规及相关文件要求填写</w:t>
      </w:r>
      <w:r>
        <w:rPr>
          <w:rFonts w:ascii="Times New Roman"/>
          <w:i/>
          <w:iCs/>
          <w:color w:val="auto"/>
          <w:szCs w:val="24"/>
          <w:highlight w:val="none"/>
          <w:u w:val="single"/>
        </w:rPr>
        <w:t>）。</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评标委员会可以书面方式要求投标人对投标文件中含义不明确、对同类问题表述不一致或者有明显文字和计算错误的内容作必要的澄清、说明或者补正。澄清、说明或者补正应以书面方式进行并不得超出投标文件的范围或者改变投标文件的实质性内容。</w:t>
      </w:r>
    </w:p>
    <w:p>
      <w:pPr>
        <w:pStyle w:val="31"/>
        <w:widowControl w:val="0"/>
        <w:autoSpaceDE w:val="0"/>
        <w:autoSpaceDN w:val="0"/>
        <w:ind w:firstLine="481" w:firstLineChars="200"/>
        <w:jc w:val="both"/>
        <w:rPr>
          <w:rFonts w:ascii="Times New Roman" w:hAnsi="Times New Roman"/>
          <w:b/>
          <w:bCs/>
          <w:color w:val="auto"/>
          <w:szCs w:val="24"/>
          <w:highlight w:val="none"/>
        </w:rPr>
      </w:pPr>
      <w:r>
        <w:rPr>
          <w:rFonts w:ascii="Times New Roman"/>
          <w:b/>
          <w:bCs/>
          <w:color w:val="auto"/>
          <w:szCs w:val="24"/>
          <w:highlight w:val="none"/>
        </w:rPr>
        <w:t>一、评标程序</w:t>
      </w:r>
    </w:p>
    <w:p>
      <w:pPr>
        <w:pStyle w:val="31"/>
        <w:widowControl w:val="0"/>
        <w:autoSpaceDE w:val="0"/>
        <w:autoSpaceDN w:val="0"/>
        <w:ind w:firstLine="480" w:firstLineChars="200"/>
        <w:jc w:val="both"/>
        <w:rPr>
          <w:rFonts w:hint="eastAsia" w:ascii="Times New Roman" w:eastAsia="宋体"/>
          <w:color w:val="auto"/>
          <w:szCs w:val="24"/>
          <w:highlight w:val="none"/>
          <w:lang w:val="en-US" w:eastAsia="zh-CN"/>
        </w:rPr>
      </w:pPr>
      <w:r>
        <w:rPr>
          <w:rFonts w:ascii="Times New Roman"/>
          <w:color w:val="auto"/>
          <w:szCs w:val="24"/>
          <w:highlight w:val="none"/>
        </w:rPr>
        <w:t>（</w:t>
      </w:r>
      <w:r>
        <w:rPr>
          <w:rFonts w:hint="eastAsia" w:ascii="Times New Roman"/>
          <w:color w:val="auto"/>
          <w:szCs w:val="24"/>
          <w:highlight w:val="none"/>
          <w:lang w:eastAsia="zh-CN"/>
        </w:rPr>
        <w:t>一</w:t>
      </w:r>
      <w:r>
        <w:rPr>
          <w:rFonts w:ascii="Times New Roman"/>
          <w:color w:val="auto"/>
          <w:szCs w:val="24"/>
          <w:highlight w:val="none"/>
        </w:rPr>
        <w:t>）</w:t>
      </w:r>
      <w:r>
        <w:rPr>
          <w:rFonts w:ascii="Times New Roman"/>
          <w:color w:val="auto"/>
          <w:szCs w:val="24"/>
          <w:highlight w:val="none"/>
          <w:lang w:val="en-US"/>
        </w:rPr>
        <w:t>评审区间确定</w:t>
      </w:r>
    </w:p>
    <w:p>
      <w:pPr>
        <w:pStyle w:val="31"/>
        <w:widowControl w:val="0"/>
        <w:autoSpaceDE w:val="0"/>
        <w:autoSpaceDN w:val="0"/>
        <w:ind w:firstLine="480" w:firstLineChars="200"/>
        <w:jc w:val="both"/>
        <w:rPr>
          <w:rFonts w:ascii="Times New Roman" w:hAnsi="Times New Roman"/>
          <w:color w:val="auto"/>
          <w:szCs w:val="24"/>
          <w:highlight w:val="none"/>
        </w:rPr>
      </w:pPr>
      <w:r>
        <w:rPr>
          <w:rFonts w:hint="eastAsia" w:ascii="Times New Roman"/>
          <w:color w:val="auto"/>
          <w:szCs w:val="24"/>
          <w:highlight w:val="none"/>
        </w:rPr>
        <w:t>（</w:t>
      </w:r>
      <w:r>
        <w:rPr>
          <w:rFonts w:hint="eastAsia" w:ascii="Times New Roman"/>
          <w:color w:val="auto"/>
          <w:szCs w:val="24"/>
          <w:highlight w:val="none"/>
          <w:lang w:eastAsia="zh-CN"/>
        </w:rPr>
        <w:t>二</w:t>
      </w:r>
      <w:r>
        <w:rPr>
          <w:rFonts w:hint="eastAsia" w:ascii="Times New Roman"/>
          <w:color w:val="auto"/>
          <w:szCs w:val="24"/>
          <w:highlight w:val="none"/>
        </w:rPr>
        <w:t>）</w:t>
      </w:r>
      <w:r>
        <w:rPr>
          <w:rFonts w:ascii="Times New Roman"/>
          <w:color w:val="auto"/>
          <w:szCs w:val="24"/>
          <w:highlight w:val="none"/>
        </w:rPr>
        <w:t>资格审查</w:t>
      </w:r>
    </w:p>
    <w:p>
      <w:pPr>
        <w:pStyle w:val="31"/>
        <w:widowControl w:val="0"/>
        <w:autoSpaceDE w:val="0"/>
        <w:autoSpaceDN w:val="0"/>
        <w:ind w:firstLine="480" w:firstLineChars="200"/>
        <w:jc w:val="both"/>
        <w:rPr>
          <w:rFonts w:hint="eastAsia" w:ascii="Times New Roman" w:hAnsi="Times New Roman"/>
          <w:color w:val="auto"/>
          <w:szCs w:val="24"/>
          <w:highlight w:val="none"/>
        </w:rPr>
      </w:pPr>
      <w:r>
        <w:rPr>
          <w:rFonts w:ascii="Times New Roman"/>
          <w:color w:val="auto"/>
          <w:szCs w:val="24"/>
          <w:highlight w:val="none"/>
        </w:rPr>
        <w:t>（</w:t>
      </w:r>
      <w:r>
        <w:rPr>
          <w:rFonts w:hint="eastAsia" w:ascii="Times New Roman"/>
          <w:color w:val="auto"/>
          <w:szCs w:val="24"/>
          <w:highlight w:val="none"/>
          <w:lang w:eastAsia="zh-CN"/>
        </w:rPr>
        <w:t>三</w:t>
      </w:r>
      <w:r>
        <w:rPr>
          <w:rFonts w:ascii="Times New Roman"/>
          <w:color w:val="auto"/>
          <w:szCs w:val="24"/>
          <w:highlight w:val="none"/>
        </w:rPr>
        <w:t>）</w:t>
      </w:r>
      <w:r>
        <w:rPr>
          <w:rFonts w:hint="eastAsia" w:ascii="Times New Roman"/>
          <w:color w:val="auto"/>
          <w:szCs w:val="24"/>
          <w:highlight w:val="none"/>
        </w:rPr>
        <w:t>初步评审</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w:t>
      </w:r>
      <w:r>
        <w:rPr>
          <w:rFonts w:hint="eastAsia" w:ascii="Times New Roman"/>
          <w:color w:val="auto"/>
          <w:szCs w:val="24"/>
          <w:highlight w:val="none"/>
          <w:lang w:eastAsia="zh-CN"/>
        </w:rPr>
        <w:t>四</w:t>
      </w:r>
      <w:r>
        <w:rPr>
          <w:rFonts w:ascii="Times New Roman"/>
          <w:color w:val="auto"/>
          <w:szCs w:val="24"/>
          <w:highlight w:val="none"/>
        </w:rPr>
        <w:t>）商务</w:t>
      </w:r>
      <w:r>
        <w:rPr>
          <w:rFonts w:hint="eastAsia" w:ascii="Times New Roman"/>
          <w:color w:val="auto"/>
          <w:szCs w:val="24"/>
          <w:highlight w:val="none"/>
        </w:rPr>
        <w:t>标</w:t>
      </w:r>
      <w:r>
        <w:rPr>
          <w:rFonts w:ascii="Times New Roman"/>
          <w:color w:val="auto"/>
          <w:szCs w:val="24"/>
          <w:highlight w:val="none"/>
        </w:rPr>
        <w:t>评审</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w:t>
      </w:r>
      <w:r>
        <w:rPr>
          <w:rFonts w:hint="eastAsia" w:ascii="Times New Roman"/>
          <w:color w:val="auto"/>
          <w:szCs w:val="24"/>
          <w:highlight w:val="none"/>
          <w:lang w:eastAsia="zh-CN"/>
        </w:rPr>
        <w:t>五</w:t>
      </w:r>
      <w:r>
        <w:rPr>
          <w:rFonts w:ascii="Times New Roman"/>
          <w:color w:val="auto"/>
          <w:szCs w:val="24"/>
          <w:highlight w:val="none"/>
        </w:rPr>
        <w:t>）推荐中标候选人</w:t>
      </w:r>
    </w:p>
    <w:p>
      <w:pPr>
        <w:pStyle w:val="31"/>
        <w:widowControl w:val="0"/>
        <w:autoSpaceDE w:val="0"/>
        <w:autoSpaceDN w:val="0"/>
        <w:ind w:firstLine="481" w:firstLineChars="200"/>
        <w:jc w:val="both"/>
        <w:rPr>
          <w:rFonts w:ascii="Times New Roman" w:hAnsi="Times New Roman"/>
          <w:b/>
          <w:bCs/>
          <w:color w:val="auto"/>
          <w:szCs w:val="24"/>
          <w:highlight w:val="none"/>
          <w:lang w:val="en-US"/>
        </w:rPr>
      </w:pPr>
      <w:r>
        <w:rPr>
          <w:rFonts w:hint="eastAsia" w:ascii="Times New Roman"/>
          <w:b/>
          <w:bCs/>
          <w:color w:val="auto"/>
          <w:szCs w:val="24"/>
          <w:highlight w:val="none"/>
          <w:lang w:val="en-US" w:eastAsia="zh-CN"/>
        </w:rPr>
        <w:t>二</w:t>
      </w:r>
      <w:r>
        <w:rPr>
          <w:rFonts w:ascii="Times New Roman"/>
          <w:b/>
          <w:bCs/>
          <w:color w:val="auto"/>
          <w:szCs w:val="24"/>
          <w:highlight w:val="none"/>
          <w:lang w:val="en-US"/>
        </w:rPr>
        <w:t>、评审区间确定</w:t>
      </w:r>
    </w:p>
    <w:p>
      <w:pPr>
        <w:keepNext w:val="0"/>
        <w:keepLines w:val="0"/>
        <w:pageBreakBefore w:val="0"/>
        <w:numPr>
          <w:ilvl w:val="0"/>
          <w:numId w:val="0"/>
        </w:numPr>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kern w:val="0"/>
          <w:sz w:val="24"/>
          <w:szCs w:val="24"/>
          <w:highlight w:val="none"/>
          <w:shd w:val="clear" w:color="auto" w:fill="auto"/>
          <w:lang w:val="zh-CN" w:eastAsia="zh-CN" w:bidi="ar-SA"/>
        </w:rPr>
      </w:pPr>
      <w:r>
        <w:rPr>
          <w:rFonts w:hint="default" w:ascii="Times New Roman" w:hAnsi="宋体" w:eastAsia="宋体" w:cs="Times New Roman"/>
          <w:i w:val="0"/>
          <w:iCs w:val="0"/>
          <w:color w:val="auto"/>
          <w:kern w:val="0"/>
          <w:sz w:val="24"/>
          <w:szCs w:val="24"/>
          <w:highlight w:val="none"/>
          <w:shd w:val="clear" w:color="auto" w:fill="auto"/>
          <w:lang w:val="zh-CN" w:eastAsia="zh-CN" w:bidi="ar-SA"/>
        </w:rPr>
        <w:t>（一）当投标截止时间前递交投标文件的投标人（投标价低于风险控制价或高于最高投标限价的投标人不计入）</w:t>
      </w:r>
      <w:r>
        <w:rPr>
          <w:rFonts w:hint="default" w:ascii="Times New Roman" w:hAnsi="宋体" w:eastAsia="宋体" w:cs="Times New Roman"/>
          <w:b w:val="0"/>
          <w:bCs w:val="0"/>
          <w:i w:val="0"/>
          <w:iCs w:val="0"/>
          <w:color w:val="auto"/>
          <w:kern w:val="0"/>
          <w:sz w:val="24"/>
          <w:szCs w:val="24"/>
          <w:highlight w:val="none"/>
          <w:shd w:val="clear" w:color="auto" w:fill="auto"/>
          <w:lang w:val="zh-CN" w:eastAsia="zh-CN" w:bidi="ar-SA"/>
        </w:rPr>
        <w:t>≤20家，</w:t>
      </w:r>
      <w:r>
        <w:rPr>
          <w:rFonts w:hint="default" w:ascii="Times New Roman" w:hAnsi="宋体" w:eastAsia="宋体" w:cs="Times New Roman"/>
          <w:i w:val="0"/>
          <w:iCs w:val="0"/>
          <w:color w:val="auto"/>
          <w:kern w:val="0"/>
          <w:sz w:val="24"/>
          <w:szCs w:val="24"/>
          <w:highlight w:val="none"/>
          <w:shd w:val="clear" w:color="auto" w:fill="auto"/>
          <w:lang w:val="zh-CN" w:eastAsia="zh-CN" w:bidi="ar-SA"/>
        </w:rPr>
        <w:t>所有投标人入围评审区间进入后续评标程序；</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lang w:val="zh-CN" w:eastAsia="zh-CN"/>
        </w:rPr>
      </w:pPr>
      <w:r>
        <w:rPr>
          <w:rFonts w:hint="default" w:ascii="Times New Roman" w:hAnsi="宋体" w:eastAsia="宋体" w:cs="Times New Roman"/>
          <w:i w:val="0"/>
          <w:iCs w:val="0"/>
          <w:color w:val="auto"/>
          <w:sz w:val="24"/>
          <w:szCs w:val="24"/>
          <w:highlight w:val="none"/>
          <w:shd w:val="clear" w:color="auto" w:fill="auto"/>
          <w:lang w:val="zh-CN" w:eastAsia="zh-CN"/>
        </w:rPr>
        <w:t>（二）</w:t>
      </w:r>
      <w:r>
        <w:rPr>
          <w:rFonts w:hint="default" w:ascii="Times New Roman" w:hAnsi="宋体" w:eastAsia="宋体" w:cs="Times New Roman"/>
          <w:i w:val="0"/>
          <w:iCs w:val="0"/>
          <w:color w:val="auto"/>
          <w:sz w:val="24"/>
          <w:szCs w:val="24"/>
          <w:highlight w:val="none"/>
          <w:shd w:val="clear" w:color="auto" w:fill="auto"/>
          <w:lang w:val="zh-CN"/>
        </w:rPr>
        <w:t>当投标截止时间前递交投标文件</w:t>
      </w:r>
      <w:r>
        <w:rPr>
          <w:rFonts w:hint="default" w:ascii="Times New Roman" w:hAnsi="宋体" w:eastAsia="宋体" w:cs="Times New Roman"/>
          <w:i w:val="0"/>
          <w:iCs w:val="0"/>
          <w:color w:val="auto"/>
          <w:sz w:val="24"/>
          <w:szCs w:val="24"/>
          <w:highlight w:val="none"/>
          <w:shd w:val="clear" w:color="auto" w:fill="auto"/>
          <w:lang w:val="zh-CN" w:eastAsia="zh-CN"/>
        </w:rPr>
        <w:t>的</w:t>
      </w:r>
      <w:r>
        <w:rPr>
          <w:rFonts w:hint="default" w:ascii="Times New Roman" w:hAnsi="宋体" w:eastAsia="宋体" w:cs="Times New Roman"/>
          <w:i w:val="0"/>
          <w:iCs w:val="0"/>
          <w:color w:val="auto"/>
          <w:sz w:val="24"/>
          <w:szCs w:val="24"/>
          <w:highlight w:val="none"/>
          <w:shd w:val="clear" w:color="auto" w:fill="auto"/>
          <w:lang w:val="zh-CN"/>
        </w:rPr>
        <w:t>投标人</w:t>
      </w:r>
      <w:r>
        <w:rPr>
          <w:rFonts w:hint="default" w:ascii="Times New Roman" w:hAnsi="宋体" w:eastAsia="宋体" w:cs="Times New Roman"/>
          <w:i w:val="0"/>
          <w:iCs w:val="0"/>
          <w:color w:val="auto"/>
          <w:kern w:val="0"/>
          <w:sz w:val="24"/>
          <w:szCs w:val="24"/>
          <w:highlight w:val="none"/>
          <w:shd w:val="clear" w:color="auto" w:fill="auto"/>
          <w:lang w:val="zh-CN" w:eastAsia="zh-CN" w:bidi="ar-SA"/>
        </w:rPr>
        <w:t>（投标价低于风险控制价或高于最高投标限价的投标人不计入）</w:t>
      </w:r>
      <w:r>
        <w:rPr>
          <w:rFonts w:hint="default" w:ascii="Times New Roman" w:hAnsi="宋体" w:eastAsia="宋体" w:cs="Times New Roman"/>
          <w:b w:val="0"/>
          <w:bCs w:val="0"/>
          <w:i w:val="0"/>
          <w:iCs w:val="0"/>
          <w:color w:val="auto"/>
          <w:sz w:val="24"/>
          <w:szCs w:val="24"/>
          <w:highlight w:val="none"/>
          <w:shd w:val="clear" w:color="auto" w:fill="auto"/>
          <w:lang w:val="zh-CN"/>
        </w:rPr>
        <w:t>&gt;</w:t>
      </w:r>
      <w:r>
        <w:rPr>
          <w:rFonts w:hint="default" w:ascii="Times New Roman" w:hAnsi="宋体" w:eastAsia="宋体" w:cs="Times New Roman"/>
          <w:b w:val="0"/>
          <w:bCs w:val="0"/>
          <w:i w:val="0"/>
          <w:iCs w:val="0"/>
          <w:color w:val="auto"/>
          <w:sz w:val="24"/>
          <w:szCs w:val="24"/>
          <w:highlight w:val="none"/>
          <w:shd w:val="clear" w:color="auto" w:fill="auto"/>
          <w:lang w:val="zh-CN" w:eastAsia="zh-CN"/>
        </w:rPr>
        <w:t>20</w:t>
      </w:r>
      <w:r>
        <w:rPr>
          <w:rFonts w:hint="default" w:ascii="Times New Roman" w:hAnsi="宋体" w:eastAsia="宋体" w:cs="Times New Roman"/>
          <w:b w:val="0"/>
          <w:bCs w:val="0"/>
          <w:i w:val="0"/>
          <w:iCs w:val="0"/>
          <w:color w:val="auto"/>
          <w:sz w:val="24"/>
          <w:szCs w:val="24"/>
          <w:highlight w:val="none"/>
          <w:shd w:val="clear" w:color="auto" w:fill="auto"/>
          <w:lang w:val="zh-CN"/>
        </w:rPr>
        <w:t>家</w:t>
      </w:r>
      <w:r>
        <w:rPr>
          <w:rFonts w:hint="default" w:ascii="Times New Roman" w:hAnsi="宋体" w:eastAsia="宋体" w:cs="Times New Roman"/>
          <w:i w:val="0"/>
          <w:iCs w:val="0"/>
          <w:color w:val="auto"/>
          <w:sz w:val="24"/>
          <w:szCs w:val="24"/>
          <w:highlight w:val="none"/>
          <w:shd w:val="clear" w:color="auto" w:fill="auto"/>
          <w:lang w:val="zh-CN"/>
        </w:rPr>
        <w:t>时，</w:t>
      </w:r>
      <w:r>
        <w:rPr>
          <w:rFonts w:hint="default" w:ascii="Times New Roman" w:hAnsi="宋体" w:eastAsia="宋体" w:cs="Times New Roman"/>
          <w:i w:val="0"/>
          <w:iCs w:val="0"/>
          <w:color w:val="auto"/>
          <w:sz w:val="24"/>
          <w:szCs w:val="24"/>
          <w:highlight w:val="none"/>
          <w:shd w:val="clear" w:color="auto" w:fill="auto"/>
          <w:lang w:val="zh-CN" w:eastAsia="zh-CN"/>
        </w:rPr>
        <w:t>应</w:t>
      </w:r>
      <w:r>
        <w:rPr>
          <w:rFonts w:hint="default" w:ascii="Times New Roman" w:hAnsi="宋体" w:eastAsia="宋体" w:cs="Times New Roman"/>
          <w:i w:val="0"/>
          <w:iCs w:val="0"/>
          <w:color w:val="auto"/>
          <w:sz w:val="24"/>
          <w:szCs w:val="24"/>
          <w:highlight w:val="none"/>
          <w:shd w:val="clear" w:color="auto" w:fill="auto"/>
          <w:lang w:val="zh-CN"/>
        </w:rPr>
        <w:t>启用评审区间。</w:t>
      </w:r>
      <w:r>
        <w:rPr>
          <w:rFonts w:hint="default" w:ascii="Times New Roman" w:hAnsi="宋体" w:eastAsia="宋体" w:cs="Times New Roman"/>
          <w:i w:val="0"/>
          <w:iCs w:val="0"/>
          <w:color w:val="auto"/>
          <w:kern w:val="0"/>
          <w:sz w:val="24"/>
          <w:szCs w:val="24"/>
          <w:highlight w:val="none"/>
          <w:shd w:val="clear" w:color="auto" w:fill="auto"/>
          <w:lang w:val="zh-CN" w:eastAsia="zh-CN" w:bidi="ar-SA"/>
        </w:rPr>
        <w:t>投标价低于风险控制价或高于最高投标限价的投标人不计入评审区间确定范围，相关抽取或评审或确定工作应先将不计入的投标文件去除后方可开展。</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lang w:val="zh-CN" w:eastAsia="zh-CN"/>
        </w:rPr>
      </w:pPr>
      <w:r>
        <w:rPr>
          <w:rFonts w:hint="default" w:ascii="Times New Roman" w:hAnsi="宋体" w:eastAsia="宋体" w:cs="Times New Roman"/>
          <w:i w:val="0"/>
          <w:iCs w:val="0"/>
          <w:color w:val="auto"/>
          <w:sz w:val="24"/>
          <w:szCs w:val="24"/>
          <w:highlight w:val="none"/>
          <w:shd w:val="clear" w:color="auto" w:fill="auto"/>
          <w:lang w:val="zh-CN" w:eastAsia="zh-CN"/>
        </w:rPr>
        <w:t>（</w:t>
      </w:r>
      <w:r>
        <w:rPr>
          <w:rFonts w:hint="eastAsia" w:ascii="Times New Roman" w:cs="Times New Roman"/>
          <w:i w:val="0"/>
          <w:iCs w:val="0"/>
          <w:color w:val="auto"/>
          <w:sz w:val="24"/>
          <w:szCs w:val="24"/>
          <w:highlight w:val="none"/>
          <w:shd w:val="clear" w:color="auto" w:fill="auto"/>
          <w:lang w:val="zh-CN" w:eastAsia="zh-CN"/>
        </w:rPr>
        <w:t>三</w:t>
      </w:r>
      <w:r>
        <w:rPr>
          <w:rFonts w:hint="default" w:ascii="Times New Roman" w:hAnsi="宋体" w:eastAsia="宋体" w:cs="Times New Roman"/>
          <w:i w:val="0"/>
          <w:iCs w:val="0"/>
          <w:color w:val="auto"/>
          <w:sz w:val="24"/>
          <w:szCs w:val="24"/>
          <w:highlight w:val="none"/>
          <w:shd w:val="clear" w:color="auto" w:fill="auto"/>
          <w:lang w:val="zh-CN" w:eastAsia="zh-CN"/>
        </w:rPr>
        <w:t>）</w:t>
      </w:r>
      <w:r>
        <w:rPr>
          <w:rFonts w:hint="default" w:ascii="Times New Roman" w:hAnsi="宋体" w:eastAsia="宋体" w:cs="Times New Roman"/>
          <w:i w:val="0"/>
          <w:iCs w:val="0"/>
          <w:color w:val="auto"/>
          <w:sz w:val="24"/>
          <w:szCs w:val="24"/>
          <w:highlight w:val="none"/>
          <w:shd w:val="clear" w:color="auto" w:fill="auto"/>
          <w:lang w:val="zh-CN"/>
        </w:rPr>
        <w:t>为防止投标人</w:t>
      </w:r>
      <w:r>
        <w:rPr>
          <w:rFonts w:hint="default" w:ascii="Times New Roman" w:hAnsi="宋体" w:eastAsia="宋体" w:cs="Times New Roman"/>
          <w:i w:val="0"/>
          <w:iCs w:val="0"/>
          <w:color w:val="auto"/>
          <w:sz w:val="24"/>
          <w:szCs w:val="24"/>
          <w:highlight w:val="none"/>
          <w:shd w:val="clear" w:color="auto" w:fill="auto"/>
          <w:lang w:val="zh-CN" w:eastAsia="zh-CN"/>
        </w:rPr>
        <w:t>围标串标、</w:t>
      </w:r>
      <w:r>
        <w:rPr>
          <w:rFonts w:hint="default" w:ascii="Times New Roman" w:hAnsi="宋体" w:eastAsia="宋体" w:cs="Times New Roman"/>
          <w:i w:val="0"/>
          <w:iCs w:val="0"/>
          <w:color w:val="auto"/>
          <w:sz w:val="24"/>
          <w:szCs w:val="24"/>
          <w:highlight w:val="none"/>
          <w:shd w:val="clear" w:color="auto" w:fill="auto"/>
          <w:lang w:val="zh-CN"/>
        </w:rPr>
        <w:t>恶意低价竞标</w:t>
      </w:r>
      <w:r>
        <w:rPr>
          <w:rFonts w:hint="default" w:ascii="Times New Roman" w:hAnsi="宋体" w:eastAsia="宋体" w:cs="Times New Roman"/>
          <w:i w:val="0"/>
          <w:iCs w:val="0"/>
          <w:color w:val="auto"/>
          <w:sz w:val="24"/>
          <w:szCs w:val="24"/>
          <w:highlight w:val="none"/>
          <w:shd w:val="clear" w:color="auto" w:fill="auto"/>
          <w:lang w:val="zh-CN" w:eastAsia="zh-CN"/>
        </w:rPr>
        <w:t>、不合理贴近最高投标限价竞标</w:t>
      </w:r>
      <w:r>
        <w:rPr>
          <w:rFonts w:hint="default" w:ascii="Times New Roman" w:hAnsi="宋体" w:eastAsia="宋体" w:cs="Times New Roman"/>
          <w:i w:val="0"/>
          <w:iCs w:val="0"/>
          <w:color w:val="auto"/>
          <w:sz w:val="24"/>
          <w:szCs w:val="24"/>
          <w:highlight w:val="none"/>
          <w:shd w:val="clear" w:color="auto" w:fill="auto"/>
        </w:rPr>
        <w:t>，</w:t>
      </w:r>
      <w:r>
        <w:rPr>
          <w:rFonts w:hint="default" w:ascii="Times New Roman" w:hAnsi="宋体" w:eastAsia="宋体" w:cs="Times New Roman"/>
          <w:i w:val="0"/>
          <w:iCs w:val="0"/>
          <w:color w:val="auto"/>
          <w:sz w:val="24"/>
          <w:szCs w:val="24"/>
          <w:highlight w:val="none"/>
          <w:shd w:val="clear" w:color="auto" w:fill="auto"/>
          <w:lang w:eastAsia="zh-CN"/>
        </w:rPr>
        <w:t>提高评标专家评标质量，</w:t>
      </w:r>
      <w:r>
        <w:rPr>
          <w:rFonts w:hint="default" w:ascii="Times New Roman" w:hAnsi="宋体" w:eastAsia="宋体" w:cs="Times New Roman"/>
          <w:i w:val="0"/>
          <w:iCs w:val="0"/>
          <w:color w:val="auto"/>
          <w:sz w:val="24"/>
          <w:szCs w:val="24"/>
          <w:highlight w:val="none"/>
          <w:shd w:val="clear" w:color="auto" w:fill="auto"/>
        </w:rPr>
        <w:t>结合信用评价</w:t>
      </w:r>
      <w:r>
        <w:rPr>
          <w:rFonts w:hint="default" w:ascii="Times New Roman" w:hAnsi="宋体" w:eastAsia="宋体" w:cs="Times New Roman"/>
          <w:i w:val="0"/>
          <w:iCs w:val="0"/>
          <w:color w:val="auto"/>
          <w:sz w:val="24"/>
          <w:szCs w:val="24"/>
          <w:highlight w:val="none"/>
          <w:shd w:val="clear" w:color="auto" w:fill="auto"/>
          <w:lang w:eastAsia="zh-CN"/>
        </w:rPr>
        <w:t>、过往项目履约情况</w:t>
      </w:r>
      <w:r>
        <w:rPr>
          <w:rFonts w:hint="default" w:ascii="Times New Roman" w:hAnsi="宋体" w:eastAsia="宋体" w:cs="Times New Roman"/>
          <w:i w:val="0"/>
          <w:iCs w:val="0"/>
          <w:color w:val="auto"/>
          <w:sz w:val="24"/>
          <w:szCs w:val="24"/>
          <w:highlight w:val="none"/>
          <w:shd w:val="clear" w:color="auto" w:fill="auto"/>
        </w:rPr>
        <w:t>等</w:t>
      </w:r>
      <w:r>
        <w:rPr>
          <w:rFonts w:hint="default" w:ascii="Times New Roman" w:hAnsi="宋体" w:eastAsia="宋体" w:cs="Times New Roman"/>
          <w:i w:val="0"/>
          <w:iCs w:val="0"/>
          <w:color w:val="auto"/>
          <w:sz w:val="24"/>
          <w:szCs w:val="24"/>
          <w:highlight w:val="none"/>
          <w:shd w:val="clear" w:color="auto" w:fill="auto"/>
          <w:lang w:eastAsia="zh-CN"/>
        </w:rPr>
        <w:t>因素</w:t>
      </w:r>
      <w:r>
        <w:rPr>
          <w:rFonts w:hint="default" w:ascii="Times New Roman" w:hAnsi="宋体" w:eastAsia="宋体" w:cs="Times New Roman"/>
          <w:i w:val="0"/>
          <w:iCs w:val="0"/>
          <w:color w:val="auto"/>
          <w:sz w:val="24"/>
          <w:szCs w:val="24"/>
          <w:highlight w:val="none"/>
          <w:shd w:val="clear" w:color="auto" w:fill="auto"/>
        </w:rPr>
        <w:t>，</w:t>
      </w:r>
      <w:r>
        <w:rPr>
          <w:rFonts w:hint="default" w:ascii="Times New Roman" w:hAnsi="宋体" w:eastAsia="宋体" w:cs="Times New Roman"/>
          <w:i w:val="0"/>
          <w:iCs w:val="0"/>
          <w:color w:val="auto"/>
          <w:sz w:val="24"/>
          <w:szCs w:val="24"/>
          <w:highlight w:val="none"/>
          <w:shd w:val="clear" w:color="auto" w:fill="auto"/>
          <w:lang w:val="zh-CN"/>
        </w:rPr>
        <w:t>招标人</w:t>
      </w:r>
      <w:r>
        <w:rPr>
          <w:rFonts w:hint="default" w:ascii="Times New Roman" w:hAnsi="宋体" w:eastAsia="宋体" w:cs="Times New Roman"/>
          <w:i w:val="0"/>
          <w:iCs w:val="0"/>
          <w:color w:val="auto"/>
          <w:sz w:val="24"/>
          <w:szCs w:val="24"/>
          <w:highlight w:val="none"/>
          <w:shd w:val="clear" w:color="auto" w:fill="auto"/>
          <w:lang w:val="zh-CN" w:eastAsia="zh-CN"/>
        </w:rPr>
        <w:t>在选用</w:t>
      </w:r>
      <w:r>
        <w:rPr>
          <w:rFonts w:hint="eastAsia" w:ascii="Times New Roman" w:hAnsi="宋体" w:eastAsia="宋体" w:cs="Times New Roman"/>
          <w:i w:val="0"/>
          <w:iCs w:val="0"/>
          <w:color w:val="auto"/>
          <w:sz w:val="24"/>
          <w:szCs w:val="24"/>
          <w:highlight w:val="none"/>
          <w:shd w:val="clear" w:color="auto" w:fill="auto"/>
          <w:lang w:val="zh-CN" w:eastAsia="zh-CN"/>
        </w:rPr>
        <w:t>以下</w:t>
      </w:r>
      <w:r>
        <w:rPr>
          <w:rFonts w:hint="default" w:ascii="Times New Roman" w:hAnsi="宋体" w:eastAsia="宋体" w:cs="Times New Roman"/>
          <w:i w:val="0"/>
          <w:iCs w:val="0"/>
          <w:color w:val="auto"/>
          <w:sz w:val="24"/>
          <w:szCs w:val="24"/>
          <w:highlight w:val="none"/>
          <w:shd w:val="clear" w:color="auto" w:fill="auto"/>
          <w:lang w:val="zh-CN" w:eastAsia="zh-CN"/>
        </w:rPr>
        <w:t>方式</w:t>
      </w:r>
      <w:r>
        <w:rPr>
          <w:rFonts w:hint="default" w:ascii="Times New Roman" w:hAnsi="宋体" w:eastAsia="宋体" w:cs="Times New Roman"/>
          <w:i w:val="0"/>
          <w:iCs w:val="0"/>
          <w:color w:val="auto"/>
          <w:sz w:val="24"/>
          <w:szCs w:val="24"/>
          <w:highlight w:val="none"/>
          <w:shd w:val="clear" w:color="auto" w:fill="auto"/>
          <w:lang w:val="zh-CN"/>
        </w:rPr>
        <w:t>确定评审区间</w:t>
      </w:r>
      <w:r>
        <w:rPr>
          <w:rFonts w:hint="eastAsia" w:ascii="Times New Roman" w:hAnsi="宋体" w:eastAsia="宋体" w:cs="Times New Roman"/>
          <w:i w:val="0"/>
          <w:iCs w:val="0"/>
          <w:color w:val="auto"/>
          <w:sz w:val="24"/>
          <w:szCs w:val="24"/>
          <w:highlight w:val="none"/>
          <w:shd w:val="clear" w:color="auto" w:fill="auto"/>
          <w:lang w:val="zh-CN" w:eastAsia="zh-CN"/>
        </w:rPr>
        <w:t>：</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zh-CN" w:eastAsia="zh-CN"/>
        </w:rPr>
      </w:pPr>
      <w:r>
        <w:rPr>
          <w:rFonts w:hint="default" w:ascii="Times New Roman" w:hAnsi="宋体" w:eastAsia="宋体" w:cs="Times New Roman"/>
          <w:b w:val="0"/>
          <w:bCs w:val="0"/>
          <w:i w:val="0"/>
          <w:iCs w:val="0"/>
          <w:color w:val="auto"/>
          <w:sz w:val="24"/>
          <w:szCs w:val="24"/>
          <w:highlight w:val="none"/>
          <w:shd w:val="clear" w:color="auto" w:fill="auto"/>
          <w:lang w:eastAsia="zh-CN"/>
        </w:rPr>
        <w:t>开标时按照投标报价从低到高直接确定</w:t>
      </w:r>
      <w:r>
        <w:rPr>
          <w:rFonts w:hint="default" w:ascii="Times New Roman" w:hAnsi="宋体" w:eastAsia="宋体" w:cs="Times New Roman"/>
          <w:b w:val="0"/>
          <w:bCs w:val="0"/>
          <w:i w:val="0"/>
          <w:iCs w:val="0"/>
          <w:color w:val="auto"/>
          <w:sz w:val="24"/>
          <w:szCs w:val="24"/>
          <w:highlight w:val="none"/>
          <w:u w:val="none"/>
          <w:shd w:val="clear" w:color="auto" w:fill="auto"/>
          <w:lang w:val="zh-CN" w:eastAsia="zh-CN"/>
        </w:rPr>
        <w:t>20</w:t>
      </w:r>
      <w:r>
        <w:rPr>
          <w:rFonts w:hint="default" w:ascii="Times New Roman" w:hAnsi="宋体" w:eastAsia="宋体" w:cs="Times New Roman"/>
          <w:b w:val="0"/>
          <w:bCs w:val="0"/>
          <w:i w:val="0"/>
          <w:iCs w:val="0"/>
          <w:color w:val="auto"/>
          <w:sz w:val="24"/>
          <w:szCs w:val="24"/>
          <w:highlight w:val="none"/>
          <w:shd w:val="clear" w:color="auto" w:fill="auto"/>
          <w:lang w:val="zh-CN" w:eastAsia="zh-CN"/>
        </w:rPr>
        <w:t>家（价格低于风险控制价的除外，如确定第20家时出现投标报价相同的，应从中随机抽取确定入评单位，确保数量为20家）投标人进入评审区间。</w:t>
      </w:r>
    </w:p>
    <w:p>
      <w:pPr>
        <w:pStyle w:val="31"/>
        <w:keepNext w:val="0"/>
        <w:keepLines w:val="0"/>
        <w:pageBreakBefore w:val="0"/>
        <w:widowControl w:val="0"/>
        <w:numPr>
          <w:ilvl w:val="0"/>
          <w:numId w:val="33"/>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en-US" w:eastAsia="zh-CN"/>
        </w:rPr>
      </w:pPr>
      <w:r>
        <w:rPr>
          <w:rFonts w:hint="default" w:ascii="Times New Roman" w:hAnsi="宋体" w:eastAsia="宋体" w:cs="Times New Roman"/>
          <w:b w:val="0"/>
          <w:bCs w:val="0"/>
          <w:i w:val="0"/>
          <w:iCs w:val="0"/>
          <w:color w:val="auto"/>
          <w:sz w:val="24"/>
          <w:szCs w:val="24"/>
          <w:highlight w:val="none"/>
          <w:shd w:val="clear" w:color="auto" w:fill="auto"/>
          <w:lang w:val="en-US" w:eastAsia="zh-CN"/>
        </w:rPr>
        <w:t>经评标委员会后续评审，技术标明标项目（技术标暗标项目不递补）如出现因否决投标导致有效投标人数量不能满足推荐中标候选人数量要求时，继续按照上述规则补足20家（不足20家的则全部进入）进入评审区间。除此之外，其他情形将不作递补。</w:t>
      </w:r>
    </w:p>
    <w:p>
      <w:pPr>
        <w:pStyle w:val="31"/>
        <w:widowControl w:val="0"/>
        <w:autoSpaceDE w:val="0"/>
        <w:autoSpaceDN w:val="0"/>
        <w:ind w:firstLine="481" w:firstLineChars="200"/>
        <w:jc w:val="both"/>
        <w:rPr>
          <w:rFonts w:ascii="Times New Roman" w:cs="Times New Roman"/>
          <w:b/>
          <w:bCs/>
          <w:color w:val="auto"/>
          <w:szCs w:val="24"/>
          <w:highlight w:val="none"/>
          <w:lang w:val="en-US"/>
        </w:rPr>
      </w:pPr>
      <w:r>
        <w:rPr>
          <w:rFonts w:hint="eastAsia" w:ascii="Times New Roman" w:cs="Times New Roman"/>
          <w:b/>
          <w:bCs/>
          <w:color w:val="auto"/>
          <w:szCs w:val="24"/>
          <w:highlight w:val="none"/>
          <w:lang w:val="en-US" w:eastAsia="zh-CN"/>
        </w:rPr>
        <w:t>三</w:t>
      </w:r>
      <w:r>
        <w:rPr>
          <w:rFonts w:ascii="Times New Roman" w:cs="Times New Roman"/>
          <w:b/>
          <w:bCs/>
          <w:color w:val="auto"/>
          <w:szCs w:val="24"/>
          <w:highlight w:val="none"/>
          <w:lang w:val="en-US"/>
        </w:rPr>
        <w:t>、</w:t>
      </w:r>
      <w:r>
        <w:rPr>
          <w:rFonts w:hint="eastAsia" w:ascii="Times New Roman" w:cs="Times New Roman"/>
          <w:b/>
          <w:bCs/>
          <w:color w:val="auto"/>
          <w:szCs w:val="24"/>
          <w:highlight w:val="none"/>
          <w:lang w:val="en-US" w:eastAsia="zh-CN"/>
        </w:rPr>
        <w:t>AI辅助评审</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zh-CN" w:eastAsia="zh-CN"/>
        </w:rPr>
      </w:pPr>
      <w:r>
        <w:rPr>
          <w:rFonts w:hint="eastAsia"/>
          <w:color w:val="auto"/>
          <w:highlight w:val="none"/>
          <w:lang w:eastAsia="zh-CN"/>
        </w:rPr>
        <w:t>“投标人须知前附表”</w:t>
      </w:r>
      <w:r>
        <w:rPr>
          <w:rFonts w:hint="eastAsia"/>
          <w:color w:val="auto"/>
          <w:highlight w:val="none"/>
          <w:lang w:val="en-US" w:eastAsia="zh-CN"/>
        </w:rPr>
        <w:t>10.1项中</w:t>
      </w:r>
      <w:r>
        <w:rPr>
          <w:rFonts w:hint="eastAsia"/>
          <w:color w:val="auto"/>
          <w:highlight w:val="none"/>
          <w:lang w:eastAsia="zh-CN"/>
        </w:rPr>
        <w:t>规定</w:t>
      </w:r>
      <w:r>
        <w:rPr>
          <w:rFonts w:hint="eastAsia" w:ascii="东文宋体" w:hAnsi="东文宋体" w:eastAsia="东文宋体" w:cs="东文宋体"/>
          <w:color w:val="auto"/>
          <w:highlight w:val="none"/>
          <w:lang w:eastAsia="zh-CN"/>
        </w:rPr>
        <w:t>将由</w:t>
      </w:r>
      <w:r>
        <w:rPr>
          <w:rFonts w:hint="eastAsia" w:ascii="Times New Roman" w:hAnsi="宋体"/>
          <w:color w:val="auto"/>
          <w:kern w:val="2"/>
          <w:sz w:val="24"/>
          <w:szCs w:val="24"/>
          <w:highlight w:val="none"/>
          <w:lang w:val="en-US" w:eastAsia="zh-CN"/>
        </w:rPr>
        <w:t>AI辅助评审</w:t>
      </w:r>
      <w:r>
        <w:rPr>
          <w:rFonts w:hint="eastAsia" w:ascii="东文宋体" w:hAnsi="东文宋体" w:eastAsia="东文宋体" w:cs="东文宋体"/>
          <w:color w:val="auto"/>
          <w:highlight w:val="none"/>
          <w:lang w:eastAsia="zh-CN"/>
        </w:rPr>
        <w:t>条款内容</w:t>
      </w:r>
      <w:r>
        <w:rPr>
          <w:rFonts w:hint="eastAsia" w:ascii="Times New Roman" w:hAnsi="宋体"/>
          <w:color w:val="auto"/>
          <w:kern w:val="2"/>
          <w:sz w:val="24"/>
          <w:szCs w:val="24"/>
          <w:highlight w:val="none"/>
          <w:lang w:val="en-US" w:eastAsia="zh-CN"/>
        </w:rPr>
        <w:t>，</w:t>
      </w:r>
      <w:r>
        <w:rPr>
          <w:rFonts w:hint="eastAsia" w:ascii="Times New Roman"/>
          <w:color w:val="auto"/>
          <w:kern w:val="2"/>
          <w:sz w:val="24"/>
          <w:szCs w:val="24"/>
          <w:highlight w:val="none"/>
          <w:lang w:val="en-US" w:eastAsia="zh-CN"/>
        </w:rPr>
        <w:t>需</w:t>
      </w:r>
      <w:r>
        <w:rPr>
          <w:rFonts w:hint="eastAsia" w:ascii="宋体" w:hAnsi="宋体" w:cs="宋体"/>
          <w:snapToGrid w:val="0"/>
          <w:color w:val="auto"/>
          <w:kern w:val="0"/>
          <w:szCs w:val="21"/>
          <w:highlight w:val="none"/>
        </w:rPr>
        <w:t>由评标委员会对</w:t>
      </w:r>
      <w:r>
        <w:rPr>
          <w:rFonts w:hint="eastAsia" w:ascii="Times New Roman" w:hAnsi="宋体" w:eastAsia="宋体" w:cs="Times New Roman"/>
          <w:color w:val="auto"/>
          <w:kern w:val="2"/>
          <w:sz w:val="24"/>
          <w:szCs w:val="24"/>
          <w:highlight w:val="none"/>
          <w:lang w:val="en-US" w:eastAsia="zh-CN"/>
        </w:rPr>
        <w:t>符合性审查不通过和资信业绩判定不得分的</w:t>
      </w:r>
      <w:r>
        <w:rPr>
          <w:rFonts w:hint="eastAsia" w:ascii="Times New Roman" w:hAnsi="宋体" w:cs="Times New Roman"/>
          <w:snapToGrid/>
          <w:color w:val="auto"/>
          <w:kern w:val="2"/>
          <w:szCs w:val="24"/>
          <w:highlight w:val="none"/>
          <w:lang w:val="en-US"/>
        </w:rPr>
        <w:t>评审结果进行复核</w:t>
      </w:r>
      <w:r>
        <w:rPr>
          <w:rFonts w:hint="eastAsia" w:ascii="宋体" w:hAnsi="宋体" w:cs="宋体"/>
          <w:snapToGrid w:val="0"/>
          <w:color w:val="auto"/>
          <w:kern w:val="0"/>
          <w:szCs w:val="21"/>
          <w:highlight w:val="none"/>
        </w:rPr>
        <w:t>确认</w:t>
      </w:r>
      <w:r>
        <w:rPr>
          <w:rFonts w:hint="eastAsia" w:ascii="宋体" w:hAnsi="宋体" w:cs="宋体"/>
          <w:snapToGrid w:val="0"/>
          <w:color w:val="auto"/>
          <w:kern w:val="0"/>
          <w:szCs w:val="21"/>
          <w:highlight w:val="none"/>
          <w:lang w:eastAsia="zh-CN"/>
        </w:rPr>
        <w:t>；</w:t>
      </w:r>
      <w:r>
        <w:rPr>
          <w:rFonts w:hint="eastAsia" w:cs="宋体"/>
          <w:snapToGrid w:val="0"/>
          <w:color w:val="auto"/>
          <w:kern w:val="0"/>
          <w:szCs w:val="21"/>
          <w:highlight w:val="none"/>
          <w:lang w:eastAsia="zh-CN"/>
        </w:rPr>
        <w:t>其他</w:t>
      </w:r>
      <w:r>
        <w:rPr>
          <w:rFonts w:hint="eastAsia" w:ascii="东文宋体" w:hAnsi="东文宋体" w:eastAsia="东文宋体" w:cs="东文宋体"/>
          <w:color w:val="auto"/>
          <w:highlight w:val="none"/>
          <w:lang w:eastAsia="zh-CN"/>
        </w:rPr>
        <w:t>条款内容，由</w:t>
      </w:r>
      <w:r>
        <w:rPr>
          <w:rFonts w:hint="eastAsia" w:ascii="宋体" w:hAnsi="宋体" w:cs="宋体"/>
          <w:snapToGrid w:val="0"/>
          <w:color w:val="auto"/>
          <w:kern w:val="0"/>
          <w:szCs w:val="21"/>
          <w:highlight w:val="none"/>
        </w:rPr>
        <w:t>评标委员会</w:t>
      </w:r>
      <w:r>
        <w:rPr>
          <w:rFonts w:hint="eastAsia" w:ascii="宋体" w:hAnsi="宋体" w:cs="宋体"/>
          <w:snapToGrid w:val="0"/>
          <w:color w:val="auto"/>
          <w:kern w:val="0"/>
          <w:szCs w:val="21"/>
          <w:highlight w:val="none"/>
          <w:lang w:eastAsia="zh-CN"/>
        </w:rPr>
        <w:t>直接确认</w:t>
      </w:r>
      <w:r>
        <w:rPr>
          <w:rFonts w:hint="eastAsia" w:ascii="宋体" w:hAnsi="宋体" w:cs="宋体"/>
          <w:snapToGrid w:val="0"/>
          <w:color w:val="auto"/>
          <w:kern w:val="0"/>
          <w:szCs w:val="21"/>
          <w:highlight w:val="none"/>
        </w:rPr>
        <w:t>评审结果</w:t>
      </w:r>
      <w:r>
        <w:rPr>
          <w:rFonts w:hint="eastAsia" w:ascii="宋体" w:hAnsi="宋体" w:cs="宋体"/>
          <w:snapToGrid w:val="0"/>
          <w:color w:val="auto"/>
          <w:kern w:val="0"/>
          <w:szCs w:val="21"/>
          <w:highlight w:val="none"/>
          <w:lang w:eastAsia="zh-CN"/>
        </w:rPr>
        <w:t>。</w:t>
      </w:r>
    </w:p>
    <w:p>
      <w:pPr>
        <w:pStyle w:val="31"/>
        <w:widowControl w:val="0"/>
        <w:autoSpaceDE w:val="0"/>
        <w:autoSpaceDN w:val="0"/>
        <w:ind w:firstLine="481" w:firstLineChars="200"/>
        <w:jc w:val="both"/>
        <w:rPr>
          <w:rFonts w:ascii="Times New Roman" w:hAnsi="Times New Roman"/>
          <w:b/>
          <w:bCs/>
          <w:color w:val="auto"/>
          <w:szCs w:val="24"/>
          <w:highlight w:val="none"/>
        </w:rPr>
      </w:pPr>
      <w:r>
        <w:rPr>
          <w:rFonts w:hint="eastAsia" w:ascii="Times New Roman"/>
          <w:b/>
          <w:bCs/>
          <w:color w:val="auto"/>
          <w:szCs w:val="24"/>
          <w:highlight w:val="none"/>
          <w:lang w:eastAsia="zh-CN"/>
        </w:rPr>
        <w:t>四</w:t>
      </w:r>
      <w:r>
        <w:rPr>
          <w:rFonts w:ascii="Times New Roman"/>
          <w:b/>
          <w:bCs/>
          <w:color w:val="auto"/>
          <w:szCs w:val="24"/>
          <w:highlight w:val="none"/>
        </w:rPr>
        <w:t>、资格审查</w:t>
      </w:r>
    </w:p>
    <w:p>
      <w:pPr>
        <w:pStyle w:val="31"/>
        <w:widowControl w:val="0"/>
        <w:autoSpaceDE w:val="0"/>
        <w:autoSpaceDN w:val="0"/>
        <w:ind w:firstLine="480" w:firstLineChars="200"/>
        <w:jc w:val="both"/>
        <w:rPr>
          <w:rFonts w:ascii="Times New Roman"/>
          <w:color w:val="auto"/>
          <w:szCs w:val="24"/>
          <w:highlight w:val="none"/>
        </w:rPr>
      </w:pPr>
      <w:r>
        <w:rPr>
          <w:rFonts w:ascii="Times New Roman"/>
          <w:color w:val="auto"/>
          <w:highlight w:val="none"/>
          <w:lang w:val="en-US"/>
        </w:rPr>
        <w:t>在评审区间内</w:t>
      </w:r>
      <w:r>
        <w:rPr>
          <w:rFonts w:hint="eastAsia" w:ascii="Times New Roman"/>
          <w:color w:val="auto"/>
          <w:highlight w:val="none"/>
          <w:lang w:val="en-US"/>
        </w:rPr>
        <w:t>的</w:t>
      </w:r>
      <w:r>
        <w:rPr>
          <w:rFonts w:ascii="Times New Roman"/>
          <w:color w:val="auto"/>
          <w:szCs w:val="24"/>
          <w:highlight w:val="none"/>
        </w:rPr>
        <w:t>投标人存在</w:t>
      </w:r>
      <w:r>
        <w:rPr>
          <w:rFonts w:hint="eastAsia" w:ascii="Times New Roman"/>
          <w:color w:val="auto"/>
          <w:highlight w:val="none"/>
          <w:lang w:val="en-US"/>
        </w:rPr>
        <w:t>投标人须知前附表</w:t>
      </w:r>
      <w:r>
        <w:rPr>
          <w:rFonts w:hint="eastAsia" w:ascii="Times New Roman" w:hAnsi="Times New Roman"/>
          <w:color w:val="auto"/>
          <w:highlight w:val="none"/>
          <w:lang w:val="en-US"/>
        </w:rPr>
        <w:t>10.1</w:t>
      </w:r>
      <w:r>
        <w:rPr>
          <w:rFonts w:ascii="Times New Roman" w:hAnsi="宋体"/>
          <w:color w:val="auto"/>
          <w:highlight w:val="none"/>
        </w:rPr>
        <w:t>（</w:t>
      </w:r>
      <w:r>
        <w:rPr>
          <w:rFonts w:hint="eastAsia" w:ascii="Times New Roman" w:hAnsi="Times New Roman"/>
          <w:color w:val="auto"/>
          <w:highlight w:val="none"/>
          <w:lang w:val="en-US" w:eastAsia="zh-CN"/>
        </w:rPr>
        <w:t>1</w:t>
      </w:r>
      <w:r>
        <w:rPr>
          <w:rFonts w:ascii="Times New Roman" w:hAnsi="宋体"/>
          <w:color w:val="auto"/>
          <w:highlight w:val="none"/>
        </w:rPr>
        <w:t>）资格审查内容</w:t>
      </w:r>
      <w:r>
        <w:rPr>
          <w:rFonts w:hint="eastAsia" w:ascii="Times New Roman"/>
          <w:color w:val="auto"/>
          <w:highlight w:val="none"/>
          <w:lang w:eastAsia="zh-CN"/>
        </w:rPr>
        <w:t>、（</w:t>
      </w:r>
      <w:r>
        <w:rPr>
          <w:rFonts w:hint="eastAsia" w:ascii="Times New Roman"/>
          <w:color w:val="auto"/>
          <w:highlight w:val="none"/>
          <w:lang w:val="en-US" w:eastAsia="zh-CN"/>
        </w:rPr>
        <w:t>5）其他</w:t>
      </w:r>
      <w:r>
        <w:rPr>
          <w:rFonts w:ascii="Times New Roman"/>
          <w:color w:val="auto"/>
          <w:szCs w:val="24"/>
          <w:highlight w:val="none"/>
        </w:rPr>
        <w:t>情形之一的，评标委员会否决其投标</w:t>
      </w:r>
      <w:r>
        <w:rPr>
          <w:rFonts w:hint="eastAsia" w:ascii="Times New Roman"/>
          <w:color w:val="auto"/>
          <w:szCs w:val="24"/>
          <w:highlight w:val="none"/>
        </w:rPr>
        <w:t>（</w:t>
      </w:r>
      <w:r>
        <w:rPr>
          <w:rFonts w:hint="eastAsia" w:cs="宋体"/>
          <w:color w:val="auto"/>
          <w:sz w:val="28"/>
          <w:szCs w:val="28"/>
          <w:highlight w:val="none"/>
        </w:rPr>
        <w:t>□</w:t>
      </w:r>
      <w:r>
        <w:rPr>
          <w:rFonts w:ascii="Times New Roman"/>
          <w:color w:val="auto"/>
          <w:szCs w:val="24"/>
          <w:highlight w:val="none"/>
        </w:rPr>
        <w:t>组织投标人询问核实后，情况属实的，资格审查不予通过，否决其投标</w:t>
      </w:r>
      <w:r>
        <w:rPr>
          <w:rFonts w:hint="eastAsia" w:ascii="Times New Roman"/>
          <w:color w:val="auto"/>
          <w:szCs w:val="24"/>
          <w:highlight w:val="none"/>
        </w:rPr>
        <w:t>）</w:t>
      </w:r>
      <w:r>
        <w:rPr>
          <w:rFonts w:ascii="Times New Roman"/>
          <w:color w:val="auto"/>
          <w:szCs w:val="24"/>
          <w:highlight w:val="none"/>
        </w:rPr>
        <w:t>。</w:t>
      </w:r>
    </w:p>
    <w:p>
      <w:pPr>
        <w:pStyle w:val="31"/>
        <w:widowControl w:val="0"/>
        <w:autoSpaceDE w:val="0"/>
        <w:autoSpaceDN w:val="0"/>
        <w:ind w:firstLine="480" w:firstLineChars="200"/>
        <w:jc w:val="both"/>
        <w:rPr>
          <w:rFonts w:ascii="Times New Roman" w:hAnsi="Times New Roman"/>
          <w:color w:val="auto"/>
          <w:highlight w:val="none"/>
        </w:rPr>
      </w:pPr>
      <w:r>
        <w:rPr>
          <w:rFonts w:ascii="Times New Roman"/>
          <w:color w:val="auto"/>
          <w:highlight w:val="none"/>
        </w:rPr>
        <w:t>评标委员会</w:t>
      </w:r>
      <w:r>
        <w:rPr>
          <w:rFonts w:hint="eastAsia" w:ascii="Times New Roman"/>
          <w:color w:val="auto"/>
          <w:highlight w:val="none"/>
          <w:lang w:val="en-US"/>
        </w:rPr>
        <w:t>对</w:t>
      </w:r>
      <w:r>
        <w:rPr>
          <w:rFonts w:ascii="Times New Roman"/>
          <w:color w:val="auto"/>
          <w:highlight w:val="none"/>
          <w:lang w:val="en-US"/>
        </w:rPr>
        <w:t>评审区间内</w:t>
      </w:r>
      <w:r>
        <w:rPr>
          <w:rFonts w:hint="eastAsia" w:ascii="Times New Roman"/>
          <w:color w:val="auto"/>
          <w:highlight w:val="none"/>
          <w:lang w:val="en-US"/>
        </w:rPr>
        <w:t>通过资格审查的</w:t>
      </w:r>
      <w:r>
        <w:rPr>
          <w:rFonts w:ascii="Times New Roman"/>
          <w:color w:val="auto"/>
          <w:highlight w:val="none"/>
          <w:lang w:val="en-US"/>
        </w:rPr>
        <w:t>投标</w:t>
      </w:r>
      <w:r>
        <w:rPr>
          <w:rFonts w:ascii="Times New Roman"/>
          <w:color w:val="auto"/>
          <w:highlight w:val="none"/>
        </w:rPr>
        <w:t>报价由低到高依次进行排序。</w:t>
      </w:r>
    </w:p>
    <w:p>
      <w:pPr>
        <w:pStyle w:val="31"/>
        <w:widowControl w:val="0"/>
        <w:autoSpaceDE w:val="0"/>
        <w:autoSpaceDN w:val="0"/>
        <w:ind w:firstLine="481" w:firstLineChars="200"/>
        <w:jc w:val="both"/>
        <w:rPr>
          <w:rFonts w:hint="eastAsia" w:ascii="Times New Roman" w:hAnsi="Times New Roman"/>
          <w:b/>
          <w:bCs/>
          <w:color w:val="auto"/>
          <w:szCs w:val="24"/>
          <w:highlight w:val="none"/>
        </w:rPr>
      </w:pPr>
      <w:r>
        <w:rPr>
          <w:rFonts w:hint="eastAsia" w:ascii="Times New Roman"/>
          <w:b/>
          <w:bCs/>
          <w:color w:val="auto"/>
          <w:szCs w:val="24"/>
          <w:highlight w:val="none"/>
          <w:lang w:eastAsia="zh-CN"/>
        </w:rPr>
        <w:t>五</w:t>
      </w:r>
      <w:r>
        <w:rPr>
          <w:rFonts w:ascii="Times New Roman"/>
          <w:b/>
          <w:bCs/>
          <w:color w:val="auto"/>
          <w:szCs w:val="24"/>
          <w:highlight w:val="none"/>
        </w:rPr>
        <w:t>、</w:t>
      </w:r>
      <w:r>
        <w:rPr>
          <w:rFonts w:hint="eastAsia" w:ascii="Times New Roman"/>
          <w:b/>
          <w:bCs/>
          <w:color w:val="auto"/>
          <w:szCs w:val="24"/>
          <w:highlight w:val="none"/>
        </w:rPr>
        <w:t>初步评审</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根据排序对投标文件依次进行</w:t>
      </w:r>
      <w:r>
        <w:rPr>
          <w:rFonts w:hint="eastAsia" w:ascii="Times New Roman"/>
          <w:color w:val="auto"/>
          <w:szCs w:val="24"/>
          <w:highlight w:val="none"/>
        </w:rPr>
        <w:t>初步评审</w:t>
      </w:r>
      <w:r>
        <w:rPr>
          <w:rFonts w:ascii="Times New Roman"/>
          <w:color w:val="auto"/>
          <w:szCs w:val="24"/>
          <w:highlight w:val="none"/>
        </w:rPr>
        <w:t>，最终确定</w:t>
      </w:r>
      <w:r>
        <w:rPr>
          <w:rFonts w:ascii="Times New Roman" w:hAnsi="Times New Roman"/>
          <w:color w:val="auto"/>
          <w:szCs w:val="24"/>
          <w:highlight w:val="none"/>
          <w:u w:val="single"/>
        </w:rPr>
        <w:t xml:space="preserve">  </w:t>
      </w:r>
      <w:r>
        <w:rPr>
          <w:rFonts w:ascii="Times New Roman"/>
          <w:color w:val="auto"/>
          <w:szCs w:val="24"/>
          <w:highlight w:val="none"/>
        </w:rPr>
        <w:t>家（少于</w:t>
      </w:r>
      <w:r>
        <w:rPr>
          <w:rFonts w:ascii="Times New Roman" w:hAnsi="Times New Roman"/>
          <w:color w:val="auto"/>
          <w:szCs w:val="24"/>
          <w:highlight w:val="none"/>
          <w:u w:val="single"/>
        </w:rPr>
        <w:t xml:space="preserve">  </w:t>
      </w:r>
      <w:r>
        <w:rPr>
          <w:rFonts w:ascii="Times New Roman"/>
          <w:color w:val="auto"/>
          <w:szCs w:val="24"/>
          <w:highlight w:val="none"/>
        </w:rPr>
        <w:t>家的全部进入商务评审阶段）进入商务评审阶段。投标人存在</w:t>
      </w:r>
      <w:r>
        <w:rPr>
          <w:rFonts w:hint="eastAsia" w:ascii="Times New Roman"/>
          <w:color w:val="auto"/>
          <w:highlight w:val="none"/>
          <w:lang w:val="en-US"/>
        </w:rPr>
        <w:t>投标人须知前附表</w:t>
      </w:r>
      <w:r>
        <w:rPr>
          <w:rFonts w:hint="eastAsia" w:ascii="Times New Roman" w:hAnsi="Times New Roman"/>
          <w:color w:val="auto"/>
          <w:highlight w:val="none"/>
          <w:lang w:val="en-US"/>
        </w:rPr>
        <w:t>10.1</w:t>
      </w:r>
      <w:r>
        <w:rPr>
          <w:rFonts w:hint="eastAsia" w:ascii="Times New Roman" w:hAnsi="Times New Roman"/>
          <w:color w:val="auto"/>
          <w:highlight w:val="none"/>
          <w:lang w:val="en-US" w:eastAsia="zh-CN"/>
        </w:rPr>
        <w:t>（2）初步评审内容</w:t>
      </w:r>
      <w:r>
        <w:rPr>
          <w:rFonts w:ascii="Times New Roman"/>
          <w:color w:val="auto"/>
          <w:szCs w:val="24"/>
          <w:highlight w:val="none"/>
        </w:rPr>
        <w:t>情形之一的，评标委员会</w:t>
      </w:r>
      <w:r>
        <w:rPr>
          <w:rFonts w:hint="eastAsia" w:ascii="Times New Roman"/>
          <w:color w:val="auto"/>
          <w:szCs w:val="24"/>
          <w:highlight w:val="none"/>
        </w:rPr>
        <w:t>否决其投标（</w:t>
      </w:r>
      <w:r>
        <w:rPr>
          <w:rFonts w:hint="eastAsia" w:cs="宋体"/>
          <w:color w:val="auto"/>
          <w:sz w:val="28"/>
          <w:szCs w:val="28"/>
          <w:highlight w:val="none"/>
        </w:rPr>
        <w:t>□</w:t>
      </w:r>
      <w:r>
        <w:rPr>
          <w:rFonts w:ascii="Times New Roman"/>
          <w:color w:val="auto"/>
          <w:szCs w:val="24"/>
          <w:highlight w:val="none"/>
        </w:rPr>
        <w:t>组织投标人询问核实后，情况属实的，</w:t>
      </w:r>
      <w:r>
        <w:rPr>
          <w:rFonts w:hint="eastAsia" w:ascii="Times New Roman"/>
          <w:color w:val="auto"/>
          <w:szCs w:val="24"/>
          <w:highlight w:val="none"/>
        </w:rPr>
        <w:t>初步评审</w:t>
      </w:r>
      <w:r>
        <w:rPr>
          <w:rFonts w:ascii="Times New Roman"/>
          <w:color w:val="auto"/>
          <w:szCs w:val="24"/>
          <w:highlight w:val="none"/>
        </w:rPr>
        <w:t>不予通过，否决其投标</w:t>
      </w:r>
      <w:r>
        <w:rPr>
          <w:rFonts w:hint="eastAsia" w:ascii="Times New Roman"/>
          <w:color w:val="auto"/>
          <w:szCs w:val="24"/>
          <w:highlight w:val="none"/>
        </w:rPr>
        <w:t>）</w:t>
      </w:r>
      <w:r>
        <w:rPr>
          <w:rFonts w:ascii="Times New Roman"/>
          <w:color w:val="auto"/>
          <w:szCs w:val="24"/>
          <w:highlight w:val="none"/>
        </w:rPr>
        <w:t>。</w:t>
      </w:r>
    </w:p>
    <w:p>
      <w:pPr>
        <w:pStyle w:val="31"/>
        <w:widowControl w:val="0"/>
        <w:autoSpaceDE w:val="0"/>
        <w:autoSpaceDN w:val="0"/>
        <w:ind w:firstLine="481" w:firstLineChars="200"/>
        <w:jc w:val="both"/>
        <w:rPr>
          <w:rFonts w:ascii="Times New Roman" w:hAnsi="Times New Roman"/>
          <w:b/>
          <w:bCs/>
          <w:color w:val="auto"/>
          <w:szCs w:val="24"/>
          <w:highlight w:val="none"/>
        </w:rPr>
      </w:pPr>
      <w:r>
        <w:rPr>
          <w:rFonts w:hint="eastAsia" w:ascii="Times New Roman"/>
          <w:b/>
          <w:bCs/>
          <w:color w:val="auto"/>
          <w:szCs w:val="24"/>
          <w:highlight w:val="none"/>
          <w:lang w:eastAsia="zh-CN"/>
        </w:rPr>
        <w:t>六</w:t>
      </w:r>
      <w:r>
        <w:rPr>
          <w:rFonts w:ascii="Times New Roman"/>
          <w:b/>
          <w:bCs/>
          <w:color w:val="auto"/>
          <w:szCs w:val="24"/>
          <w:highlight w:val="none"/>
        </w:rPr>
        <w:t>、商务</w:t>
      </w:r>
      <w:r>
        <w:rPr>
          <w:rFonts w:hint="eastAsia" w:ascii="Times New Roman"/>
          <w:b/>
          <w:bCs/>
          <w:color w:val="auto"/>
          <w:szCs w:val="24"/>
          <w:highlight w:val="none"/>
        </w:rPr>
        <w:t>标</w:t>
      </w:r>
      <w:r>
        <w:rPr>
          <w:rFonts w:ascii="Times New Roman"/>
          <w:b/>
          <w:bCs/>
          <w:color w:val="auto"/>
          <w:szCs w:val="24"/>
          <w:highlight w:val="none"/>
        </w:rPr>
        <w:t>评审</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highlight w:val="none"/>
        </w:rPr>
        <w:t>通过资格审查、</w:t>
      </w:r>
      <w:r>
        <w:rPr>
          <w:rFonts w:hint="eastAsia" w:ascii="Times New Roman"/>
          <w:color w:val="auto"/>
          <w:highlight w:val="none"/>
        </w:rPr>
        <w:t>初步评审</w:t>
      </w:r>
      <w:r>
        <w:rPr>
          <w:rFonts w:ascii="Times New Roman"/>
          <w:color w:val="auto"/>
          <w:highlight w:val="none"/>
        </w:rPr>
        <w:t>，对进入商务</w:t>
      </w:r>
      <w:r>
        <w:rPr>
          <w:rFonts w:hint="eastAsia" w:ascii="Times New Roman"/>
          <w:color w:val="auto"/>
          <w:highlight w:val="none"/>
        </w:rPr>
        <w:t>标</w:t>
      </w:r>
      <w:r>
        <w:rPr>
          <w:rFonts w:ascii="Times New Roman"/>
          <w:color w:val="auto"/>
          <w:highlight w:val="none"/>
        </w:rPr>
        <w:t>评审阶段的投标人进行商务</w:t>
      </w:r>
      <w:r>
        <w:rPr>
          <w:rFonts w:hint="eastAsia" w:ascii="Times New Roman"/>
          <w:color w:val="auto"/>
          <w:highlight w:val="none"/>
        </w:rPr>
        <w:t>标</w:t>
      </w:r>
      <w:r>
        <w:rPr>
          <w:rFonts w:ascii="Times New Roman"/>
          <w:color w:val="auto"/>
          <w:highlight w:val="none"/>
        </w:rPr>
        <w:t>评审。投标人存在</w:t>
      </w:r>
      <w:r>
        <w:rPr>
          <w:rFonts w:hint="eastAsia" w:ascii="Times New Roman"/>
          <w:color w:val="auto"/>
          <w:highlight w:val="none"/>
        </w:rPr>
        <w:t>投标人须知前附表</w:t>
      </w:r>
      <w:r>
        <w:rPr>
          <w:rFonts w:hint="eastAsia" w:ascii="Times New Roman" w:hAnsi="Times New Roman"/>
          <w:color w:val="auto"/>
          <w:highlight w:val="none"/>
        </w:rPr>
        <w:t>10.1</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4）商务标评审内容</w:t>
      </w:r>
      <w:r>
        <w:rPr>
          <w:rFonts w:ascii="Times New Roman"/>
          <w:color w:val="auto"/>
          <w:highlight w:val="none"/>
        </w:rPr>
        <w:t>情形之一的，评标委员会</w:t>
      </w:r>
      <w:r>
        <w:rPr>
          <w:rFonts w:hint="eastAsia" w:ascii="Times New Roman"/>
          <w:color w:val="auto"/>
          <w:highlight w:val="none"/>
          <w:lang w:eastAsia="zh-CN"/>
        </w:rPr>
        <w:t>否决其投标（</w:t>
      </w:r>
      <w:r>
        <w:rPr>
          <w:rFonts w:hint="eastAsia" w:cs="宋体"/>
          <w:color w:val="auto"/>
          <w:sz w:val="28"/>
          <w:szCs w:val="28"/>
          <w:highlight w:val="none"/>
        </w:rPr>
        <w:t>□</w:t>
      </w:r>
      <w:r>
        <w:rPr>
          <w:rFonts w:ascii="Times New Roman"/>
          <w:color w:val="auto"/>
          <w:highlight w:val="none"/>
        </w:rPr>
        <w:t>组织投标人询问核实后，情况属实的，商务评审不予通过，否决其投标</w:t>
      </w:r>
      <w:r>
        <w:rPr>
          <w:rFonts w:hint="eastAsia" w:ascii="Times New Roman"/>
          <w:color w:val="auto"/>
          <w:highlight w:val="none"/>
          <w:lang w:eastAsia="zh-CN"/>
        </w:rPr>
        <w:t>）</w:t>
      </w:r>
      <w:r>
        <w:rPr>
          <w:rFonts w:ascii="Times New Roman"/>
          <w:color w:val="auto"/>
          <w:highlight w:val="none"/>
        </w:rPr>
        <w:t>。</w:t>
      </w:r>
    </w:p>
    <w:p>
      <w:pPr>
        <w:pStyle w:val="31"/>
        <w:widowControl w:val="0"/>
        <w:autoSpaceDE w:val="0"/>
        <w:autoSpaceDN w:val="0"/>
        <w:ind w:firstLine="481" w:firstLineChars="200"/>
        <w:jc w:val="both"/>
        <w:rPr>
          <w:rFonts w:ascii="Times New Roman" w:hAnsi="Times New Roman"/>
          <w:b/>
          <w:bCs/>
          <w:color w:val="auto"/>
          <w:szCs w:val="24"/>
          <w:highlight w:val="none"/>
        </w:rPr>
      </w:pPr>
      <w:r>
        <w:rPr>
          <w:rFonts w:hint="eastAsia" w:ascii="Times New Roman"/>
          <w:b/>
          <w:bCs/>
          <w:color w:val="auto"/>
          <w:szCs w:val="24"/>
          <w:highlight w:val="none"/>
          <w:lang w:eastAsia="zh-CN"/>
        </w:rPr>
        <w:t>七</w:t>
      </w:r>
      <w:r>
        <w:rPr>
          <w:rFonts w:ascii="Times New Roman"/>
          <w:b/>
          <w:bCs/>
          <w:color w:val="auto"/>
          <w:szCs w:val="24"/>
          <w:highlight w:val="none"/>
        </w:rPr>
        <w:t>、推荐中标候选人</w:t>
      </w:r>
    </w:p>
    <w:p>
      <w:pPr>
        <w:adjustRightInd/>
        <w:ind w:firstLine="480" w:firstLineChars="200"/>
        <w:jc w:val="both"/>
        <w:rPr>
          <w:rFonts w:ascii="Times New Roman" w:hAnsi="Times New Roman"/>
          <w:i/>
          <w:iCs/>
          <w:color w:val="auto"/>
          <w:highlight w:val="none"/>
        </w:rPr>
      </w:pPr>
      <w:r>
        <w:rPr>
          <w:rFonts w:ascii="Times New Roman" w:hAnsi="宋体"/>
          <w:color w:val="auto"/>
          <w:highlight w:val="none"/>
        </w:rPr>
        <w:t>评标委员会对通过商务</w:t>
      </w:r>
      <w:r>
        <w:rPr>
          <w:rFonts w:hint="eastAsia" w:ascii="Times New Roman" w:hAnsi="宋体"/>
          <w:color w:val="auto"/>
          <w:highlight w:val="none"/>
          <w:lang w:eastAsia="zh-CN"/>
        </w:rPr>
        <w:t>标</w:t>
      </w:r>
      <w:r>
        <w:rPr>
          <w:rFonts w:ascii="Times New Roman" w:hAnsi="宋体"/>
          <w:color w:val="auto"/>
          <w:highlight w:val="none"/>
        </w:rPr>
        <w:t>评审的投标人按投标报价从低到高进行排序，并按照排序推荐中标候选人。如投标报价相同的</w:t>
      </w:r>
      <w:r>
        <w:rPr>
          <w:rFonts w:ascii="Times New Roman" w:hAnsi="Times New Roman"/>
          <w:color w:val="auto"/>
          <w:highlight w:val="none"/>
          <w:u w:val="single"/>
        </w:rPr>
        <w:t xml:space="preserve"> </w:t>
      </w:r>
      <w:r>
        <w:rPr>
          <w:rFonts w:ascii="Times New Roman" w:hAnsi="Times New Roman"/>
          <w:i/>
          <w:iCs/>
          <w:color w:val="auto"/>
          <w:highlight w:val="none"/>
          <w:u w:val="single"/>
        </w:rPr>
        <w:t xml:space="preserve"> </w:t>
      </w:r>
      <w:r>
        <w:rPr>
          <w:rFonts w:ascii="Times New Roman" w:hAnsi="宋体"/>
          <w:i/>
          <w:iCs/>
          <w:color w:val="auto"/>
          <w:highlight w:val="none"/>
          <w:u w:val="single"/>
        </w:rPr>
        <w:t>（在招标文件中明确确定方式）</w:t>
      </w:r>
      <w:r>
        <w:rPr>
          <w:rFonts w:ascii="Times New Roman" w:hAnsi="Times New Roman"/>
          <w:i/>
          <w:iCs/>
          <w:color w:val="auto"/>
          <w:highlight w:val="none"/>
          <w:u w:val="single"/>
        </w:rPr>
        <w:t xml:space="preserve">   </w:t>
      </w:r>
      <w:r>
        <w:rPr>
          <w:rFonts w:ascii="Times New Roman" w:hAnsi="宋体"/>
          <w:i/>
          <w:iCs/>
          <w:color w:val="auto"/>
          <w:highlight w:val="none"/>
        </w:rPr>
        <w:t>。</w:t>
      </w:r>
    </w:p>
    <w:p>
      <w:pPr>
        <w:pStyle w:val="31"/>
        <w:widowControl w:val="0"/>
        <w:autoSpaceDE w:val="0"/>
        <w:autoSpaceDN w:val="0"/>
        <w:ind w:firstLine="480" w:firstLineChars="200"/>
        <w:jc w:val="both"/>
        <w:rPr>
          <w:rFonts w:ascii="Times New Roman"/>
          <w:color w:val="auto"/>
          <w:szCs w:val="24"/>
          <w:highlight w:val="none"/>
        </w:rPr>
      </w:pPr>
      <w:r>
        <w:rPr>
          <w:rFonts w:ascii="Times New Roman"/>
          <w:color w:val="auto"/>
          <w:szCs w:val="24"/>
          <w:highlight w:val="none"/>
        </w:rPr>
        <w:t>当有效投标人＜</w:t>
      </w:r>
      <w:r>
        <w:rPr>
          <w:rFonts w:ascii="Times New Roman" w:hAnsi="Times New Roman"/>
          <w:color w:val="auto"/>
          <w:szCs w:val="24"/>
          <w:highlight w:val="none"/>
        </w:rPr>
        <w:t>3</w:t>
      </w:r>
      <w:r>
        <w:rPr>
          <w:rFonts w:ascii="Times New Roman"/>
          <w:color w:val="auto"/>
          <w:szCs w:val="24"/>
          <w:highlight w:val="none"/>
        </w:rPr>
        <w:t>个时，评标委员会应判定本次投标是否具有竞争力。若评标委员会认为本次投标明显缺乏竞争的，可以否决全部投标。</w:t>
      </w:r>
    </w:p>
    <w:p>
      <w:pPr>
        <w:rPr>
          <w:rFonts w:ascii="黑体" w:eastAsia="黑体"/>
          <w:color w:val="auto"/>
          <w:sz w:val="28"/>
          <w:szCs w:val="28"/>
          <w:highlight w:val="none"/>
        </w:rPr>
      </w:pPr>
      <w:r>
        <w:rPr>
          <w:rFonts w:ascii="Times New Roman"/>
          <w:color w:val="auto"/>
          <w:highlight w:val="none"/>
        </w:rPr>
        <w:br w:type="page"/>
      </w:r>
      <w:r>
        <w:rPr>
          <w:rFonts w:ascii="宋体" w:hAnsi="宋体"/>
          <w:color w:val="auto"/>
          <w:sz w:val="28"/>
          <w:szCs w:val="28"/>
          <w:highlight w:val="none"/>
        </w:rPr>
        <w:t>□</w:t>
      </w:r>
      <w:r>
        <w:rPr>
          <w:rFonts w:hint="eastAsia" w:ascii="宋体" w:hAnsi="宋体"/>
          <w:b/>
          <w:color w:val="auto"/>
          <w:highlight w:val="none"/>
        </w:rPr>
        <w:t>评标办法（二）</w:t>
      </w:r>
    </w:p>
    <w:p>
      <w:pPr>
        <w:jc w:val="center"/>
        <w:rPr>
          <w:rFonts w:hint="eastAsia" w:ascii="黑体" w:eastAsia="黑体"/>
          <w:color w:val="auto"/>
          <w:sz w:val="28"/>
          <w:szCs w:val="28"/>
          <w:highlight w:val="none"/>
        </w:rPr>
      </w:pPr>
      <w:r>
        <w:rPr>
          <w:rFonts w:hint="eastAsia" w:ascii="黑体" w:eastAsia="黑体"/>
          <w:color w:val="auto"/>
          <w:sz w:val="28"/>
          <w:szCs w:val="28"/>
          <w:highlight w:val="none"/>
        </w:rPr>
        <w:t>经评审的最低投标价法（二）</w:t>
      </w:r>
    </w:p>
    <w:p>
      <w:pPr>
        <w:adjustRightInd/>
        <w:ind w:firstLine="480" w:firstLineChars="200"/>
        <w:jc w:val="both"/>
        <w:rPr>
          <w:rFonts w:ascii="Times New Roman" w:hAnsi="Times New Roman"/>
          <w:color w:val="auto"/>
          <w:highlight w:val="none"/>
          <w:lang w:val="zh-CN"/>
        </w:rPr>
      </w:pPr>
      <w:r>
        <w:rPr>
          <w:rFonts w:ascii="Times New Roman" w:hAnsi="宋体"/>
          <w:color w:val="auto"/>
          <w:highlight w:val="none"/>
          <w:lang w:val="zh-CN"/>
        </w:rPr>
        <w:t>经评审的最低投标价法，适用于具有通用技术、性能标准或者招标人对其技术、性能没有特殊要求的一般</w:t>
      </w:r>
      <w:r>
        <w:rPr>
          <w:rFonts w:ascii="Times New Roman" w:hAnsi="宋体"/>
          <w:color w:val="auto"/>
          <w:highlight w:val="none"/>
        </w:rPr>
        <w:t>房屋建筑和市政基础设施工程</w:t>
      </w:r>
      <w:r>
        <w:rPr>
          <w:rFonts w:ascii="Times New Roman" w:hAnsi="宋体"/>
          <w:color w:val="auto"/>
          <w:highlight w:val="none"/>
          <w:lang w:val="zh-CN"/>
        </w:rPr>
        <w:t>施工招标。评标应遵循公平、公正、科学、择优的原则。</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经评审的最低投标价法应先对投标人进行资格审查，</w:t>
      </w:r>
      <w:r>
        <w:rPr>
          <w:rFonts w:ascii="Times New Roman"/>
          <w:color w:val="auto"/>
          <w:szCs w:val="24"/>
          <w:highlight w:val="none"/>
          <w:lang w:val="en-US"/>
        </w:rPr>
        <w:t>已</w:t>
      </w:r>
      <w:r>
        <w:rPr>
          <w:rFonts w:ascii="Times New Roman"/>
          <w:color w:val="auto"/>
          <w:szCs w:val="24"/>
          <w:highlight w:val="none"/>
        </w:rPr>
        <w:t>通过资格审查的投标人</w:t>
      </w:r>
      <w:r>
        <w:rPr>
          <w:rFonts w:ascii="Times New Roman"/>
          <w:color w:val="auto"/>
          <w:szCs w:val="24"/>
          <w:highlight w:val="none"/>
          <w:lang w:val="en-US"/>
        </w:rPr>
        <w:t>经过</w:t>
      </w:r>
      <w:r>
        <w:rPr>
          <w:rFonts w:hint="eastAsia" w:ascii="Times New Roman"/>
          <w:color w:val="auto"/>
          <w:szCs w:val="24"/>
          <w:highlight w:val="none"/>
        </w:rPr>
        <w:t>初步评审</w:t>
      </w:r>
      <w:r>
        <w:rPr>
          <w:rFonts w:ascii="Times New Roman"/>
          <w:color w:val="auto"/>
          <w:szCs w:val="24"/>
          <w:highlight w:val="none"/>
        </w:rPr>
        <w:t>、</w:t>
      </w:r>
      <w:r>
        <w:rPr>
          <w:rFonts w:hint="eastAsia" w:ascii="Times New Roman"/>
          <w:color w:val="auto"/>
          <w:szCs w:val="24"/>
          <w:highlight w:val="none"/>
          <w:lang w:val="en-US"/>
        </w:rPr>
        <w:t>详细</w:t>
      </w:r>
      <w:r>
        <w:rPr>
          <w:rFonts w:ascii="Times New Roman"/>
          <w:color w:val="auto"/>
          <w:szCs w:val="24"/>
          <w:highlight w:val="none"/>
        </w:rPr>
        <w:t>评审</w:t>
      </w:r>
      <w:r>
        <w:rPr>
          <w:rFonts w:ascii="Times New Roman"/>
          <w:color w:val="auto"/>
          <w:szCs w:val="24"/>
          <w:highlight w:val="none"/>
          <w:lang w:val="en-US"/>
        </w:rPr>
        <w:t>的评标程序</w:t>
      </w:r>
      <w:r>
        <w:rPr>
          <w:rFonts w:ascii="Times New Roman"/>
          <w:color w:val="auto"/>
          <w:szCs w:val="24"/>
          <w:highlight w:val="none"/>
        </w:rPr>
        <w:t>后</w:t>
      </w:r>
      <w:r>
        <w:rPr>
          <w:rFonts w:hint="eastAsia" w:ascii="Times New Roman"/>
          <w:color w:val="auto"/>
          <w:szCs w:val="24"/>
          <w:highlight w:val="none"/>
        </w:rPr>
        <w:t>，评标价最低</w:t>
      </w:r>
      <w:r>
        <w:rPr>
          <w:rFonts w:ascii="Times New Roman"/>
          <w:color w:val="auto"/>
          <w:szCs w:val="24"/>
          <w:highlight w:val="none"/>
        </w:rPr>
        <w:t>的投标人推荐为中标候选人。</w:t>
      </w:r>
    </w:p>
    <w:p>
      <w:pPr>
        <w:pStyle w:val="31"/>
        <w:widowControl w:val="0"/>
        <w:autoSpaceDE w:val="0"/>
        <w:autoSpaceDN w:val="0"/>
        <w:ind w:firstLine="480" w:firstLineChars="200"/>
        <w:jc w:val="both"/>
        <w:rPr>
          <w:rFonts w:ascii="Times New Roman" w:hAnsi="Times New Roman"/>
          <w:i/>
          <w:iCs/>
          <w:color w:val="auto"/>
          <w:szCs w:val="24"/>
          <w:highlight w:val="none"/>
          <w:u w:val="single"/>
        </w:rPr>
      </w:pPr>
      <w:r>
        <w:rPr>
          <w:rFonts w:ascii="Times New Roman"/>
          <w:color w:val="auto"/>
          <w:szCs w:val="24"/>
          <w:highlight w:val="none"/>
        </w:rPr>
        <w:t>评标工作由招标人依法组建的评标委员会负责，评标委员会成员为</w:t>
      </w:r>
      <w:r>
        <w:rPr>
          <w:rFonts w:ascii="Times New Roman" w:hAnsi="Times New Roman"/>
          <w:color w:val="auto"/>
          <w:szCs w:val="24"/>
          <w:highlight w:val="none"/>
          <w:u w:val="single"/>
        </w:rPr>
        <w:t xml:space="preserve">   </w:t>
      </w:r>
      <w:r>
        <w:rPr>
          <w:rFonts w:ascii="Times New Roman"/>
          <w:i/>
          <w:iCs/>
          <w:color w:val="auto"/>
          <w:szCs w:val="24"/>
          <w:highlight w:val="none"/>
          <w:u w:val="single"/>
        </w:rPr>
        <w:t>（</w:t>
      </w:r>
      <w:r>
        <w:rPr>
          <w:rFonts w:ascii="Times New Roman"/>
          <w:i/>
          <w:iCs/>
          <w:color w:val="auto"/>
          <w:szCs w:val="24"/>
          <w:highlight w:val="none"/>
          <w:u w:val="single"/>
          <w:lang w:val="en-US"/>
        </w:rPr>
        <w:t>应根据法律法规及相关文件要求填写</w:t>
      </w:r>
      <w:r>
        <w:rPr>
          <w:rFonts w:ascii="Times New Roman"/>
          <w:i/>
          <w:iCs/>
          <w:color w:val="auto"/>
          <w:szCs w:val="24"/>
          <w:highlight w:val="none"/>
          <w:u w:val="single"/>
        </w:rPr>
        <w:t>）。</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评标委员会可以书面方式要求投标人对投标文件中含义不明确、对同类问题表述不一致或者有明显文字和计算错误的内容作必要的澄清、说明或者补正。澄清、说明或者补正应以书面方式进行并不得超出投标文件的范围或者改变投标文件的实质性内容。</w:t>
      </w:r>
    </w:p>
    <w:p>
      <w:pPr>
        <w:pStyle w:val="31"/>
        <w:widowControl w:val="0"/>
        <w:autoSpaceDE w:val="0"/>
        <w:autoSpaceDN w:val="0"/>
        <w:ind w:firstLine="481" w:firstLineChars="200"/>
        <w:jc w:val="both"/>
        <w:rPr>
          <w:rFonts w:ascii="Times New Roman" w:hAnsi="Times New Roman"/>
          <w:b/>
          <w:bCs/>
          <w:color w:val="auto"/>
          <w:szCs w:val="24"/>
          <w:highlight w:val="none"/>
        </w:rPr>
      </w:pPr>
      <w:r>
        <w:rPr>
          <w:rFonts w:ascii="Times New Roman"/>
          <w:b/>
          <w:bCs/>
          <w:color w:val="auto"/>
          <w:szCs w:val="24"/>
          <w:highlight w:val="none"/>
        </w:rPr>
        <w:t>一、评标程序</w:t>
      </w:r>
    </w:p>
    <w:p>
      <w:pPr>
        <w:pStyle w:val="31"/>
        <w:widowControl w:val="0"/>
        <w:autoSpaceDE w:val="0"/>
        <w:autoSpaceDN w:val="0"/>
        <w:ind w:firstLine="480" w:firstLineChars="200"/>
        <w:jc w:val="both"/>
        <w:rPr>
          <w:rFonts w:hint="eastAsia" w:ascii="Times New Roman" w:eastAsia="宋体"/>
          <w:color w:val="auto"/>
          <w:szCs w:val="24"/>
          <w:highlight w:val="none"/>
          <w:lang w:eastAsia="zh-CN"/>
        </w:rPr>
      </w:pPr>
      <w:r>
        <w:rPr>
          <w:rFonts w:hint="eastAsia" w:ascii="Times New Roman"/>
          <w:color w:val="auto"/>
          <w:szCs w:val="24"/>
          <w:highlight w:val="none"/>
          <w:lang w:eastAsia="zh-CN"/>
        </w:rPr>
        <w:t>（一）评审区间确定</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w:t>
      </w:r>
      <w:r>
        <w:rPr>
          <w:rFonts w:hint="eastAsia" w:ascii="Times New Roman"/>
          <w:color w:val="auto"/>
          <w:szCs w:val="24"/>
          <w:highlight w:val="none"/>
          <w:lang w:eastAsia="zh-CN"/>
        </w:rPr>
        <w:t>二</w:t>
      </w:r>
      <w:r>
        <w:rPr>
          <w:rFonts w:ascii="Times New Roman"/>
          <w:color w:val="auto"/>
          <w:szCs w:val="24"/>
          <w:highlight w:val="none"/>
        </w:rPr>
        <w:t>）资格审查</w:t>
      </w:r>
    </w:p>
    <w:p>
      <w:pPr>
        <w:pStyle w:val="31"/>
        <w:widowControl w:val="0"/>
        <w:autoSpaceDE w:val="0"/>
        <w:autoSpaceDN w:val="0"/>
        <w:ind w:firstLine="480" w:firstLineChars="200"/>
        <w:jc w:val="both"/>
        <w:rPr>
          <w:rFonts w:hint="eastAsia" w:ascii="Times New Roman" w:hAnsi="Times New Roman"/>
          <w:color w:val="auto"/>
          <w:szCs w:val="24"/>
          <w:highlight w:val="none"/>
        </w:rPr>
      </w:pPr>
      <w:r>
        <w:rPr>
          <w:rFonts w:ascii="Times New Roman"/>
          <w:color w:val="auto"/>
          <w:szCs w:val="24"/>
          <w:highlight w:val="none"/>
        </w:rPr>
        <w:t>（</w:t>
      </w:r>
      <w:r>
        <w:rPr>
          <w:rFonts w:hint="eastAsia" w:ascii="Times New Roman"/>
          <w:color w:val="auto"/>
          <w:szCs w:val="24"/>
          <w:highlight w:val="none"/>
          <w:lang w:val="en-US" w:eastAsia="zh-CN"/>
        </w:rPr>
        <w:t>三</w:t>
      </w:r>
      <w:r>
        <w:rPr>
          <w:rFonts w:ascii="Times New Roman"/>
          <w:color w:val="auto"/>
          <w:szCs w:val="24"/>
          <w:highlight w:val="none"/>
        </w:rPr>
        <w:t>）</w:t>
      </w:r>
      <w:r>
        <w:rPr>
          <w:rFonts w:hint="eastAsia" w:ascii="Times New Roman"/>
          <w:color w:val="auto"/>
          <w:szCs w:val="24"/>
          <w:highlight w:val="none"/>
        </w:rPr>
        <w:t>初步评审</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w:t>
      </w:r>
      <w:r>
        <w:rPr>
          <w:rFonts w:hint="eastAsia" w:ascii="Times New Roman"/>
          <w:color w:val="auto"/>
          <w:szCs w:val="24"/>
          <w:highlight w:val="none"/>
          <w:lang w:val="en-US" w:eastAsia="zh-CN"/>
        </w:rPr>
        <w:t>四</w:t>
      </w:r>
      <w:r>
        <w:rPr>
          <w:rFonts w:ascii="Times New Roman"/>
          <w:color w:val="auto"/>
          <w:szCs w:val="24"/>
          <w:highlight w:val="none"/>
        </w:rPr>
        <w:t>）详细评审</w:t>
      </w:r>
    </w:p>
    <w:p>
      <w:pPr>
        <w:pStyle w:val="31"/>
        <w:widowControl w:val="0"/>
        <w:autoSpaceDE w:val="0"/>
        <w:autoSpaceDN w:val="0"/>
        <w:ind w:firstLine="480" w:firstLineChars="200"/>
        <w:jc w:val="both"/>
        <w:rPr>
          <w:rFonts w:ascii="Times New Roman" w:hAnsi="Times New Roman"/>
          <w:color w:val="auto"/>
          <w:szCs w:val="24"/>
          <w:highlight w:val="none"/>
        </w:rPr>
      </w:pPr>
      <w:r>
        <w:rPr>
          <w:rFonts w:ascii="Times New Roman"/>
          <w:color w:val="auto"/>
          <w:szCs w:val="24"/>
          <w:highlight w:val="none"/>
        </w:rPr>
        <w:t>（</w:t>
      </w:r>
      <w:r>
        <w:rPr>
          <w:rFonts w:hint="eastAsia" w:ascii="Times New Roman"/>
          <w:color w:val="auto"/>
          <w:szCs w:val="24"/>
          <w:highlight w:val="none"/>
          <w:lang w:val="en-US" w:eastAsia="zh-CN"/>
        </w:rPr>
        <w:t>五</w:t>
      </w:r>
      <w:r>
        <w:rPr>
          <w:rFonts w:ascii="Times New Roman"/>
          <w:color w:val="auto"/>
          <w:szCs w:val="24"/>
          <w:highlight w:val="none"/>
        </w:rPr>
        <w:t>）推荐中标候选人</w:t>
      </w:r>
    </w:p>
    <w:p>
      <w:pPr>
        <w:pStyle w:val="31"/>
        <w:widowControl w:val="0"/>
        <w:autoSpaceDE w:val="0"/>
        <w:autoSpaceDN w:val="0"/>
        <w:ind w:firstLine="481" w:firstLineChars="200"/>
        <w:jc w:val="both"/>
        <w:rPr>
          <w:rFonts w:hint="eastAsia" w:ascii="Times New Roman" w:hAnsi="Times New Roman" w:eastAsia="宋体"/>
          <w:b/>
          <w:bCs/>
          <w:color w:val="auto"/>
          <w:szCs w:val="24"/>
          <w:highlight w:val="none"/>
          <w:lang w:eastAsia="zh-CN"/>
        </w:rPr>
      </w:pPr>
      <w:r>
        <w:rPr>
          <w:rFonts w:hint="eastAsia" w:ascii="Times New Roman"/>
          <w:b/>
          <w:bCs/>
          <w:color w:val="auto"/>
          <w:szCs w:val="24"/>
          <w:highlight w:val="none"/>
          <w:lang w:eastAsia="zh-CN"/>
        </w:rPr>
        <w:t>二</w:t>
      </w:r>
      <w:r>
        <w:rPr>
          <w:rFonts w:hint="eastAsia" w:ascii="Times New Roman"/>
          <w:b/>
          <w:bCs/>
          <w:color w:val="auto"/>
          <w:szCs w:val="24"/>
          <w:highlight w:val="none"/>
        </w:rPr>
        <w:t>、</w:t>
      </w:r>
      <w:r>
        <w:rPr>
          <w:rFonts w:hint="eastAsia" w:ascii="Times New Roman"/>
          <w:b/>
          <w:bCs/>
          <w:color w:val="auto"/>
          <w:szCs w:val="24"/>
          <w:highlight w:val="none"/>
          <w:lang w:eastAsia="zh-CN"/>
        </w:rPr>
        <w:t>评审区间确定</w:t>
      </w:r>
    </w:p>
    <w:p>
      <w:pPr>
        <w:keepNext w:val="0"/>
        <w:keepLines w:val="0"/>
        <w:pageBreakBefore w:val="0"/>
        <w:numPr>
          <w:ilvl w:val="0"/>
          <w:numId w:val="0"/>
        </w:numPr>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kern w:val="0"/>
          <w:sz w:val="24"/>
          <w:szCs w:val="24"/>
          <w:highlight w:val="none"/>
          <w:shd w:val="clear" w:color="auto" w:fill="auto"/>
          <w:lang w:val="zh-CN" w:eastAsia="zh-CN" w:bidi="ar-SA"/>
        </w:rPr>
      </w:pPr>
      <w:r>
        <w:rPr>
          <w:rFonts w:hint="default" w:ascii="Times New Roman" w:hAnsi="宋体" w:eastAsia="宋体" w:cs="Times New Roman"/>
          <w:i w:val="0"/>
          <w:iCs w:val="0"/>
          <w:color w:val="auto"/>
          <w:kern w:val="0"/>
          <w:sz w:val="24"/>
          <w:szCs w:val="24"/>
          <w:highlight w:val="none"/>
          <w:shd w:val="clear" w:color="auto" w:fill="auto"/>
          <w:lang w:val="zh-CN" w:eastAsia="zh-CN" w:bidi="ar-SA"/>
        </w:rPr>
        <w:t>（一）当投标截止时间前递交投标文件的投标人（投标价低于风险控制价或高于最高投标限价的投标人不计入）</w:t>
      </w:r>
      <w:r>
        <w:rPr>
          <w:rFonts w:hint="default" w:ascii="Times New Roman" w:hAnsi="宋体" w:eastAsia="宋体" w:cs="Times New Roman"/>
          <w:b w:val="0"/>
          <w:bCs w:val="0"/>
          <w:i w:val="0"/>
          <w:iCs w:val="0"/>
          <w:color w:val="auto"/>
          <w:kern w:val="0"/>
          <w:sz w:val="24"/>
          <w:szCs w:val="24"/>
          <w:highlight w:val="none"/>
          <w:shd w:val="clear" w:color="auto" w:fill="auto"/>
          <w:lang w:val="zh-CN" w:eastAsia="zh-CN" w:bidi="ar-SA"/>
        </w:rPr>
        <w:t>≤20家，</w:t>
      </w:r>
      <w:r>
        <w:rPr>
          <w:rFonts w:hint="default" w:ascii="Times New Roman" w:hAnsi="宋体" w:eastAsia="宋体" w:cs="Times New Roman"/>
          <w:i w:val="0"/>
          <w:iCs w:val="0"/>
          <w:color w:val="auto"/>
          <w:kern w:val="0"/>
          <w:sz w:val="24"/>
          <w:szCs w:val="24"/>
          <w:highlight w:val="none"/>
          <w:shd w:val="clear" w:color="auto" w:fill="auto"/>
          <w:lang w:val="zh-CN" w:eastAsia="zh-CN" w:bidi="ar-SA"/>
        </w:rPr>
        <w:t>所有投标人入围评审区间进入后续评标程序；</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lang w:val="zh-CN" w:eastAsia="zh-CN"/>
        </w:rPr>
      </w:pPr>
      <w:r>
        <w:rPr>
          <w:rFonts w:hint="default" w:ascii="Times New Roman" w:hAnsi="宋体" w:eastAsia="宋体" w:cs="Times New Roman"/>
          <w:i w:val="0"/>
          <w:iCs w:val="0"/>
          <w:color w:val="auto"/>
          <w:sz w:val="24"/>
          <w:szCs w:val="24"/>
          <w:highlight w:val="none"/>
          <w:shd w:val="clear" w:color="auto" w:fill="auto"/>
          <w:lang w:val="zh-CN" w:eastAsia="zh-CN"/>
        </w:rPr>
        <w:t>（二）</w:t>
      </w:r>
      <w:r>
        <w:rPr>
          <w:rFonts w:hint="default" w:ascii="Times New Roman" w:hAnsi="宋体" w:eastAsia="宋体" w:cs="Times New Roman"/>
          <w:i w:val="0"/>
          <w:iCs w:val="0"/>
          <w:color w:val="auto"/>
          <w:sz w:val="24"/>
          <w:szCs w:val="24"/>
          <w:highlight w:val="none"/>
          <w:shd w:val="clear" w:color="auto" w:fill="auto"/>
          <w:lang w:val="zh-CN"/>
        </w:rPr>
        <w:t>当投标截止时间前递交投标文件</w:t>
      </w:r>
      <w:r>
        <w:rPr>
          <w:rFonts w:hint="default" w:ascii="Times New Roman" w:hAnsi="宋体" w:eastAsia="宋体" w:cs="Times New Roman"/>
          <w:i w:val="0"/>
          <w:iCs w:val="0"/>
          <w:color w:val="auto"/>
          <w:sz w:val="24"/>
          <w:szCs w:val="24"/>
          <w:highlight w:val="none"/>
          <w:shd w:val="clear" w:color="auto" w:fill="auto"/>
          <w:lang w:val="zh-CN" w:eastAsia="zh-CN"/>
        </w:rPr>
        <w:t>的</w:t>
      </w:r>
      <w:r>
        <w:rPr>
          <w:rFonts w:hint="default" w:ascii="Times New Roman" w:hAnsi="宋体" w:eastAsia="宋体" w:cs="Times New Roman"/>
          <w:i w:val="0"/>
          <w:iCs w:val="0"/>
          <w:color w:val="auto"/>
          <w:sz w:val="24"/>
          <w:szCs w:val="24"/>
          <w:highlight w:val="none"/>
          <w:shd w:val="clear" w:color="auto" w:fill="auto"/>
          <w:lang w:val="zh-CN"/>
        </w:rPr>
        <w:t>投标人</w:t>
      </w:r>
      <w:r>
        <w:rPr>
          <w:rFonts w:hint="default" w:ascii="Times New Roman" w:hAnsi="宋体" w:eastAsia="宋体" w:cs="Times New Roman"/>
          <w:i w:val="0"/>
          <w:iCs w:val="0"/>
          <w:color w:val="auto"/>
          <w:kern w:val="0"/>
          <w:sz w:val="24"/>
          <w:szCs w:val="24"/>
          <w:highlight w:val="none"/>
          <w:shd w:val="clear" w:color="auto" w:fill="auto"/>
          <w:lang w:val="zh-CN" w:eastAsia="zh-CN" w:bidi="ar-SA"/>
        </w:rPr>
        <w:t>（投标价低于风险控制价或高于最高投标限价的投标人不计入）</w:t>
      </w:r>
      <w:r>
        <w:rPr>
          <w:rFonts w:hint="default" w:ascii="Times New Roman" w:hAnsi="宋体" w:eastAsia="宋体" w:cs="Times New Roman"/>
          <w:b w:val="0"/>
          <w:bCs w:val="0"/>
          <w:i w:val="0"/>
          <w:iCs w:val="0"/>
          <w:color w:val="auto"/>
          <w:sz w:val="24"/>
          <w:szCs w:val="24"/>
          <w:highlight w:val="none"/>
          <w:shd w:val="clear" w:color="auto" w:fill="auto"/>
          <w:lang w:val="zh-CN"/>
        </w:rPr>
        <w:t>&gt;</w:t>
      </w:r>
      <w:r>
        <w:rPr>
          <w:rFonts w:hint="default" w:ascii="Times New Roman" w:hAnsi="宋体" w:eastAsia="宋体" w:cs="Times New Roman"/>
          <w:b w:val="0"/>
          <w:bCs w:val="0"/>
          <w:i w:val="0"/>
          <w:iCs w:val="0"/>
          <w:color w:val="auto"/>
          <w:sz w:val="24"/>
          <w:szCs w:val="24"/>
          <w:highlight w:val="none"/>
          <w:shd w:val="clear" w:color="auto" w:fill="auto"/>
          <w:lang w:val="zh-CN" w:eastAsia="zh-CN"/>
        </w:rPr>
        <w:t>20</w:t>
      </w:r>
      <w:r>
        <w:rPr>
          <w:rFonts w:hint="default" w:ascii="Times New Roman" w:hAnsi="宋体" w:eastAsia="宋体" w:cs="Times New Roman"/>
          <w:b w:val="0"/>
          <w:bCs w:val="0"/>
          <w:i w:val="0"/>
          <w:iCs w:val="0"/>
          <w:color w:val="auto"/>
          <w:sz w:val="24"/>
          <w:szCs w:val="24"/>
          <w:highlight w:val="none"/>
          <w:shd w:val="clear" w:color="auto" w:fill="auto"/>
          <w:lang w:val="zh-CN"/>
        </w:rPr>
        <w:t>家</w:t>
      </w:r>
      <w:r>
        <w:rPr>
          <w:rFonts w:hint="default" w:ascii="Times New Roman" w:hAnsi="宋体" w:eastAsia="宋体" w:cs="Times New Roman"/>
          <w:i w:val="0"/>
          <w:iCs w:val="0"/>
          <w:color w:val="auto"/>
          <w:sz w:val="24"/>
          <w:szCs w:val="24"/>
          <w:highlight w:val="none"/>
          <w:shd w:val="clear" w:color="auto" w:fill="auto"/>
          <w:lang w:val="zh-CN"/>
        </w:rPr>
        <w:t>时，</w:t>
      </w:r>
      <w:r>
        <w:rPr>
          <w:rFonts w:hint="default" w:ascii="Times New Roman" w:hAnsi="宋体" w:eastAsia="宋体" w:cs="Times New Roman"/>
          <w:i w:val="0"/>
          <w:iCs w:val="0"/>
          <w:color w:val="auto"/>
          <w:sz w:val="24"/>
          <w:szCs w:val="24"/>
          <w:highlight w:val="none"/>
          <w:shd w:val="clear" w:color="auto" w:fill="auto"/>
          <w:lang w:val="zh-CN" w:eastAsia="zh-CN"/>
        </w:rPr>
        <w:t>应</w:t>
      </w:r>
      <w:r>
        <w:rPr>
          <w:rFonts w:hint="default" w:ascii="Times New Roman" w:hAnsi="宋体" w:eastAsia="宋体" w:cs="Times New Roman"/>
          <w:i w:val="0"/>
          <w:iCs w:val="0"/>
          <w:color w:val="auto"/>
          <w:sz w:val="24"/>
          <w:szCs w:val="24"/>
          <w:highlight w:val="none"/>
          <w:shd w:val="clear" w:color="auto" w:fill="auto"/>
          <w:lang w:val="zh-CN"/>
        </w:rPr>
        <w:t>启用评审区间。</w:t>
      </w:r>
      <w:r>
        <w:rPr>
          <w:rFonts w:hint="default" w:ascii="Times New Roman" w:hAnsi="宋体" w:eastAsia="宋体" w:cs="Times New Roman"/>
          <w:i w:val="0"/>
          <w:iCs w:val="0"/>
          <w:color w:val="auto"/>
          <w:kern w:val="0"/>
          <w:sz w:val="24"/>
          <w:szCs w:val="24"/>
          <w:highlight w:val="none"/>
          <w:shd w:val="clear" w:color="auto" w:fill="auto"/>
          <w:lang w:val="zh-CN" w:eastAsia="zh-CN" w:bidi="ar-SA"/>
        </w:rPr>
        <w:t>投标价低于风险控制价或高于最高投标限价的投标人不计入评审区间确定范围，相关抽取或评审或确定工作应先将不计入的投标文件去除后方可开展。</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lang w:val="zh-CN" w:eastAsia="zh-CN"/>
        </w:rPr>
      </w:pPr>
      <w:r>
        <w:rPr>
          <w:rFonts w:hint="default" w:ascii="Times New Roman" w:hAnsi="宋体" w:eastAsia="宋体" w:cs="Times New Roman"/>
          <w:i w:val="0"/>
          <w:iCs w:val="0"/>
          <w:color w:val="auto"/>
          <w:sz w:val="24"/>
          <w:szCs w:val="24"/>
          <w:highlight w:val="none"/>
          <w:shd w:val="clear" w:color="auto" w:fill="auto"/>
          <w:lang w:val="zh-CN" w:eastAsia="zh-CN"/>
        </w:rPr>
        <w:t>（</w:t>
      </w:r>
      <w:r>
        <w:rPr>
          <w:rFonts w:hint="eastAsia" w:ascii="Times New Roman" w:cs="Times New Roman"/>
          <w:i w:val="0"/>
          <w:iCs w:val="0"/>
          <w:color w:val="auto"/>
          <w:sz w:val="24"/>
          <w:szCs w:val="24"/>
          <w:highlight w:val="none"/>
          <w:shd w:val="clear" w:color="auto" w:fill="auto"/>
          <w:lang w:val="zh-CN" w:eastAsia="zh-CN"/>
        </w:rPr>
        <w:t>三</w:t>
      </w:r>
      <w:r>
        <w:rPr>
          <w:rFonts w:hint="default" w:ascii="Times New Roman" w:hAnsi="宋体" w:eastAsia="宋体" w:cs="Times New Roman"/>
          <w:i w:val="0"/>
          <w:iCs w:val="0"/>
          <w:color w:val="auto"/>
          <w:sz w:val="24"/>
          <w:szCs w:val="24"/>
          <w:highlight w:val="none"/>
          <w:shd w:val="clear" w:color="auto" w:fill="auto"/>
          <w:lang w:val="zh-CN" w:eastAsia="zh-CN"/>
        </w:rPr>
        <w:t>）</w:t>
      </w:r>
      <w:r>
        <w:rPr>
          <w:rFonts w:hint="default" w:ascii="Times New Roman" w:hAnsi="宋体" w:eastAsia="宋体" w:cs="Times New Roman"/>
          <w:i w:val="0"/>
          <w:iCs w:val="0"/>
          <w:color w:val="auto"/>
          <w:sz w:val="24"/>
          <w:szCs w:val="24"/>
          <w:highlight w:val="none"/>
          <w:shd w:val="clear" w:color="auto" w:fill="auto"/>
          <w:lang w:val="zh-CN"/>
        </w:rPr>
        <w:t>为防止投标人</w:t>
      </w:r>
      <w:r>
        <w:rPr>
          <w:rFonts w:hint="default" w:ascii="Times New Roman" w:hAnsi="宋体" w:eastAsia="宋体" w:cs="Times New Roman"/>
          <w:i w:val="0"/>
          <w:iCs w:val="0"/>
          <w:color w:val="auto"/>
          <w:sz w:val="24"/>
          <w:szCs w:val="24"/>
          <w:highlight w:val="none"/>
          <w:shd w:val="clear" w:color="auto" w:fill="auto"/>
          <w:lang w:val="zh-CN" w:eastAsia="zh-CN"/>
        </w:rPr>
        <w:t>围标串标、</w:t>
      </w:r>
      <w:r>
        <w:rPr>
          <w:rFonts w:hint="default" w:ascii="Times New Roman" w:hAnsi="宋体" w:eastAsia="宋体" w:cs="Times New Roman"/>
          <w:i w:val="0"/>
          <w:iCs w:val="0"/>
          <w:color w:val="auto"/>
          <w:sz w:val="24"/>
          <w:szCs w:val="24"/>
          <w:highlight w:val="none"/>
          <w:shd w:val="clear" w:color="auto" w:fill="auto"/>
          <w:lang w:val="zh-CN"/>
        </w:rPr>
        <w:t>恶意低价竞标</w:t>
      </w:r>
      <w:r>
        <w:rPr>
          <w:rFonts w:hint="default" w:ascii="Times New Roman" w:hAnsi="宋体" w:eastAsia="宋体" w:cs="Times New Roman"/>
          <w:i w:val="0"/>
          <w:iCs w:val="0"/>
          <w:color w:val="auto"/>
          <w:sz w:val="24"/>
          <w:szCs w:val="24"/>
          <w:highlight w:val="none"/>
          <w:shd w:val="clear" w:color="auto" w:fill="auto"/>
          <w:lang w:val="zh-CN" w:eastAsia="zh-CN"/>
        </w:rPr>
        <w:t>、不合理贴近最高投标限价竞标</w:t>
      </w:r>
      <w:r>
        <w:rPr>
          <w:rFonts w:hint="default" w:ascii="Times New Roman" w:hAnsi="宋体" w:eastAsia="宋体" w:cs="Times New Roman"/>
          <w:i w:val="0"/>
          <w:iCs w:val="0"/>
          <w:color w:val="auto"/>
          <w:sz w:val="24"/>
          <w:szCs w:val="24"/>
          <w:highlight w:val="none"/>
          <w:shd w:val="clear" w:color="auto" w:fill="auto"/>
        </w:rPr>
        <w:t>，</w:t>
      </w:r>
      <w:r>
        <w:rPr>
          <w:rFonts w:hint="default" w:ascii="Times New Roman" w:hAnsi="宋体" w:eastAsia="宋体" w:cs="Times New Roman"/>
          <w:i w:val="0"/>
          <w:iCs w:val="0"/>
          <w:color w:val="auto"/>
          <w:sz w:val="24"/>
          <w:szCs w:val="24"/>
          <w:highlight w:val="none"/>
          <w:shd w:val="clear" w:color="auto" w:fill="auto"/>
          <w:lang w:eastAsia="zh-CN"/>
        </w:rPr>
        <w:t>提高评标专家评标质量，</w:t>
      </w:r>
      <w:r>
        <w:rPr>
          <w:rFonts w:hint="default" w:ascii="Times New Roman" w:hAnsi="宋体" w:eastAsia="宋体" w:cs="Times New Roman"/>
          <w:i w:val="0"/>
          <w:iCs w:val="0"/>
          <w:color w:val="auto"/>
          <w:sz w:val="24"/>
          <w:szCs w:val="24"/>
          <w:highlight w:val="none"/>
          <w:shd w:val="clear" w:color="auto" w:fill="auto"/>
        </w:rPr>
        <w:t>结合信用评价</w:t>
      </w:r>
      <w:r>
        <w:rPr>
          <w:rFonts w:hint="default" w:ascii="Times New Roman" w:hAnsi="宋体" w:eastAsia="宋体" w:cs="Times New Roman"/>
          <w:i w:val="0"/>
          <w:iCs w:val="0"/>
          <w:color w:val="auto"/>
          <w:sz w:val="24"/>
          <w:szCs w:val="24"/>
          <w:highlight w:val="none"/>
          <w:shd w:val="clear" w:color="auto" w:fill="auto"/>
          <w:lang w:eastAsia="zh-CN"/>
        </w:rPr>
        <w:t>、过往项目履约情况</w:t>
      </w:r>
      <w:r>
        <w:rPr>
          <w:rFonts w:hint="default" w:ascii="Times New Roman" w:hAnsi="宋体" w:eastAsia="宋体" w:cs="Times New Roman"/>
          <w:i w:val="0"/>
          <w:iCs w:val="0"/>
          <w:color w:val="auto"/>
          <w:sz w:val="24"/>
          <w:szCs w:val="24"/>
          <w:highlight w:val="none"/>
          <w:shd w:val="clear" w:color="auto" w:fill="auto"/>
        </w:rPr>
        <w:t>等</w:t>
      </w:r>
      <w:r>
        <w:rPr>
          <w:rFonts w:hint="default" w:ascii="Times New Roman" w:hAnsi="宋体" w:eastAsia="宋体" w:cs="Times New Roman"/>
          <w:i w:val="0"/>
          <w:iCs w:val="0"/>
          <w:color w:val="auto"/>
          <w:sz w:val="24"/>
          <w:szCs w:val="24"/>
          <w:highlight w:val="none"/>
          <w:shd w:val="clear" w:color="auto" w:fill="auto"/>
          <w:lang w:eastAsia="zh-CN"/>
        </w:rPr>
        <w:t>因素</w:t>
      </w:r>
      <w:r>
        <w:rPr>
          <w:rFonts w:hint="default" w:ascii="Times New Roman" w:hAnsi="宋体" w:eastAsia="宋体" w:cs="Times New Roman"/>
          <w:i w:val="0"/>
          <w:iCs w:val="0"/>
          <w:color w:val="auto"/>
          <w:sz w:val="24"/>
          <w:szCs w:val="24"/>
          <w:highlight w:val="none"/>
          <w:shd w:val="clear" w:color="auto" w:fill="auto"/>
        </w:rPr>
        <w:t>，</w:t>
      </w:r>
      <w:r>
        <w:rPr>
          <w:rFonts w:hint="default" w:ascii="Times New Roman" w:hAnsi="宋体" w:eastAsia="宋体" w:cs="Times New Roman"/>
          <w:i w:val="0"/>
          <w:iCs w:val="0"/>
          <w:color w:val="auto"/>
          <w:sz w:val="24"/>
          <w:szCs w:val="24"/>
          <w:highlight w:val="none"/>
          <w:shd w:val="clear" w:color="auto" w:fill="auto"/>
          <w:lang w:val="zh-CN"/>
        </w:rPr>
        <w:t>招标人</w:t>
      </w:r>
      <w:r>
        <w:rPr>
          <w:rFonts w:hint="default" w:ascii="Times New Roman" w:hAnsi="宋体" w:eastAsia="宋体" w:cs="Times New Roman"/>
          <w:i w:val="0"/>
          <w:iCs w:val="0"/>
          <w:color w:val="auto"/>
          <w:sz w:val="24"/>
          <w:szCs w:val="24"/>
          <w:highlight w:val="none"/>
          <w:shd w:val="clear" w:color="auto" w:fill="auto"/>
          <w:lang w:val="zh-CN" w:eastAsia="zh-CN"/>
        </w:rPr>
        <w:t>在选用</w:t>
      </w:r>
      <w:r>
        <w:rPr>
          <w:rFonts w:hint="eastAsia" w:ascii="Times New Roman" w:hAnsi="宋体" w:eastAsia="宋体" w:cs="Times New Roman"/>
          <w:i w:val="0"/>
          <w:iCs w:val="0"/>
          <w:color w:val="auto"/>
          <w:sz w:val="24"/>
          <w:szCs w:val="24"/>
          <w:highlight w:val="none"/>
          <w:shd w:val="clear" w:color="auto" w:fill="auto"/>
          <w:lang w:val="zh-CN" w:eastAsia="zh-CN"/>
        </w:rPr>
        <w:t>以下</w:t>
      </w:r>
      <w:r>
        <w:rPr>
          <w:rFonts w:hint="default" w:ascii="Times New Roman" w:hAnsi="宋体" w:eastAsia="宋体" w:cs="Times New Roman"/>
          <w:i w:val="0"/>
          <w:iCs w:val="0"/>
          <w:color w:val="auto"/>
          <w:sz w:val="24"/>
          <w:szCs w:val="24"/>
          <w:highlight w:val="none"/>
          <w:shd w:val="clear" w:color="auto" w:fill="auto"/>
          <w:lang w:val="zh-CN" w:eastAsia="zh-CN"/>
        </w:rPr>
        <w:t>方式</w:t>
      </w:r>
      <w:r>
        <w:rPr>
          <w:rFonts w:hint="default" w:ascii="Times New Roman" w:hAnsi="宋体" w:eastAsia="宋体" w:cs="Times New Roman"/>
          <w:i w:val="0"/>
          <w:iCs w:val="0"/>
          <w:color w:val="auto"/>
          <w:sz w:val="24"/>
          <w:szCs w:val="24"/>
          <w:highlight w:val="none"/>
          <w:shd w:val="clear" w:color="auto" w:fill="auto"/>
          <w:lang w:val="zh-CN"/>
        </w:rPr>
        <w:t>确定评审区间</w:t>
      </w:r>
      <w:r>
        <w:rPr>
          <w:rFonts w:hint="eastAsia" w:ascii="Times New Roman" w:hAnsi="宋体" w:eastAsia="宋体" w:cs="Times New Roman"/>
          <w:i w:val="0"/>
          <w:iCs w:val="0"/>
          <w:color w:val="auto"/>
          <w:sz w:val="24"/>
          <w:szCs w:val="24"/>
          <w:highlight w:val="none"/>
          <w:shd w:val="clear" w:color="auto" w:fill="auto"/>
          <w:lang w:val="zh-CN" w:eastAsia="zh-CN"/>
        </w:rPr>
        <w:t>：</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zh-CN" w:eastAsia="zh-CN"/>
        </w:rPr>
      </w:pPr>
      <w:r>
        <w:rPr>
          <w:rFonts w:hint="default" w:ascii="Times New Roman" w:hAnsi="宋体" w:eastAsia="宋体" w:cs="Times New Roman"/>
          <w:b w:val="0"/>
          <w:bCs w:val="0"/>
          <w:i w:val="0"/>
          <w:iCs w:val="0"/>
          <w:color w:val="auto"/>
          <w:sz w:val="24"/>
          <w:szCs w:val="24"/>
          <w:highlight w:val="none"/>
          <w:shd w:val="clear" w:color="auto" w:fill="auto"/>
          <w:lang w:eastAsia="zh-CN"/>
        </w:rPr>
        <w:t>开标时按照投标报价从低到高直接确定</w:t>
      </w:r>
      <w:r>
        <w:rPr>
          <w:rFonts w:hint="default" w:ascii="Times New Roman" w:hAnsi="宋体" w:eastAsia="宋体" w:cs="Times New Roman"/>
          <w:b w:val="0"/>
          <w:bCs w:val="0"/>
          <w:i w:val="0"/>
          <w:iCs w:val="0"/>
          <w:color w:val="auto"/>
          <w:sz w:val="24"/>
          <w:szCs w:val="24"/>
          <w:highlight w:val="none"/>
          <w:u w:val="none"/>
          <w:shd w:val="clear" w:color="auto" w:fill="auto"/>
          <w:lang w:val="zh-CN" w:eastAsia="zh-CN"/>
        </w:rPr>
        <w:t>20</w:t>
      </w:r>
      <w:r>
        <w:rPr>
          <w:rFonts w:hint="default" w:ascii="Times New Roman" w:hAnsi="宋体" w:eastAsia="宋体" w:cs="Times New Roman"/>
          <w:b w:val="0"/>
          <w:bCs w:val="0"/>
          <w:i w:val="0"/>
          <w:iCs w:val="0"/>
          <w:color w:val="auto"/>
          <w:sz w:val="24"/>
          <w:szCs w:val="24"/>
          <w:highlight w:val="none"/>
          <w:shd w:val="clear" w:color="auto" w:fill="auto"/>
          <w:lang w:val="zh-CN" w:eastAsia="zh-CN"/>
        </w:rPr>
        <w:t>家（价格低于风险控制价的除外，如确定第20家时出现投标报价相同的，应从中随机抽取确定入评单位，确保数量为20家）投标人进入评审区间。</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lang w:val="zh-CN" w:eastAsia="zh-CN"/>
        </w:rPr>
      </w:pPr>
      <w:r>
        <w:rPr>
          <w:rFonts w:hint="default" w:ascii="Times New Roman" w:hAnsi="宋体" w:eastAsia="宋体" w:cs="Times New Roman"/>
          <w:b w:val="0"/>
          <w:bCs w:val="0"/>
          <w:i w:val="0"/>
          <w:iCs w:val="0"/>
          <w:color w:val="auto"/>
          <w:sz w:val="24"/>
          <w:szCs w:val="24"/>
          <w:highlight w:val="none"/>
          <w:shd w:val="clear" w:color="auto" w:fill="auto"/>
          <w:lang w:val="en-US" w:eastAsia="zh-CN"/>
        </w:rPr>
        <w:t>（五）经评标委员会后续评审，技术标明标项目（技术标暗标项目不递补）如出现因否决投标导致有效投标人数量不能满足推荐中标候选人数量要求时，继续按照上述规则补足20家（不足20家的则全部进入）进入评审区间。除此之外，其他情形将不作递补。</w:t>
      </w:r>
    </w:p>
    <w:p>
      <w:pPr>
        <w:pStyle w:val="31"/>
        <w:widowControl w:val="0"/>
        <w:autoSpaceDE w:val="0"/>
        <w:autoSpaceDN w:val="0"/>
        <w:ind w:firstLine="481" w:firstLineChars="200"/>
        <w:jc w:val="both"/>
        <w:rPr>
          <w:rFonts w:ascii="Times New Roman" w:cs="Times New Roman"/>
          <w:b/>
          <w:bCs/>
          <w:color w:val="auto"/>
          <w:szCs w:val="24"/>
          <w:highlight w:val="none"/>
          <w:lang w:val="en-US"/>
        </w:rPr>
      </w:pPr>
      <w:r>
        <w:rPr>
          <w:rFonts w:hint="eastAsia" w:ascii="Times New Roman" w:cs="Times New Roman"/>
          <w:b/>
          <w:bCs/>
          <w:color w:val="auto"/>
          <w:szCs w:val="24"/>
          <w:highlight w:val="none"/>
          <w:lang w:val="en-US" w:eastAsia="zh-CN"/>
        </w:rPr>
        <w:t>三</w:t>
      </w:r>
      <w:r>
        <w:rPr>
          <w:rFonts w:ascii="Times New Roman" w:cs="Times New Roman"/>
          <w:b/>
          <w:bCs/>
          <w:color w:val="auto"/>
          <w:szCs w:val="24"/>
          <w:highlight w:val="none"/>
          <w:lang w:val="en-US"/>
        </w:rPr>
        <w:t>、</w:t>
      </w:r>
      <w:r>
        <w:rPr>
          <w:rFonts w:hint="eastAsia" w:ascii="Times New Roman" w:cs="Times New Roman"/>
          <w:b/>
          <w:bCs/>
          <w:color w:val="auto"/>
          <w:szCs w:val="24"/>
          <w:highlight w:val="none"/>
          <w:lang w:val="en-US" w:eastAsia="zh-CN"/>
        </w:rPr>
        <w:t>AI辅助评审</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zh-CN" w:eastAsia="zh-CN"/>
        </w:rPr>
      </w:pPr>
      <w:r>
        <w:rPr>
          <w:rFonts w:hint="eastAsia"/>
          <w:color w:val="auto"/>
          <w:highlight w:val="none"/>
          <w:lang w:eastAsia="zh-CN"/>
        </w:rPr>
        <w:t>“投标人须知前附表”</w:t>
      </w:r>
      <w:r>
        <w:rPr>
          <w:rFonts w:hint="eastAsia"/>
          <w:color w:val="auto"/>
          <w:highlight w:val="none"/>
          <w:lang w:val="en-US" w:eastAsia="zh-CN"/>
        </w:rPr>
        <w:t>10.1项中</w:t>
      </w:r>
      <w:r>
        <w:rPr>
          <w:rFonts w:hint="eastAsia"/>
          <w:color w:val="auto"/>
          <w:highlight w:val="none"/>
          <w:lang w:eastAsia="zh-CN"/>
        </w:rPr>
        <w:t>规定</w:t>
      </w:r>
      <w:r>
        <w:rPr>
          <w:rFonts w:hint="eastAsia" w:ascii="东文宋体" w:hAnsi="东文宋体" w:eastAsia="东文宋体" w:cs="东文宋体"/>
          <w:color w:val="auto"/>
          <w:highlight w:val="none"/>
          <w:lang w:eastAsia="zh-CN"/>
        </w:rPr>
        <w:t>将由</w:t>
      </w:r>
      <w:r>
        <w:rPr>
          <w:rFonts w:hint="eastAsia" w:ascii="Times New Roman" w:hAnsi="宋体"/>
          <w:color w:val="auto"/>
          <w:kern w:val="2"/>
          <w:sz w:val="24"/>
          <w:szCs w:val="24"/>
          <w:highlight w:val="none"/>
          <w:lang w:val="en-US" w:eastAsia="zh-CN"/>
        </w:rPr>
        <w:t>AI辅助评审</w:t>
      </w:r>
      <w:r>
        <w:rPr>
          <w:rFonts w:hint="eastAsia" w:ascii="东文宋体" w:hAnsi="东文宋体" w:eastAsia="东文宋体" w:cs="东文宋体"/>
          <w:color w:val="auto"/>
          <w:highlight w:val="none"/>
          <w:lang w:eastAsia="zh-CN"/>
        </w:rPr>
        <w:t>条款内容</w:t>
      </w:r>
      <w:r>
        <w:rPr>
          <w:rFonts w:hint="eastAsia" w:ascii="Times New Roman" w:hAnsi="宋体"/>
          <w:color w:val="auto"/>
          <w:kern w:val="2"/>
          <w:sz w:val="24"/>
          <w:szCs w:val="24"/>
          <w:highlight w:val="none"/>
          <w:lang w:val="en-US" w:eastAsia="zh-CN"/>
        </w:rPr>
        <w:t>，</w:t>
      </w:r>
      <w:r>
        <w:rPr>
          <w:rFonts w:hint="eastAsia" w:ascii="Times New Roman"/>
          <w:color w:val="auto"/>
          <w:kern w:val="2"/>
          <w:sz w:val="24"/>
          <w:szCs w:val="24"/>
          <w:highlight w:val="none"/>
          <w:lang w:val="en-US" w:eastAsia="zh-CN"/>
        </w:rPr>
        <w:t>需</w:t>
      </w:r>
      <w:r>
        <w:rPr>
          <w:rFonts w:hint="eastAsia" w:ascii="宋体" w:hAnsi="宋体" w:cs="宋体"/>
          <w:snapToGrid w:val="0"/>
          <w:color w:val="auto"/>
          <w:kern w:val="0"/>
          <w:szCs w:val="21"/>
          <w:highlight w:val="none"/>
        </w:rPr>
        <w:t>由评标委员会对</w:t>
      </w:r>
      <w:r>
        <w:rPr>
          <w:rFonts w:hint="eastAsia" w:ascii="Times New Roman" w:hAnsi="宋体" w:eastAsia="宋体" w:cs="Times New Roman"/>
          <w:color w:val="auto"/>
          <w:kern w:val="2"/>
          <w:sz w:val="24"/>
          <w:szCs w:val="24"/>
          <w:highlight w:val="none"/>
          <w:lang w:val="en-US" w:eastAsia="zh-CN"/>
        </w:rPr>
        <w:t>符合性审查不通过和资信业绩判定不得分的</w:t>
      </w:r>
      <w:r>
        <w:rPr>
          <w:rFonts w:hint="eastAsia" w:ascii="Times New Roman" w:hAnsi="宋体" w:eastAsia="宋体" w:cs="Times New Roman"/>
          <w:snapToGrid/>
          <w:color w:val="auto"/>
          <w:kern w:val="2"/>
          <w:szCs w:val="24"/>
          <w:highlight w:val="none"/>
          <w:lang w:val="en-US"/>
        </w:rPr>
        <w:t>评审结果进行复核</w:t>
      </w:r>
      <w:r>
        <w:rPr>
          <w:rFonts w:hint="eastAsia" w:ascii="宋体" w:hAnsi="宋体" w:cs="宋体"/>
          <w:snapToGrid w:val="0"/>
          <w:color w:val="auto"/>
          <w:kern w:val="0"/>
          <w:szCs w:val="21"/>
          <w:highlight w:val="none"/>
        </w:rPr>
        <w:t>确认</w:t>
      </w:r>
      <w:r>
        <w:rPr>
          <w:rFonts w:hint="eastAsia" w:ascii="宋体" w:hAnsi="宋体" w:cs="宋体"/>
          <w:snapToGrid w:val="0"/>
          <w:color w:val="auto"/>
          <w:kern w:val="0"/>
          <w:szCs w:val="21"/>
          <w:highlight w:val="none"/>
          <w:lang w:eastAsia="zh-CN"/>
        </w:rPr>
        <w:t>；</w:t>
      </w:r>
      <w:r>
        <w:rPr>
          <w:rFonts w:hint="eastAsia" w:cs="宋体"/>
          <w:snapToGrid w:val="0"/>
          <w:color w:val="auto"/>
          <w:kern w:val="0"/>
          <w:szCs w:val="21"/>
          <w:highlight w:val="none"/>
          <w:lang w:eastAsia="zh-CN"/>
        </w:rPr>
        <w:t>其他</w:t>
      </w:r>
      <w:r>
        <w:rPr>
          <w:rFonts w:hint="eastAsia" w:ascii="东文宋体" w:hAnsi="东文宋体" w:eastAsia="东文宋体" w:cs="东文宋体"/>
          <w:color w:val="auto"/>
          <w:highlight w:val="none"/>
          <w:lang w:eastAsia="zh-CN"/>
        </w:rPr>
        <w:t>条款内容，由</w:t>
      </w:r>
      <w:r>
        <w:rPr>
          <w:rFonts w:hint="eastAsia" w:ascii="宋体" w:hAnsi="宋体" w:cs="宋体"/>
          <w:snapToGrid w:val="0"/>
          <w:color w:val="auto"/>
          <w:kern w:val="0"/>
          <w:szCs w:val="21"/>
          <w:highlight w:val="none"/>
        </w:rPr>
        <w:t>评标委员会</w:t>
      </w:r>
      <w:r>
        <w:rPr>
          <w:rFonts w:hint="eastAsia" w:ascii="宋体" w:hAnsi="宋体" w:cs="宋体"/>
          <w:snapToGrid w:val="0"/>
          <w:color w:val="auto"/>
          <w:kern w:val="0"/>
          <w:szCs w:val="21"/>
          <w:highlight w:val="none"/>
          <w:lang w:eastAsia="zh-CN"/>
        </w:rPr>
        <w:t>直接确认</w:t>
      </w:r>
      <w:r>
        <w:rPr>
          <w:rFonts w:hint="eastAsia" w:ascii="宋体" w:hAnsi="宋体" w:cs="宋体"/>
          <w:snapToGrid w:val="0"/>
          <w:color w:val="auto"/>
          <w:kern w:val="0"/>
          <w:szCs w:val="21"/>
          <w:highlight w:val="none"/>
        </w:rPr>
        <w:t>评审结果</w:t>
      </w:r>
      <w:r>
        <w:rPr>
          <w:rFonts w:hint="eastAsia" w:ascii="宋体" w:hAnsi="宋体" w:cs="宋体"/>
          <w:snapToGrid w:val="0"/>
          <w:color w:val="auto"/>
          <w:kern w:val="0"/>
          <w:szCs w:val="21"/>
          <w:highlight w:val="none"/>
          <w:lang w:eastAsia="zh-CN"/>
        </w:rPr>
        <w:t>。</w:t>
      </w:r>
    </w:p>
    <w:p>
      <w:pPr>
        <w:pStyle w:val="31"/>
        <w:widowControl w:val="0"/>
        <w:autoSpaceDE w:val="0"/>
        <w:autoSpaceDN w:val="0"/>
        <w:ind w:firstLine="481" w:firstLineChars="200"/>
        <w:jc w:val="both"/>
        <w:rPr>
          <w:rFonts w:ascii="Times New Roman" w:hAnsi="Times New Roman"/>
          <w:b/>
          <w:bCs/>
          <w:color w:val="auto"/>
          <w:szCs w:val="24"/>
          <w:highlight w:val="none"/>
        </w:rPr>
      </w:pPr>
      <w:r>
        <w:rPr>
          <w:rFonts w:hint="eastAsia" w:ascii="Times New Roman"/>
          <w:b/>
          <w:bCs/>
          <w:color w:val="auto"/>
          <w:szCs w:val="24"/>
          <w:highlight w:val="none"/>
          <w:lang w:eastAsia="zh-CN"/>
        </w:rPr>
        <w:t>四</w:t>
      </w:r>
      <w:r>
        <w:rPr>
          <w:rFonts w:hint="eastAsia" w:ascii="Times New Roman"/>
          <w:b/>
          <w:bCs/>
          <w:color w:val="auto"/>
          <w:szCs w:val="24"/>
          <w:highlight w:val="none"/>
        </w:rPr>
        <w:t>、</w:t>
      </w:r>
      <w:r>
        <w:rPr>
          <w:rFonts w:ascii="Times New Roman"/>
          <w:b/>
          <w:bCs/>
          <w:color w:val="auto"/>
          <w:szCs w:val="24"/>
          <w:highlight w:val="none"/>
        </w:rPr>
        <w:t>资格审查</w:t>
      </w:r>
    </w:p>
    <w:p>
      <w:pPr>
        <w:pStyle w:val="31"/>
        <w:widowControl w:val="0"/>
        <w:autoSpaceDE w:val="0"/>
        <w:autoSpaceDN w:val="0"/>
        <w:ind w:firstLine="480" w:firstLineChars="200"/>
        <w:jc w:val="both"/>
        <w:rPr>
          <w:rFonts w:ascii="Times New Roman"/>
          <w:color w:val="auto"/>
          <w:szCs w:val="24"/>
          <w:highlight w:val="none"/>
        </w:rPr>
      </w:pPr>
      <w:r>
        <w:rPr>
          <w:rFonts w:ascii="Times New Roman"/>
          <w:color w:val="auto"/>
          <w:szCs w:val="24"/>
          <w:highlight w:val="none"/>
        </w:rPr>
        <w:t>投标人存在</w:t>
      </w:r>
      <w:r>
        <w:rPr>
          <w:rFonts w:hint="eastAsia" w:ascii="Times New Roman"/>
          <w:color w:val="auto"/>
          <w:highlight w:val="none"/>
          <w:lang w:val="en-US"/>
        </w:rPr>
        <w:t>投标人须知前附表</w:t>
      </w:r>
      <w:r>
        <w:rPr>
          <w:rFonts w:hint="eastAsia" w:ascii="Times New Roman" w:hAnsi="Times New Roman"/>
          <w:color w:val="auto"/>
          <w:highlight w:val="none"/>
          <w:lang w:val="en-US"/>
        </w:rPr>
        <w:t>10.1</w:t>
      </w:r>
      <w:r>
        <w:rPr>
          <w:rFonts w:ascii="Times New Roman" w:hAnsi="宋体"/>
          <w:color w:val="auto"/>
          <w:highlight w:val="none"/>
        </w:rPr>
        <w:t>（</w:t>
      </w:r>
      <w:r>
        <w:rPr>
          <w:rFonts w:hint="eastAsia" w:ascii="Times New Roman" w:hAnsi="Times New Roman"/>
          <w:color w:val="auto"/>
          <w:highlight w:val="none"/>
          <w:lang w:val="en-US" w:eastAsia="zh-CN"/>
        </w:rPr>
        <w:t>1</w:t>
      </w:r>
      <w:r>
        <w:rPr>
          <w:rFonts w:ascii="Times New Roman" w:hAnsi="宋体"/>
          <w:color w:val="auto"/>
          <w:highlight w:val="none"/>
        </w:rPr>
        <w:t>）资格审查内容</w:t>
      </w:r>
      <w:r>
        <w:rPr>
          <w:rFonts w:hint="eastAsia" w:ascii="Times New Roman"/>
          <w:color w:val="auto"/>
          <w:highlight w:val="none"/>
          <w:lang w:eastAsia="zh-CN"/>
        </w:rPr>
        <w:t>、（</w:t>
      </w:r>
      <w:r>
        <w:rPr>
          <w:rFonts w:hint="eastAsia" w:ascii="Times New Roman"/>
          <w:color w:val="auto"/>
          <w:highlight w:val="none"/>
          <w:lang w:val="en-US" w:eastAsia="zh-CN"/>
        </w:rPr>
        <w:t>5）其他</w:t>
      </w:r>
      <w:r>
        <w:rPr>
          <w:rFonts w:ascii="Times New Roman"/>
          <w:color w:val="auto"/>
          <w:szCs w:val="24"/>
          <w:highlight w:val="none"/>
        </w:rPr>
        <w:t>情形之一的，评标委员会否决其投标</w:t>
      </w:r>
      <w:r>
        <w:rPr>
          <w:rFonts w:hint="eastAsia" w:ascii="Times New Roman"/>
          <w:color w:val="auto"/>
          <w:szCs w:val="24"/>
          <w:highlight w:val="none"/>
        </w:rPr>
        <w:t>（</w:t>
      </w:r>
      <w:r>
        <w:rPr>
          <w:rFonts w:hint="eastAsia" w:cs="宋体"/>
          <w:color w:val="auto"/>
          <w:sz w:val="28"/>
          <w:szCs w:val="28"/>
          <w:highlight w:val="none"/>
        </w:rPr>
        <w:t>□</w:t>
      </w:r>
      <w:r>
        <w:rPr>
          <w:rFonts w:ascii="Times New Roman"/>
          <w:color w:val="auto"/>
          <w:szCs w:val="24"/>
          <w:highlight w:val="none"/>
        </w:rPr>
        <w:t>组织投标人询问核实后，情况属实的，资格审查不予通过，否决其投标</w:t>
      </w:r>
      <w:r>
        <w:rPr>
          <w:rFonts w:hint="eastAsia" w:ascii="Times New Roman"/>
          <w:color w:val="auto"/>
          <w:szCs w:val="24"/>
          <w:highlight w:val="none"/>
        </w:rPr>
        <w:t>）</w:t>
      </w:r>
      <w:r>
        <w:rPr>
          <w:rFonts w:ascii="Times New Roman"/>
          <w:color w:val="auto"/>
          <w:szCs w:val="24"/>
          <w:highlight w:val="none"/>
        </w:rPr>
        <w:t>。</w:t>
      </w:r>
    </w:p>
    <w:p>
      <w:pPr>
        <w:pStyle w:val="31"/>
        <w:widowControl w:val="0"/>
        <w:autoSpaceDE w:val="0"/>
        <w:autoSpaceDN w:val="0"/>
        <w:ind w:firstLine="481" w:firstLineChars="200"/>
        <w:jc w:val="both"/>
        <w:rPr>
          <w:rFonts w:hint="eastAsia" w:ascii="Times New Roman" w:hAnsi="Times New Roman"/>
          <w:b/>
          <w:bCs/>
          <w:color w:val="auto"/>
          <w:szCs w:val="24"/>
          <w:highlight w:val="none"/>
        </w:rPr>
      </w:pPr>
      <w:r>
        <w:rPr>
          <w:rFonts w:hint="eastAsia" w:ascii="Times New Roman"/>
          <w:b/>
          <w:bCs/>
          <w:color w:val="auto"/>
          <w:szCs w:val="24"/>
          <w:highlight w:val="none"/>
          <w:lang w:val="en-US" w:eastAsia="zh-CN"/>
        </w:rPr>
        <w:t>五</w:t>
      </w:r>
      <w:r>
        <w:rPr>
          <w:rFonts w:ascii="Times New Roman"/>
          <w:b/>
          <w:bCs/>
          <w:color w:val="auto"/>
          <w:szCs w:val="24"/>
          <w:highlight w:val="none"/>
        </w:rPr>
        <w:t>、</w:t>
      </w:r>
      <w:r>
        <w:rPr>
          <w:rFonts w:hint="eastAsia" w:ascii="Times New Roman"/>
          <w:b/>
          <w:bCs/>
          <w:color w:val="auto"/>
          <w:szCs w:val="24"/>
          <w:highlight w:val="none"/>
        </w:rPr>
        <w:t>初步评审</w:t>
      </w:r>
    </w:p>
    <w:p>
      <w:pPr>
        <w:pStyle w:val="31"/>
        <w:widowControl w:val="0"/>
        <w:autoSpaceDE w:val="0"/>
        <w:autoSpaceDN w:val="0"/>
        <w:ind w:firstLine="480" w:firstLineChars="200"/>
        <w:jc w:val="both"/>
        <w:rPr>
          <w:rFonts w:ascii="Times New Roman" w:hAnsi="Times New Roman"/>
          <w:color w:val="auto"/>
          <w:szCs w:val="24"/>
          <w:highlight w:val="none"/>
        </w:rPr>
      </w:pPr>
      <w:r>
        <w:rPr>
          <w:rFonts w:hint="eastAsia" w:ascii="Times New Roman"/>
          <w:color w:val="auto"/>
          <w:szCs w:val="24"/>
          <w:highlight w:val="none"/>
        </w:rPr>
        <w:t>评标委员会</w:t>
      </w:r>
      <w:r>
        <w:rPr>
          <w:rFonts w:ascii="Times New Roman"/>
          <w:color w:val="auto"/>
          <w:szCs w:val="24"/>
          <w:highlight w:val="none"/>
        </w:rPr>
        <w:t>对投标文件依次进行</w:t>
      </w:r>
      <w:r>
        <w:rPr>
          <w:rFonts w:hint="eastAsia" w:ascii="Times New Roman"/>
          <w:color w:val="auto"/>
          <w:szCs w:val="24"/>
          <w:highlight w:val="none"/>
        </w:rPr>
        <w:t>初步评审</w:t>
      </w:r>
      <w:r>
        <w:rPr>
          <w:rFonts w:ascii="Times New Roman"/>
          <w:color w:val="auto"/>
          <w:szCs w:val="24"/>
          <w:highlight w:val="none"/>
        </w:rPr>
        <w:t>。投标人存在</w:t>
      </w:r>
      <w:r>
        <w:rPr>
          <w:rFonts w:hint="eastAsia" w:ascii="Times New Roman"/>
          <w:color w:val="auto"/>
          <w:highlight w:val="none"/>
          <w:lang w:val="en-US"/>
        </w:rPr>
        <w:t>投标人须知前附表</w:t>
      </w:r>
      <w:r>
        <w:rPr>
          <w:rFonts w:hint="eastAsia" w:ascii="Times New Roman" w:hAnsi="Times New Roman"/>
          <w:color w:val="auto"/>
          <w:highlight w:val="none"/>
          <w:lang w:val="en-US"/>
        </w:rPr>
        <w:t>10.1</w:t>
      </w:r>
      <w:r>
        <w:rPr>
          <w:rFonts w:hint="eastAsia" w:ascii="Times New Roman" w:hAnsi="Times New Roman"/>
          <w:color w:val="auto"/>
          <w:highlight w:val="none"/>
          <w:lang w:val="en-US" w:eastAsia="zh-CN"/>
        </w:rPr>
        <w:t>（2）初步评审内容</w:t>
      </w:r>
      <w:r>
        <w:rPr>
          <w:rFonts w:ascii="Times New Roman"/>
          <w:color w:val="auto"/>
          <w:szCs w:val="24"/>
          <w:highlight w:val="none"/>
        </w:rPr>
        <w:t>情形之一的，评标委员会</w:t>
      </w:r>
      <w:r>
        <w:rPr>
          <w:rFonts w:hint="eastAsia" w:ascii="Times New Roman"/>
          <w:color w:val="auto"/>
          <w:szCs w:val="24"/>
          <w:highlight w:val="none"/>
        </w:rPr>
        <w:t>否决其投标（</w:t>
      </w:r>
      <w:r>
        <w:rPr>
          <w:rFonts w:hint="eastAsia" w:cs="宋体"/>
          <w:color w:val="auto"/>
          <w:sz w:val="28"/>
          <w:szCs w:val="28"/>
          <w:highlight w:val="none"/>
        </w:rPr>
        <w:t>□</w:t>
      </w:r>
      <w:r>
        <w:rPr>
          <w:rFonts w:ascii="Times New Roman"/>
          <w:color w:val="auto"/>
          <w:szCs w:val="24"/>
          <w:highlight w:val="none"/>
        </w:rPr>
        <w:t>组织投标人询问核实后，情况属实的，</w:t>
      </w:r>
      <w:r>
        <w:rPr>
          <w:rFonts w:hint="eastAsia" w:ascii="Times New Roman"/>
          <w:color w:val="auto"/>
          <w:szCs w:val="24"/>
          <w:highlight w:val="none"/>
        </w:rPr>
        <w:t>初步评审</w:t>
      </w:r>
      <w:r>
        <w:rPr>
          <w:rFonts w:ascii="Times New Roman"/>
          <w:color w:val="auto"/>
          <w:szCs w:val="24"/>
          <w:highlight w:val="none"/>
        </w:rPr>
        <w:t>不予通过，否决其投标</w:t>
      </w:r>
      <w:r>
        <w:rPr>
          <w:rFonts w:hint="eastAsia" w:ascii="Times New Roman"/>
          <w:color w:val="auto"/>
          <w:szCs w:val="24"/>
          <w:highlight w:val="none"/>
        </w:rPr>
        <w:t>）</w:t>
      </w:r>
      <w:r>
        <w:rPr>
          <w:rFonts w:ascii="Times New Roman"/>
          <w:color w:val="auto"/>
          <w:szCs w:val="24"/>
          <w:highlight w:val="none"/>
        </w:rPr>
        <w:t>。</w:t>
      </w:r>
    </w:p>
    <w:p>
      <w:pPr>
        <w:pStyle w:val="31"/>
        <w:widowControl w:val="0"/>
        <w:autoSpaceDE w:val="0"/>
        <w:autoSpaceDN w:val="0"/>
        <w:ind w:firstLine="481" w:firstLineChars="200"/>
        <w:jc w:val="both"/>
        <w:rPr>
          <w:rFonts w:hint="eastAsia" w:ascii="Times New Roman" w:hAnsi="Times New Roman"/>
          <w:b/>
          <w:bCs/>
          <w:color w:val="auto"/>
          <w:szCs w:val="24"/>
          <w:highlight w:val="none"/>
        </w:rPr>
      </w:pPr>
      <w:r>
        <w:rPr>
          <w:rFonts w:hint="eastAsia" w:ascii="Times New Roman"/>
          <w:b/>
          <w:bCs/>
          <w:color w:val="auto"/>
          <w:szCs w:val="24"/>
          <w:highlight w:val="none"/>
          <w:lang w:val="en-US" w:eastAsia="zh-CN"/>
        </w:rPr>
        <w:t>六</w:t>
      </w:r>
      <w:r>
        <w:rPr>
          <w:rFonts w:ascii="Times New Roman"/>
          <w:b/>
          <w:bCs/>
          <w:color w:val="auto"/>
          <w:szCs w:val="24"/>
          <w:highlight w:val="none"/>
        </w:rPr>
        <w:t>、详细评审</w:t>
      </w:r>
    </w:p>
    <w:p>
      <w:pPr>
        <w:pStyle w:val="31"/>
        <w:widowControl w:val="0"/>
        <w:autoSpaceDE w:val="0"/>
        <w:autoSpaceDN w:val="0"/>
        <w:ind w:firstLine="480" w:firstLineChars="200"/>
        <w:jc w:val="both"/>
        <w:rPr>
          <w:rFonts w:ascii="Times New Roman"/>
          <w:color w:val="auto"/>
          <w:highlight w:val="none"/>
        </w:rPr>
      </w:pPr>
      <w:r>
        <w:rPr>
          <w:rFonts w:ascii="Times New Roman"/>
          <w:color w:val="auto"/>
          <w:highlight w:val="none"/>
        </w:rPr>
        <w:t>通过资格审查、</w:t>
      </w:r>
      <w:r>
        <w:rPr>
          <w:rFonts w:hint="eastAsia" w:ascii="Times New Roman"/>
          <w:color w:val="auto"/>
          <w:highlight w:val="none"/>
        </w:rPr>
        <w:t>初步评审后</w:t>
      </w:r>
      <w:r>
        <w:rPr>
          <w:rFonts w:ascii="Times New Roman"/>
          <w:color w:val="auto"/>
          <w:szCs w:val="24"/>
          <w:highlight w:val="none"/>
        </w:rPr>
        <w:t>进入</w:t>
      </w:r>
      <w:r>
        <w:rPr>
          <w:rFonts w:hint="eastAsia" w:ascii="Times New Roman"/>
          <w:color w:val="auto"/>
          <w:szCs w:val="24"/>
          <w:highlight w:val="none"/>
        </w:rPr>
        <w:t>详细</w:t>
      </w:r>
      <w:r>
        <w:rPr>
          <w:rFonts w:ascii="Times New Roman"/>
          <w:color w:val="auto"/>
          <w:szCs w:val="24"/>
          <w:highlight w:val="none"/>
        </w:rPr>
        <w:t>评审阶段。</w:t>
      </w:r>
      <w:r>
        <w:rPr>
          <w:rFonts w:ascii="Times New Roman"/>
          <w:color w:val="auto"/>
          <w:highlight w:val="none"/>
        </w:rPr>
        <w:t>投标人存在</w:t>
      </w:r>
      <w:r>
        <w:rPr>
          <w:rFonts w:hint="eastAsia" w:ascii="Times New Roman"/>
          <w:color w:val="auto"/>
          <w:highlight w:val="none"/>
        </w:rPr>
        <w:t>投标人须知前附表</w:t>
      </w:r>
      <w:r>
        <w:rPr>
          <w:rFonts w:hint="eastAsia" w:ascii="Times New Roman" w:hAnsi="Times New Roman"/>
          <w:color w:val="auto"/>
          <w:highlight w:val="none"/>
        </w:rPr>
        <w:t>10.1</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3）技术标评审内容、（4）商务标评审内容</w:t>
      </w:r>
      <w:r>
        <w:rPr>
          <w:rFonts w:ascii="Times New Roman"/>
          <w:color w:val="auto"/>
          <w:highlight w:val="none"/>
        </w:rPr>
        <w:t>情形之一的，评标委员会</w:t>
      </w:r>
      <w:r>
        <w:rPr>
          <w:rFonts w:hint="eastAsia" w:ascii="Times New Roman"/>
          <w:color w:val="auto"/>
          <w:highlight w:val="none"/>
        </w:rPr>
        <w:t>否决其投标（</w:t>
      </w:r>
      <w:r>
        <w:rPr>
          <w:rFonts w:hint="eastAsia" w:cs="宋体"/>
          <w:color w:val="auto"/>
          <w:sz w:val="28"/>
          <w:szCs w:val="28"/>
          <w:highlight w:val="none"/>
        </w:rPr>
        <w:t>□</w:t>
      </w:r>
      <w:r>
        <w:rPr>
          <w:rFonts w:ascii="Times New Roman"/>
          <w:color w:val="auto"/>
          <w:highlight w:val="none"/>
        </w:rPr>
        <w:t>组织投标人询问核实后，情况属实的，</w:t>
      </w:r>
      <w:r>
        <w:rPr>
          <w:rFonts w:hint="eastAsia" w:ascii="Times New Roman"/>
          <w:color w:val="auto"/>
          <w:highlight w:val="none"/>
        </w:rPr>
        <w:t>详细</w:t>
      </w:r>
      <w:r>
        <w:rPr>
          <w:rFonts w:ascii="Times New Roman"/>
          <w:color w:val="auto"/>
          <w:highlight w:val="none"/>
        </w:rPr>
        <w:t>评审不予通过，否决其投标</w:t>
      </w:r>
      <w:r>
        <w:rPr>
          <w:rFonts w:hint="eastAsia" w:ascii="Times New Roman"/>
          <w:color w:val="auto"/>
          <w:highlight w:val="none"/>
        </w:rPr>
        <w:t>）</w:t>
      </w:r>
      <w:r>
        <w:rPr>
          <w:rFonts w:ascii="Times New Roman"/>
          <w:color w:val="auto"/>
          <w:highlight w:val="none"/>
        </w:rPr>
        <w:t>。</w:t>
      </w:r>
    </w:p>
    <w:p>
      <w:pPr>
        <w:pStyle w:val="31"/>
        <w:widowControl w:val="0"/>
        <w:autoSpaceDE w:val="0"/>
        <w:autoSpaceDN w:val="0"/>
        <w:ind w:firstLine="480" w:firstLineChars="200"/>
        <w:jc w:val="both"/>
        <w:rPr>
          <w:rFonts w:ascii="Times New Roman"/>
          <w:color w:val="auto"/>
          <w:highlight w:val="none"/>
        </w:rPr>
      </w:pPr>
      <w:r>
        <w:rPr>
          <w:rFonts w:hint="eastAsia" w:ascii="Times New Roman"/>
          <w:color w:val="auto"/>
          <w:highlight w:val="none"/>
        </w:rPr>
        <w:t>（</w:t>
      </w:r>
      <w:r>
        <w:rPr>
          <w:rFonts w:hint="eastAsia" w:ascii="Times New Roman"/>
          <w:color w:val="auto"/>
          <w:highlight w:val="none"/>
          <w:lang w:val="en-US"/>
        </w:rPr>
        <w:t>一</w:t>
      </w:r>
      <w:r>
        <w:rPr>
          <w:rFonts w:hint="eastAsia" w:ascii="Times New Roman"/>
          <w:color w:val="auto"/>
          <w:highlight w:val="none"/>
        </w:rPr>
        <w:t>）</w:t>
      </w:r>
      <w:r>
        <w:rPr>
          <w:rFonts w:ascii="Times New Roman"/>
          <w:color w:val="auto"/>
          <w:highlight w:val="none"/>
        </w:rPr>
        <w:t>评标委员会按</w:t>
      </w:r>
      <w:r>
        <w:rPr>
          <w:rFonts w:hint="eastAsia" w:ascii="Times New Roman"/>
          <w:color w:val="auto"/>
          <w:highlight w:val="none"/>
          <w:lang w:val="en-US"/>
        </w:rPr>
        <w:t>下表规定的</w:t>
      </w:r>
      <w:r>
        <w:rPr>
          <w:rFonts w:ascii="Times New Roman"/>
          <w:color w:val="auto"/>
          <w:highlight w:val="none"/>
        </w:rPr>
        <w:t>量化因素和标准进行价格折算，计算出评标价，并编制价格比较一览表。</w:t>
      </w:r>
    </w:p>
    <w:p>
      <w:pPr>
        <w:pStyle w:val="31"/>
        <w:widowControl w:val="0"/>
        <w:autoSpaceDE w:val="0"/>
        <w:autoSpaceDN w:val="0"/>
        <w:ind w:firstLine="481" w:firstLineChars="200"/>
        <w:jc w:val="center"/>
        <w:rPr>
          <w:rFonts w:hint="eastAsia" w:ascii="Times New Roman" w:hAnsi="Times New Roman"/>
          <w:b/>
          <w:bCs/>
          <w:color w:val="auto"/>
          <w:szCs w:val="24"/>
          <w:highlight w:val="none"/>
          <w:lang w:val="en-US"/>
        </w:rPr>
      </w:pPr>
      <w:r>
        <w:rPr>
          <w:rFonts w:ascii="Times New Roman" w:hAnsi="Times New Roman"/>
          <w:b/>
          <w:bCs/>
          <w:color w:val="auto"/>
          <w:szCs w:val="24"/>
          <w:highlight w:val="none"/>
        </w:rPr>
        <w:t>量化因素和标准价格折算</w:t>
      </w:r>
      <w:r>
        <w:rPr>
          <w:rFonts w:hint="eastAsia" w:ascii="Times New Roman" w:hAnsi="Times New Roman"/>
          <w:b/>
          <w:bCs/>
          <w:color w:val="auto"/>
          <w:szCs w:val="24"/>
          <w:highlight w:val="none"/>
          <w:lang w:val="en-US"/>
        </w:rPr>
        <w:t>表</w:t>
      </w:r>
    </w:p>
    <w:tbl>
      <w:tblPr>
        <w:tblStyle w:val="16"/>
        <w:tblpPr w:leftFromText="180" w:rightFromText="180" w:vertAnchor="text" w:horzAnchor="page" w:tblpX="1541" w:tblpY="137"/>
        <w:tblOverlap w:val="never"/>
        <w:tblW w:w="8742"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7"/>
        <w:gridCol w:w="716"/>
        <w:gridCol w:w="2118"/>
        <w:gridCol w:w="50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593" w:type="dxa"/>
            <w:gridSpan w:val="2"/>
            <w:noWrap w:val="0"/>
            <w:vAlign w:val="top"/>
          </w:tcPr>
          <w:p>
            <w:pPr>
              <w:pStyle w:val="32"/>
              <w:spacing w:line="360" w:lineRule="exact"/>
              <w:ind w:left="520"/>
              <w:rPr>
                <w:rFonts w:hint="eastAsia"/>
                <w:color w:val="auto"/>
                <w:sz w:val="21"/>
                <w:szCs w:val="21"/>
                <w:highlight w:val="none"/>
              </w:rPr>
            </w:pPr>
            <w:r>
              <w:rPr>
                <w:rFonts w:hint="eastAsia"/>
                <w:color w:val="auto"/>
                <w:spacing w:val="-2"/>
                <w:sz w:val="21"/>
                <w:szCs w:val="21"/>
                <w:highlight w:val="none"/>
              </w:rPr>
              <w:t>条款号</w:t>
            </w:r>
          </w:p>
        </w:tc>
        <w:tc>
          <w:tcPr>
            <w:tcW w:w="2118" w:type="dxa"/>
            <w:noWrap w:val="0"/>
            <w:vAlign w:val="top"/>
          </w:tcPr>
          <w:p>
            <w:pPr>
              <w:pStyle w:val="32"/>
              <w:spacing w:line="360" w:lineRule="exact"/>
              <w:rPr>
                <w:rFonts w:hint="eastAsia"/>
                <w:color w:val="auto"/>
                <w:sz w:val="21"/>
                <w:szCs w:val="21"/>
                <w:highlight w:val="none"/>
              </w:rPr>
            </w:pPr>
            <w:r>
              <w:rPr>
                <w:rFonts w:hint="eastAsia"/>
                <w:color w:val="auto"/>
                <w:spacing w:val="-1"/>
                <w:sz w:val="21"/>
                <w:szCs w:val="21"/>
                <w:highlight w:val="none"/>
              </w:rPr>
              <w:t>量化因素</w:t>
            </w:r>
          </w:p>
        </w:tc>
        <w:tc>
          <w:tcPr>
            <w:tcW w:w="5031" w:type="dxa"/>
            <w:noWrap w:val="0"/>
            <w:vAlign w:val="top"/>
          </w:tcPr>
          <w:p>
            <w:pPr>
              <w:pStyle w:val="32"/>
              <w:spacing w:line="360" w:lineRule="exact"/>
              <w:ind w:left="2192"/>
              <w:rPr>
                <w:rFonts w:hint="eastAsia"/>
                <w:color w:val="auto"/>
                <w:sz w:val="21"/>
                <w:szCs w:val="21"/>
                <w:highlight w:val="none"/>
              </w:rPr>
            </w:pPr>
            <w:r>
              <w:rPr>
                <w:rFonts w:hint="eastAsia"/>
                <w:color w:val="auto"/>
                <w:spacing w:val="-1"/>
                <w:sz w:val="21"/>
                <w:szCs w:val="21"/>
                <w:highlight w:val="none"/>
              </w:rPr>
              <w:t>量化标准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77" w:type="dxa"/>
            <w:vMerge w:val="restart"/>
            <w:tcBorders>
              <w:bottom w:val="nil"/>
            </w:tcBorders>
            <w:noWrap w:val="0"/>
            <w:vAlign w:val="top"/>
          </w:tcPr>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ind w:left="0"/>
              <w:jc w:val="center"/>
              <w:rPr>
                <w:rFonts w:ascii="宋体" w:hAnsi="宋体" w:cs="宋体"/>
                <w:color w:val="auto"/>
                <w:sz w:val="21"/>
                <w:szCs w:val="21"/>
                <w:highlight w:val="none"/>
              </w:rPr>
            </w:pPr>
            <w:r>
              <w:rPr>
                <w:rFonts w:hint="eastAsia" w:ascii="宋体" w:hAnsi="宋体" w:cs="宋体"/>
                <w:color w:val="auto"/>
                <w:spacing w:val="-2"/>
                <w:sz w:val="21"/>
                <w:szCs w:val="21"/>
                <w:highlight w:val="none"/>
                <w:lang w:val="en-US" w:eastAsia="zh-CN"/>
              </w:rPr>
              <w:t>4</w:t>
            </w:r>
            <w:r>
              <w:rPr>
                <w:rFonts w:hint="eastAsia" w:ascii="宋体" w:hAnsi="宋体" w:cs="宋体"/>
                <w:color w:val="auto"/>
                <w:spacing w:val="-2"/>
                <w:sz w:val="21"/>
                <w:szCs w:val="21"/>
                <w:highlight w:val="none"/>
              </w:rPr>
              <w:t>.1</w:t>
            </w:r>
          </w:p>
        </w:tc>
        <w:tc>
          <w:tcPr>
            <w:tcW w:w="716" w:type="dxa"/>
            <w:vMerge w:val="restart"/>
            <w:tcBorders>
              <w:bottom w:val="nil"/>
            </w:tcBorders>
            <w:noWrap w:val="0"/>
            <w:vAlign w:val="top"/>
          </w:tcPr>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spacing w:line="360" w:lineRule="exact"/>
              <w:rPr>
                <w:rFonts w:hint="eastAsia" w:ascii="宋体" w:hAnsi="宋体" w:cs="宋体"/>
                <w:color w:val="auto"/>
                <w:sz w:val="21"/>
                <w:highlight w:val="none"/>
              </w:rPr>
            </w:pPr>
          </w:p>
          <w:p>
            <w:pPr>
              <w:pStyle w:val="32"/>
              <w:spacing w:line="360" w:lineRule="exact"/>
              <w:ind w:left="147" w:right="139" w:firstLine="3"/>
              <w:jc w:val="both"/>
              <w:rPr>
                <w:rFonts w:hint="eastAsia"/>
                <w:color w:val="auto"/>
                <w:sz w:val="21"/>
                <w:szCs w:val="21"/>
                <w:highlight w:val="none"/>
              </w:rPr>
            </w:pPr>
            <w:r>
              <w:rPr>
                <w:rFonts w:hint="eastAsia"/>
                <w:color w:val="auto"/>
                <w:spacing w:val="-5"/>
                <w:sz w:val="21"/>
                <w:szCs w:val="21"/>
                <w:highlight w:val="none"/>
              </w:rPr>
              <w:t>详细</w:t>
            </w:r>
            <w:r>
              <w:rPr>
                <w:rFonts w:hint="eastAsia"/>
                <w:color w:val="auto"/>
                <w:sz w:val="21"/>
                <w:szCs w:val="21"/>
                <w:highlight w:val="none"/>
              </w:rPr>
              <w:t xml:space="preserve"> </w:t>
            </w:r>
            <w:r>
              <w:rPr>
                <w:rFonts w:hint="eastAsia"/>
                <w:color w:val="auto"/>
                <w:spacing w:val="-3"/>
                <w:sz w:val="21"/>
                <w:szCs w:val="21"/>
                <w:highlight w:val="none"/>
              </w:rPr>
              <w:t>评审</w:t>
            </w:r>
          </w:p>
          <w:p>
            <w:pPr>
              <w:pStyle w:val="32"/>
              <w:spacing w:line="360" w:lineRule="exact"/>
              <w:ind w:left="148"/>
              <w:rPr>
                <w:rFonts w:hint="eastAsia"/>
                <w:color w:val="auto"/>
                <w:sz w:val="21"/>
                <w:szCs w:val="21"/>
                <w:highlight w:val="none"/>
              </w:rPr>
            </w:pPr>
            <w:r>
              <w:rPr>
                <w:rFonts w:hint="eastAsia"/>
                <w:color w:val="auto"/>
                <w:spacing w:val="-2"/>
                <w:sz w:val="21"/>
                <w:szCs w:val="21"/>
                <w:highlight w:val="none"/>
              </w:rPr>
              <w:t>标准</w:t>
            </w:r>
          </w:p>
        </w:tc>
        <w:tc>
          <w:tcPr>
            <w:tcW w:w="2118" w:type="dxa"/>
            <w:noWrap w:val="0"/>
            <w:vAlign w:val="top"/>
          </w:tcPr>
          <w:p>
            <w:pPr>
              <w:pStyle w:val="32"/>
              <w:spacing w:line="360" w:lineRule="exact"/>
              <w:rPr>
                <w:rFonts w:hint="eastAsia"/>
                <w:color w:val="auto"/>
                <w:sz w:val="21"/>
                <w:szCs w:val="21"/>
                <w:highlight w:val="none"/>
              </w:rPr>
            </w:pPr>
            <w:r>
              <w:rPr>
                <w:rFonts w:hint="eastAsia"/>
                <w:color w:val="auto"/>
                <w:sz w:val="28"/>
                <w:szCs w:val="28"/>
                <w:highlight w:val="none"/>
              </w:rPr>
              <w:t>□</w:t>
            </w:r>
            <w:r>
              <w:rPr>
                <w:rFonts w:hint="eastAsia"/>
                <w:color w:val="auto"/>
                <w:spacing w:val="-2"/>
                <w:sz w:val="21"/>
                <w:szCs w:val="21"/>
                <w:highlight w:val="none"/>
              </w:rPr>
              <w:t>单价遗漏</w:t>
            </w:r>
          </w:p>
        </w:tc>
        <w:tc>
          <w:tcPr>
            <w:tcW w:w="5031" w:type="dxa"/>
            <w:noWrap w:val="0"/>
            <w:vAlign w:val="top"/>
          </w:tcPr>
          <w:p>
            <w:pPr>
              <w:pStyle w:val="32"/>
              <w:tabs>
                <w:tab w:val="left" w:pos="635"/>
              </w:tabs>
              <w:spacing w:line="360" w:lineRule="exact"/>
              <w:ind w:left="108"/>
              <w:rPr>
                <w:rFonts w:hint="eastAsia"/>
                <w:color w:val="auto"/>
                <w:sz w:val="21"/>
                <w:szCs w:val="21"/>
                <w:highlight w:val="none"/>
                <w:lang w:eastAsia="zh-CN"/>
              </w:rPr>
            </w:pPr>
            <w:r>
              <w:rPr>
                <w:rFonts w:hint="eastAsia"/>
                <w:color w:val="auto"/>
                <w:sz w:val="21"/>
                <w:szCs w:val="21"/>
                <w:highlight w:val="none"/>
                <w:u w:val="single"/>
                <w:lang w:eastAsia="zh-CN"/>
              </w:rPr>
              <w:tab/>
            </w:r>
            <w:r>
              <w:rPr>
                <w:rFonts w:hint="eastAsia"/>
                <w:color w:val="auto"/>
                <w:spacing w:val="-51"/>
                <w:sz w:val="21"/>
                <w:szCs w:val="21"/>
                <w:highlight w:val="none"/>
                <w:lang w:eastAsia="zh-CN"/>
              </w:rPr>
              <w:t xml:space="preserve"> </w:t>
            </w:r>
            <w:r>
              <w:rPr>
                <w:rFonts w:hint="eastAsia"/>
                <w:color w:val="auto"/>
                <w:spacing w:val="-12"/>
                <w:sz w:val="21"/>
                <w:szCs w:val="21"/>
                <w:highlight w:val="none"/>
                <w:lang w:eastAsia="zh-CN"/>
              </w:rPr>
              <w:t>（情形</w:t>
            </w:r>
            <w:r>
              <w:rPr>
                <w:rFonts w:hint="eastAsia"/>
                <w:color w:val="auto"/>
                <w:spacing w:val="-17"/>
                <w:sz w:val="21"/>
                <w:szCs w:val="21"/>
                <w:highlight w:val="none"/>
                <w:lang w:eastAsia="zh-CN"/>
              </w:rPr>
              <w:t>），</w:t>
            </w:r>
            <w:r>
              <w:rPr>
                <w:rFonts w:hint="eastAsia"/>
                <w:color w:val="auto"/>
                <w:spacing w:val="-12"/>
                <w:sz w:val="21"/>
                <w:szCs w:val="21"/>
                <w:highlight w:val="none"/>
                <w:lang w:eastAsia="zh-CN"/>
              </w:rPr>
              <w:t>评审报价增加</w:t>
            </w:r>
            <w:r>
              <w:rPr>
                <w:rFonts w:hint="eastAsia"/>
                <w:color w:val="auto"/>
                <w:spacing w:val="10"/>
                <w:sz w:val="21"/>
                <w:szCs w:val="21"/>
                <w:highlight w:val="none"/>
                <w:u w:val="single"/>
                <w:lang w:eastAsia="zh-CN"/>
              </w:rPr>
              <w:t xml:space="preserve">          </w:t>
            </w:r>
            <w:r>
              <w:rPr>
                <w:rFonts w:hint="eastAsia"/>
                <w:color w:val="auto"/>
                <w:spacing w:val="-87"/>
                <w:sz w:val="21"/>
                <w:szCs w:val="21"/>
                <w:highlight w:val="none"/>
                <w:lang w:eastAsia="zh-CN"/>
              </w:rPr>
              <w:t xml:space="preserve"> </w:t>
            </w:r>
            <w:r>
              <w:rPr>
                <w:rFonts w:hint="eastAsia"/>
                <w:color w:val="auto"/>
                <w:spacing w:val="-12"/>
                <w:sz w:val="21"/>
                <w:szCs w:val="21"/>
                <w:highlight w:val="none"/>
                <w:lang w:eastAsia="zh-CN"/>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77"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716"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2118" w:type="dxa"/>
            <w:noWrap w:val="0"/>
            <w:vAlign w:val="top"/>
          </w:tcPr>
          <w:p>
            <w:pPr>
              <w:pStyle w:val="32"/>
              <w:spacing w:line="360" w:lineRule="exact"/>
              <w:rPr>
                <w:rFonts w:hint="eastAsia"/>
                <w:color w:val="auto"/>
                <w:sz w:val="21"/>
                <w:szCs w:val="21"/>
                <w:highlight w:val="none"/>
              </w:rPr>
            </w:pPr>
            <w:r>
              <w:rPr>
                <w:rFonts w:hint="eastAsia"/>
                <w:color w:val="auto"/>
                <w:sz w:val="28"/>
                <w:szCs w:val="28"/>
                <w:highlight w:val="none"/>
              </w:rPr>
              <w:t>□</w:t>
            </w:r>
            <w:r>
              <w:rPr>
                <w:rFonts w:hint="eastAsia"/>
                <w:color w:val="auto"/>
                <w:spacing w:val="-3"/>
                <w:sz w:val="21"/>
                <w:szCs w:val="21"/>
                <w:highlight w:val="none"/>
              </w:rPr>
              <w:t>不平衡报价</w:t>
            </w:r>
          </w:p>
        </w:tc>
        <w:tc>
          <w:tcPr>
            <w:tcW w:w="5031" w:type="dxa"/>
            <w:noWrap w:val="0"/>
            <w:vAlign w:val="top"/>
          </w:tcPr>
          <w:p>
            <w:pPr>
              <w:pStyle w:val="32"/>
              <w:tabs>
                <w:tab w:val="left" w:pos="635"/>
              </w:tabs>
              <w:spacing w:line="360" w:lineRule="exact"/>
              <w:ind w:left="108"/>
              <w:rPr>
                <w:rFonts w:hint="eastAsia"/>
                <w:color w:val="auto"/>
                <w:sz w:val="21"/>
                <w:szCs w:val="21"/>
                <w:highlight w:val="none"/>
                <w:lang w:eastAsia="zh-CN"/>
              </w:rPr>
            </w:pPr>
            <w:r>
              <w:rPr>
                <w:rFonts w:hint="eastAsia"/>
                <w:color w:val="auto"/>
                <w:sz w:val="21"/>
                <w:szCs w:val="21"/>
                <w:highlight w:val="none"/>
                <w:u w:val="single"/>
                <w:lang w:eastAsia="zh-CN"/>
              </w:rPr>
              <w:tab/>
            </w:r>
            <w:r>
              <w:rPr>
                <w:rFonts w:hint="eastAsia"/>
                <w:color w:val="auto"/>
                <w:spacing w:val="-51"/>
                <w:sz w:val="21"/>
                <w:szCs w:val="21"/>
                <w:highlight w:val="none"/>
                <w:lang w:eastAsia="zh-CN"/>
              </w:rPr>
              <w:t xml:space="preserve"> </w:t>
            </w:r>
            <w:r>
              <w:rPr>
                <w:rFonts w:hint="eastAsia"/>
                <w:color w:val="auto"/>
                <w:spacing w:val="-12"/>
                <w:sz w:val="21"/>
                <w:szCs w:val="21"/>
                <w:highlight w:val="none"/>
                <w:lang w:eastAsia="zh-CN"/>
              </w:rPr>
              <w:t>（情形</w:t>
            </w:r>
            <w:r>
              <w:rPr>
                <w:rFonts w:hint="eastAsia"/>
                <w:color w:val="auto"/>
                <w:spacing w:val="-17"/>
                <w:sz w:val="21"/>
                <w:szCs w:val="21"/>
                <w:highlight w:val="none"/>
                <w:lang w:eastAsia="zh-CN"/>
              </w:rPr>
              <w:t>），</w:t>
            </w:r>
            <w:r>
              <w:rPr>
                <w:rFonts w:hint="eastAsia"/>
                <w:color w:val="auto"/>
                <w:spacing w:val="-12"/>
                <w:sz w:val="21"/>
                <w:szCs w:val="21"/>
                <w:highlight w:val="none"/>
                <w:lang w:eastAsia="zh-CN"/>
              </w:rPr>
              <w:t>评审报价增加</w:t>
            </w:r>
            <w:r>
              <w:rPr>
                <w:rFonts w:hint="eastAsia"/>
                <w:color w:val="auto"/>
                <w:spacing w:val="-105"/>
                <w:sz w:val="21"/>
                <w:szCs w:val="21"/>
                <w:highlight w:val="none"/>
                <w:lang w:eastAsia="zh-CN"/>
              </w:rPr>
              <w:t xml:space="preserve"> </w:t>
            </w:r>
            <w:r>
              <w:rPr>
                <w:rFonts w:hint="eastAsia"/>
                <w:color w:val="auto"/>
                <w:spacing w:val="10"/>
                <w:sz w:val="21"/>
                <w:szCs w:val="21"/>
                <w:highlight w:val="none"/>
                <w:u w:val="single"/>
                <w:lang w:eastAsia="zh-CN"/>
              </w:rPr>
              <w:t xml:space="preserve">          </w:t>
            </w:r>
            <w:r>
              <w:rPr>
                <w:rFonts w:hint="eastAsia"/>
                <w:color w:val="auto"/>
                <w:spacing w:val="-87"/>
                <w:sz w:val="21"/>
                <w:szCs w:val="21"/>
                <w:highlight w:val="none"/>
                <w:lang w:eastAsia="zh-CN"/>
              </w:rPr>
              <w:t xml:space="preserve"> </w:t>
            </w:r>
            <w:r>
              <w:rPr>
                <w:rFonts w:hint="eastAsia"/>
                <w:color w:val="auto"/>
                <w:spacing w:val="-12"/>
                <w:sz w:val="21"/>
                <w:szCs w:val="21"/>
                <w:highlight w:val="none"/>
                <w:lang w:eastAsia="zh-CN"/>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77"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716"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2118" w:type="dxa"/>
            <w:noWrap w:val="0"/>
            <w:vAlign w:val="top"/>
          </w:tcPr>
          <w:p>
            <w:pPr>
              <w:pStyle w:val="32"/>
              <w:spacing w:line="360" w:lineRule="exact"/>
              <w:rPr>
                <w:rFonts w:hint="eastAsia"/>
                <w:color w:val="auto"/>
                <w:sz w:val="21"/>
                <w:szCs w:val="21"/>
                <w:highlight w:val="none"/>
              </w:rPr>
            </w:pPr>
            <w:r>
              <w:rPr>
                <w:rFonts w:hint="eastAsia"/>
                <w:color w:val="auto"/>
                <w:sz w:val="28"/>
                <w:szCs w:val="28"/>
                <w:highlight w:val="none"/>
                <w:lang w:eastAsia="zh-CN"/>
              </w:rPr>
              <w:t>□</w:t>
            </w:r>
            <w:r>
              <w:rPr>
                <w:rFonts w:hint="eastAsia"/>
                <w:color w:val="auto"/>
                <w:spacing w:val="-2"/>
                <w:sz w:val="21"/>
                <w:szCs w:val="21"/>
                <w:highlight w:val="none"/>
              </w:rPr>
              <w:t>工期</w:t>
            </w:r>
          </w:p>
        </w:tc>
        <w:tc>
          <w:tcPr>
            <w:tcW w:w="5031" w:type="dxa"/>
            <w:noWrap w:val="0"/>
            <w:vAlign w:val="top"/>
          </w:tcPr>
          <w:p>
            <w:pPr>
              <w:pStyle w:val="32"/>
              <w:tabs>
                <w:tab w:val="left" w:pos="635"/>
              </w:tabs>
              <w:spacing w:line="360" w:lineRule="exact"/>
              <w:ind w:left="108"/>
              <w:rPr>
                <w:rFonts w:hint="eastAsia"/>
                <w:color w:val="auto"/>
                <w:sz w:val="21"/>
                <w:szCs w:val="21"/>
                <w:highlight w:val="none"/>
                <w:lang w:eastAsia="zh-CN"/>
              </w:rPr>
            </w:pPr>
            <w:r>
              <w:rPr>
                <w:rFonts w:hint="eastAsia"/>
                <w:color w:val="auto"/>
                <w:sz w:val="21"/>
                <w:szCs w:val="21"/>
                <w:highlight w:val="none"/>
                <w:u w:val="single"/>
                <w:lang w:eastAsia="zh-CN"/>
              </w:rPr>
              <w:tab/>
            </w:r>
            <w:r>
              <w:rPr>
                <w:rFonts w:hint="eastAsia"/>
                <w:color w:val="auto"/>
                <w:spacing w:val="-51"/>
                <w:sz w:val="21"/>
                <w:szCs w:val="21"/>
                <w:highlight w:val="none"/>
                <w:lang w:eastAsia="zh-CN"/>
              </w:rPr>
              <w:t xml:space="preserve"> </w:t>
            </w:r>
            <w:r>
              <w:rPr>
                <w:rFonts w:hint="eastAsia"/>
                <w:color w:val="auto"/>
                <w:spacing w:val="-12"/>
                <w:sz w:val="21"/>
                <w:szCs w:val="21"/>
                <w:highlight w:val="none"/>
                <w:lang w:eastAsia="zh-CN"/>
              </w:rPr>
              <w:t>（情形</w:t>
            </w:r>
            <w:r>
              <w:rPr>
                <w:rFonts w:hint="eastAsia"/>
                <w:color w:val="auto"/>
                <w:spacing w:val="-17"/>
                <w:sz w:val="21"/>
                <w:szCs w:val="21"/>
                <w:highlight w:val="none"/>
                <w:lang w:eastAsia="zh-CN"/>
              </w:rPr>
              <w:t>），</w:t>
            </w:r>
            <w:r>
              <w:rPr>
                <w:rFonts w:hint="eastAsia"/>
                <w:color w:val="auto"/>
                <w:spacing w:val="-12"/>
                <w:sz w:val="21"/>
                <w:szCs w:val="21"/>
                <w:highlight w:val="none"/>
                <w:lang w:eastAsia="zh-CN"/>
              </w:rPr>
              <w:t>评审报价折减</w:t>
            </w:r>
            <w:r>
              <w:rPr>
                <w:rFonts w:hint="eastAsia"/>
                <w:color w:val="auto"/>
                <w:spacing w:val="10"/>
                <w:sz w:val="21"/>
                <w:szCs w:val="21"/>
                <w:highlight w:val="none"/>
                <w:u w:val="single"/>
                <w:lang w:eastAsia="zh-CN"/>
              </w:rPr>
              <w:t xml:space="preserve">          </w:t>
            </w:r>
            <w:r>
              <w:rPr>
                <w:rFonts w:hint="eastAsia"/>
                <w:color w:val="auto"/>
                <w:spacing w:val="-87"/>
                <w:sz w:val="21"/>
                <w:szCs w:val="21"/>
                <w:highlight w:val="none"/>
                <w:lang w:eastAsia="zh-CN"/>
              </w:rPr>
              <w:t xml:space="preserve"> </w:t>
            </w:r>
            <w:r>
              <w:rPr>
                <w:rFonts w:hint="eastAsia"/>
                <w:color w:val="auto"/>
                <w:spacing w:val="-12"/>
                <w:sz w:val="21"/>
                <w:szCs w:val="21"/>
                <w:highlight w:val="none"/>
                <w:lang w:eastAsia="zh-CN"/>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877"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716"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2118" w:type="dxa"/>
            <w:noWrap w:val="0"/>
            <w:vAlign w:val="top"/>
          </w:tcPr>
          <w:p>
            <w:pPr>
              <w:pStyle w:val="32"/>
              <w:spacing w:line="360" w:lineRule="exact"/>
              <w:ind w:right="186"/>
              <w:rPr>
                <w:rFonts w:hint="eastAsia"/>
                <w:color w:val="auto"/>
                <w:sz w:val="21"/>
                <w:szCs w:val="21"/>
                <w:highlight w:val="none"/>
                <w:lang w:eastAsia="zh-CN"/>
              </w:rPr>
            </w:pPr>
            <w:r>
              <w:rPr>
                <w:rFonts w:hint="eastAsia"/>
                <w:color w:val="auto"/>
                <w:sz w:val="28"/>
                <w:szCs w:val="28"/>
                <w:highlight w:val="none"/>
                <w:lang w:eastAsia="zh-CN"/>
              </w:rPr>
              <w:t>□</w:t>
            </w:r>
            <w:r>
              <w:rPr>
                <w:rFonts w:hint="eastAsia"/>
                <w:color w:val="auto"/>
                <w:spacing w:val="-1"/>
                <w:sz w:val="21"/>
                <w:szCs w:val="21"/>
                <w:highlight w:val="none"/>
                <w:lang w:eastAsia="zh-CN"/>
              </w:rPr>
              <w:t>项目经理和项目技术负责</w:t>
            </w:r>
            <w:r>
              <w:rPr>
                <w:rFonts w:hint="eastAsia"/>
                <w:color w:val="auto"/>
                <w:spacing w:val="-3"/>
                <w:sz w:val="21"/>
                <w:szCs w:val="21"/>
                <w:highlight w:val="none"/>
                <w:lang w:eastAsia="zh-CN"/>
              </w:rPr>
              <w:t>人资格</w:t>
            </w:r>
          </w:p>
        </w:tc>
        <w:tc>
          <w:tcPr>
            <w:tcW w:w="5031" w:type="dxa"/>
            <w:noWrap w:val="0"/>
            <w:vAlign w:val="top"/>
          </w:tcPr>
          <w:p>
            <w:pPr>
              <w:pStyle w:val="32"/>
              <w:tabs>
                <w:tab w:val="left" w:pos="635"/>
              </w:tabs>
              <w:spacing w:line="360" w:lineRule="exact"/>
              <w:ind w:left="108"/>
              <w:rPr>
                <w:rFonts w:hint="eastAsia"/>
                <w:color w:val="auto"/>
                <w:sz w:val="21"/>
                <w:szCs w:val="21"/>
                <w:highlight w:val="none"/>
                <w:lang w:eastAsia="zh-CN"/>
              </w:rPr>
            </w:pPr>
            <w:r>
              <w:rPr>
                <w:rFonts w:hint="eastAsia"/>
                <w:color w:val="auto"/>
                <w:sz w:val="21"/>
                <w:szCs w:val="21"/>
                <w:highlight w:val="none"/>
                <w:u w:val="single"/>
                <w:lang w:eastAsia="zh-CN"/>
              </w:rPr>
              <w:tab/>
            </w:r>
            <w:r>
              <w:rPr>
                <w:rFonts w:hint="eastAsia"/>
                <w:color w:val="auto"/>
                <w:spacing w:val="-51"/>
                <w:sz w:val="21"/>
                <w:szCs w:val="21"/>
                <w:highlight w:val="none"/>
                <w:lang w:eastAsia="zh-CN"/>
              </w:rPr>
              <w:t xml:space="preserve"> </w:t>
            </w:r>
            <w:r>
              <w:rPr>
                <w:rFonts w:hint="eastAsia"/>
                <w:color w:val="auto"/>
                <w:spacing w:val="-12"/>
                <w:sz w:val="21"/>
                <w:szCs w:val="21"/>
                <w:highlight w:val="none"/>
                <w:lang w:eastAsia="zh-CN"/>
              </w:rPr>
              <w:t>（情形</w:t>
            </w:r>
            <w:r>
              <w:rPr>
                <w:rFonts w:hint="eastAsia"/>
                <w:color w:val="auto"/>
                <w:spacing w:val="-17"/>
                <w:sz w:val="21"/>
                <w:szCs w:val="21"/>
                <w:highlight w:val="none"/>
                <w:lang w:eastAsia="zh-CN"/>
              </w:rPr>
              <w:t>），</w:t>
            </w:r>
            <w:r>
              <w:rPr>
                <w:rFonts w:hint="eastAsia"/>
                <w:color w:val="auto"/>
                <w:spacing w:val="-12"/>
                <w:sz w:val="21"/>
                <w:szCs w:val="21"/>
                <w:highlight w:val="none"/>
                <w:lang w:eastAsia="zh-CN"/>
              </w:rPr>
              <w:t>评审报价折减</w:t>
            </w:r>
            <w:r>
              <w:rPr>
                <w:rFonts w:hint="eastAsia"/>
                <w:color w:val="auto"/>
                <w:spacing w:val="10"/>
                <w:sz w:val="21"/>
                <w:szCs w:val="21"/>
                <w:highlight w:val="none"/>
                <w:u w:val="single"/>
                <w:lang w:eastAsia="zh-CN"/>
              </w:rPr>
              <w:t xml:space="preserve">          </w:t>
            </w:r>
            <w:r>
              <w:rPr>
                <w:rFonts w:hint="eastAsia"/>
                <w:color w:val="auto"/>
                <w:spacing w:val="-87"/>
                <w:sz w:val="21"/>
                <w:szCs w:val="21"/>
                <w:highlight w:val="none"/>
                <w:lang w:eastAsia="zh-CN"/>
              </w:rPr>
              <w:t xml:space="preserve"> </w:t>
            </w:r>
            <w:r>
              <w:rPr>
                <w:rFonts w:hint="eastAsia"/>
                <w:color w:val="auto"/>
                <w:spacing w:val="-12"/>
                <w:sz w:val="21"/>
                <w:szCs w:val="21"/>
                <w:highlight w:val="none"/>
                <w:lang w:eastAsia="zh-CN"/>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877"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716"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2118" w:type="dxa"/>
            <w:noWrap w:val="0"/>
            <w:vAlign w:val="top"/>
          </w:tcPr>
          <w:p>
            <w:pPr>
              <w:pStyle w:val="32"/>
              <w:spacing w:line="360" w:lineRule="exact"/>
              <w:rPr>
                <w:rFonts w:hint="eastAsia"/>
                <w:color w:val="auto"/>
                <w:sz w:val="21"/>
                <w:szCs w:val="21"/>
                <w:highlight w:val="none"/>
              </w:rPr>
            </w:pPr>
            <w:r>
              <w:rPr>
                <w:rFonts w:hint="eastAsia"/>
                <w:color w:val="auto"/>
                <w:sz w:val="28"/>
                <w:szCs w:val="28"/>
                <w:highlight w:val="none"/>
              </w:rPr>
              <w:t>□</w:t>
            </w:r>
            <w:r>
              <w:rPr>
                <w:rFonts w:hint="eastAsia"/>
                <w:color w:val="auto"/>
                <w:spacing w:val="-1"/>
                <w:sz w:val="21"/>
                <w:szCs w:val="21"/>
                <w:highlight w:val="none"/>
              </w:rPr>
              <w:t>质量</w:t>
            </w:r>
          </w:p>
        </w:tc>
        <w:tc>
          <w:tcPr>
            <w:tcW w:w="5031" w:type="dxa"/>
            <w:noWrap w:val="0"/>
            <w:vAlign w:val="top"/>
          </w:tcPr>
          <w:p>
            <w:pPr>
              <w:pStyle w:val="32"/>
              <w:tabs>
                <w:tab w:val="left" w:pos="635"/>
              </w:tabs>
              <w:spacing w:line="360" w:lineRule="exact"/>
              <w:ind w:left="108"/>
              <w:rPr>
                <w:rFonts w:hint="eastAsia"/>
                <w:color w:val="auto"/>
                <w:sz w:val="21"/>
                <w:szCs w:val="21"/>
                <w:highlight w:val="none"/>
                <w:lang w:eastAsia="zh-CN"/>
              </w:rPr>
            </w:pPr>
            <w:r>
              <w:rPr>
                <w:rFonts w:hint="eastAsia"/>
                <w:color w:val="auto"/>
                <w:sz w:val="21"/>
                <w:szCs w:val="21"/>
                <w:highlight w:val="none"/>
                <w:u w:val="single"/>
                <w:lang w:eastAsia="zh-CN"/>
              </w:rPr>
              <w:tab/>
            </w:r>
            <w:r>
              <w:rPr>
                <w:rFonts w:hint="eastAsia"/>
                <w:color w:val="auto"/>
                <w:spacing w:val="-51"/>
                <w:sz w:val="21"/>
                <w:szCs w:val="21"/>
                <w:highlight w:val="none"/>
                <w:lang w:eastAsia="zh-CN"/>
              </w:rPr>
              <w:t xml:space="preserve"> </w:t>
            </w:r>
            <w:r>
              <w:rPr>
                <w:rFonts w:hint="eastAsia"/>
                <w:color w:val="auto"/>
                <w:spacing w:val="-12"/>
                <w:sz w:val="21"/>
                <w:szCs w:val="21"/>
                <w:highlight w:val="none"/>
                <w:lang w:eastAsia="zh-CN"/>
              </w:rPr>
              <w:t>（情形</w:t>
            </w:r>
            <w:r>
              <w:rPr>
                <w:rFonts w:hint="eastAsia"/>
                <w:color w:val="auto"/>
                <w:spacing w:val="-17"/>
                <w:sz w:val="21"/>
                <w:szCs w:val="21"/>
                <w:highlight w:val="none"/>
                <w:lang w:eastAsia="zh-CN"/>
              </w:rPr>
              <w:t>），</w:t>
            </w:r>
            <w:r>
              <w:rPr>
                <w:rFonts w:hint="eastAsia"/>
                <w:color w:val="auto"/>
                <w:spacing w:val="-12"/>
                <w:sz w:val="21"/>
                <w:szCs w:val="21"/>
                <w:highlight w:val="none"/>
                <w:lang w:eastAsia="zh-CN"/>
              </w:rPr>
              <w:t>评审报价折减</w:t>
            </w:r>
            <w:r>
              <w:rPr>
                <w:rFonts w:hint="eastAsia"/>
                <w:color w:val="auto"/>
                <w:spacing w:val="10"/>
                <w:sz w:val="21"/>
                <w:szCs w:val="21"/>
                <w:highlight w:val="none"/>
                <w:u w:val="single"/>
                <w:lang w:eastAsia="zh-CN"/>
              </w:rPr>
              <w:t xml:space="preserve">          </w:t>
            </w:r>
            <w:r>
              <w:rPr>
                <w:rFonts w:hint="eastAsia"/>
                <w:color w:val="auto"/>
                <w:spacing w:val="-87"/>
                <w:sz w:val="21"/>
                <w:szCs w:val="21"/>
                <w:highlight w:val="none"/>
                <w:lang w:eastAsia="zh-CN"/>
              </w:rPr>
              <w:t xml:space="preserve"> </w:t>
            </w:r>
            <w:r>
              <w:rPr>
                <w:rFonts w:hint="eastAsia"/>
                <w:color w:val="auto"/>
                <w:spacing w:val="-12"/>
                <w:sz w:val="21"/>
                <w:szCs w:val="21"/>
                <w:highlight w:val="none"/>
                <w:lang w:eastAsia="zh-CN"/>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7" w:hRule="atLeast"/>
        </w:trPr>
        <w:tc>
          <w:tcPr>
            <w:tcW w:w="877"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716" w:type="dxa"/>
            <w:vMerge w:val="continue"/>
            <w:tcBorders>
              <w:top w:val="nil"/>
              <w:bottom w:val="nil"/>
            </w:tcBorders>
            <w:noWrap w:val="0"/>
            <w:vAlign w:val="top"/>
          </w:tcPr>
          <w:p>
            <w:pPr>
              <w:spacing w:line="360" w:lineRule="exact"/>
              <w:rPr>
                <w:rFonts w:hint="eastAsia" w:ascii="宋体" w:hAnsi="宋体" w:cs="宋体"/>
                <w:color w:val="auto"/>
                <w:sz w:val="21"/>
                <w:highlight w:val="none"/>
              </w:rPr>
            </w:pPr>
          </w:p>
        </w:tc>
        <w:tc>
          <w:tcPr>
            <w:tcW w:w="2118" w:type="dxa"/>
            <w:noWrap w:val="0"/>
            <w:vAlign w:val="top"/>
          </w:tcPr>
          <w:p>
            <w:pPr>
              <w:pStyle w:val="32"/>
              <w:spacing w:line="360" w:lineRule="exact"/>
              <w:rPr>
                <w:rFonts w:hint="eastAsia"/>
                <w:color w:val="auto"/>
                <w:sz w:val="21"/>
                <w:szCs w:val="21"/>
                <w:highlight w:val="none"/>
                <w:lang w:eastAsia="zh-CN"/>
              </w:rPr>
            </w:pPr>
            <w:r>
              <w:rPr>
                <w:rFonts w:hint="eastAsia"/>
                <w:color w:val="auto"/>
                <w:sz w:val="28"/>
                <w:szCs w:val="28"/>
                <w:highlight w:val="none"/>
              </w:rPr>
              <w:t>□</w:t>
            </w:r>
            <w:r>
              <w:rPr>
                <w:rFonts w:hint="eastAsia"/>
                <w:color w:val="auto"/>
                <w:spacing w:val="-2"/>
                <w:sz w:val="21"/>
                <w:szCs w:val="21"/>
                <w:highlight w:val="none"/>
              </w:rPr>
              <w:t>信用</w:t>
            </w:r>
            <w:r>
              <w:rPr>
                <w:rFonts w:hint="eastAsia"/>
                <w:color w:val="auto"/>
                <w:spacing w:val="-2"/>
                <w:sz w:val="21"/>
                <w:szCs w:val="21"/>
                <w:highlight w:val="none"/>
                <w:lang w:eastAsia="zh-CN"/>
              </w:rPr>
              <w:t>评价</w:t>
            </w:r>
          </w:p>
        </w:tc>
        <w:tc>
          <w:tcPr>
            <w:tcW w:w="5031" w:type="dxa"/>
            <w:noWrap w:val="0"/>
            <w:vAlign w:val="top"/>
          </w:tcPr>
          <w:p>
            <w:pPr>
              <w:pStyle w:val="32"/>
              <w:numPr>
                <w:ilvl w:val="0"/>
                <w:numId w:val="34"/>
              </w:numPr>
              <w:spacing w:line="360" w:lineRule="exact"/>
              <w:ind w:left="141" w:right="112" w:hanging="9"/>
              <w:rPr>
                <w:rFonts w:hint="eastAsia"/>
                <w:color w:val="auto"/>
                <w:spacing w:val="-11"/>
                <w:sz w:val="21"/>
                <w:szCs w:val="21"/>
                <w:highlight w:val="none"/>
                <w:lang w:eastAsia="zh-CN"/>
              </w:rPr>
            </w:pPr>
            <w:r>
              <w:rPr>
                <w:rFonts w:hint="eastAsia"/>
                <w:color w:val="auto"/>
                <w:spacing w:val="7"/>
                <w:sz w:val="21"/>
                <w:szCs w:val="21"/>
                <w:highlight w:val="none"/>
                <w:lang w:eastAsia="zh-CN"/>
              </w:rPr>
              <w:t>企业信用为A级</w:t>
            </w:r>
            <w:r>
              <w:rPr>
                <w:rFonts w:hint="eastAsia"/>
                <w:color w:val="auto"/>
                <w:spacing w:val="-11"/>
                <w:sz w:val="21"/>
                <w:szCs w:val="21"/>
                <w:highlight w:val="none"/>
                <w:lang w:eastAsia="zh-CN"/>
              </w:rPr>
              <w:t>评审报价</w:t>
            </w:r>
            <w:r>
              <w:rPr>
                <w:rFonts w:hint="eastAsia"/>
                <w:color w:val="auto"/>
                <w:spacing w:val="-12"/>
                <w:sz w:val="21"/>
                <w:szCs w:val="21"/>
                <w:highlight w:val="none"/>
                <w:lang w:eastAsia="zh-CN"/>
              </w:rPr>
              <w:t>折减</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p>
            <w:pPr>
              <w:pStyle w:val="32"/>
              <w:spacing w:line="360" w:lineRule="exact"/>
              <w:ind w:left="132" w:right="112"/>
              <w:rPr>
                <w:rFonts w:hint="eastAsia"/>
                <w:color w:val="auto"/>
                <w:spacing w:val="-11"/>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企业信用为B级</w:t>
            </w:r>
            <w:r>
              <w:rPr>
                <w:rFonts w:hint="eastAsia"/>
                <w:color w:val="auto"/>
                <w:spacing w:val="-11"/>
                <w:sz w:val="21"/>
                <w:szCs w:val="21"/>
                <w:highlight w:val="none"/>
                <w:lang w:eastAsia="zh-CN"/>
              </w:rPr>
              <w:t>评审报价</w:t>
            </w:r>
            <w:r>
              <w:rPr>
                <w:rFonts w:hint="eastAsia"/>
                <w:color w:val="auto"/>
                <w:spacing w:val="-12"/>
                <w:sz w:val="21"/>
                <w:szCs w:val="21"/>
                <w:highlight w:val="none"/>
                <w:lang w:eastAsia="zh-CN"/>
              </w:rPr>
              <w:t>折减</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p>
            <w:pPr>
              <w:pStyle w:val="32"/>
              <w:spacing w:line="360" w:lineRule="exact"/>
              <w:ind w:left="132" w:right="112"/>
              <w:rPr>
                <w:rFonts w:hint="eastAsia"/>
                <w:color w:val="auto"/>
                <w:spacing w:val="-11"/>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企业信用为C级</w:t>
            </w:r>
            <w:r>
              <w:rPr>
                <w:rFonts w:hint="eastAsia"/>
                <w:color w:val="auto"/>
                <w:spacing w:val="-11"/>
                <w:sz w:val="21"/>
                <w:szCs w:val="21"/>
                <w:highlight w:val="none"/>
                <w:lang w:eastAsia="zh-CN"/>
              </w:rPr>
              <w:t>评审报价增加</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0   </w:t>
            </w:r>
            <w:r>
              <w:rPr>
                <w:rFonts w:hint="eastAsia"/>
                <w:color w:val="auto"/>
                <w:spacing w:val="-11"/>
                <w:sz w:val="21"/>
                <w:szCs w:val="21"/>
                <w:highlight w:val="none"/>
                <w:lang w:eastAsia="zh-CN"/>
              </w:rPr>
              <w:t>万元；</w:t>
            </w:r>
          </w:p>
          <w:p>
            <w:pPr>
              <w:pStyle w:val="32"/>
              <w:spacing w:line="360" w:lineRule="exact"/>
              <w:ind w:left="132" w:right="112"/>
              <w:rPr>
                <w:rFonts w:hint="eastAsia"/>
                <w:color w:val="auto"/>
                <w:spacing w:val="-11"/>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企业信用为D级</w:t>
            </w:r>
            <w:r>
              <w:rPr>
                <w:rFonts w:hint="eastAsia"/>
                <w:color w:val="auto"/>
                <w:spacing w:val="-11"/>
                <w:sz w:val="21"/>
                <w:szCs w:val="21"/>
                <w:highlight w:val="none"/>
                <w:lang w:eastAsia="zh-CN"/>
              </w:rPr>
              <w:t>评审报价增加</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p>
            <w:pPr>
              <w:pStyle w:val="32"/>
              <w:spacing w:line="360" w:lineRule="exact"/>
              <w:ind w:left="132" w:right="112"/>
              <w:rPr>
                <w:rFonts w:hint="eastAsia"/>
                <w:color w:val="auto"/>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企业信用为E级</w:t>
            </w:r>
            <w:r>
              <w:rPr>
                <w:rFonts w:hint="eastAsia"/>
                <w:color w:val="auto"/>
                <w:spacing w:val="-11"/>
                <w:sz w:val="21"/>
                <w:szCs w:val="21"/>
                <w:highlight w:val="none"/>
                <w:lang w:eastAsia="zh-CN"/>
              </w:rPr>
              <w:t>评审报价增加</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p>
            <w:pPr>
              <w:pStyle w:val="32"/>
              <w:spacing w:line="360" w:lineRule="exact"/>
              <w:ind w:left="141" w:right="112" w:hanging="9"/>
              <w:rPr>
                <w:rFonts w:hint="eastAsia"/>
                <w:color w:val="auto"/>
                <w:spacing w:val="-11"/>
                <w:sz w:val="21"/>
                <w:szCs w:val="21"/>
                <w:highlight w:val="none"/>
                <w:lang w:eastAsia="zh-CN"/>
              </w:rPr>
            </w:pPr>
            <w:r>
              <w:rPr>
                <w:rFonts w:hint="eastAsia"/>
                <w:color w:val="auto"/>
                <w:spacing w:val="7"/>
                <w:sz w:val="21"/>
                <w:szCs w:val="21"/>
                <w:highlight w:val="none"/>
                <w:lang w:eastAsia="zh-CN"/>
              </w:rPr>
              <w:t>（2）项目负责人为A级</w:t>
            </w:r>
            <w:r>
              <w:rPr>
                <w:rFonts w:hint="eastAsia"/>
                <w:color w:val="auto"/>
                <w:spacing w:val="-11"/>
                <w:sz w:val="21"/>
                <w:szCs w:val="21"/>
                <w:highlight w:val="none"/>
                <w:lang w:eastAsia="zh-CN"/>
              </w:rPr>
              <w:t>评审报价</w:t>
            </w:r>
            <w:r>
              <w:rPr>
                <w:rFonts w:hint="eastAsia"/>
                <w:color w:val="auto"/>
                <w:spacing w:val="-12"/>
                <w:sz w:val="21"/>
                <w:szCs w:val="21"/>
                <w:highlight w:val="none"/>
                <w:lang w:eastAsia="zh-CN"/>
              </w:rPr>
              <w:t>折减</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p>
            <w:pPr>
              <w:pStyle w:val="32"/>
              <w:spacing w:line="360" w:lineRule="exact"/>
              <w:ind w:left="141" w:right="112" w:hanging="9"/>
              <w:rPr>
                <w:rFonts w:hint="eastAsia"/>
                <w:color w:val="auto"/>
                <w:spacing w:val="-11"/>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项目负责人为B级</w:t>
            </w:r>
            <w:r>
              <w:rPr>
                <w:rFonts w:hint="eastAsia"/>
                <w:color w:val="auto"/>
                <w:spacing w:val="-11"/>
                <w:sz w:val="21"/>
                <w:szCs w:val="21"/>
                <w:highlight w:val="none"/>
                <w:lang w:eastAsia="zh-CN"/>
              </w:rPr>
              <w:t>评审报价</w:t>
            </w:r>
            <w:r>
              <w:rPr>
                <w:rFonts w:hint="eastAsia"/>
                <w:color w:val="auto"/>
                <w:spacing w:val="-12"/>
                <w:sz w:val="21"/>
                <w:szCs w:val="21"/>
                <w:highlight w:val="none"/>
                <w:lang w:eastAsia="zh-CN"/>
              </w:rPr>
              <w:t>折减</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p>
            <w:pPr>
              <w:pStyle w:val="32"/>
              <w:spacing w:line="360" w:lineRule="exact"/>
              <w:ind w:left="141" w:right="112" w:hanging="9"/>
              <w:rPr>
                <w:rFonts w:hint="eastAsia"/>
                <w:color w:val="auto"/>
                <w:spacing w:val="-11"/>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项目负责人为</w:t>
            </w:r>
            <w:r>
              <w:rPr>
                <w:rFonts w:hint="eastAsia"/>
                <w:color w:val="auto"/>
                <w:spacing w:val="7"/>
                <w:sz w:val="21"/>
                <w:szCs w:val="21"/>
                <w:highlight w:val="none"/>
                <w:lang w:val="en" w:eastAsia="zh-CN"/>
              </w:rPr>
              <w:t>C</w:t>
            </w:r>
            <w:r>
              <w:rPr>
                <w:rFonts w:hint="eastAsia"/>
                <w:color w:val="auto"/>
                <w:spacing w:val="7"/>
                <w:sz w:val="21"/>
                <w:szCs w:val="21"/>
                <w:highlight w:val="none"/>
                <w:lang w:eastAsia="zh-CN"/>
              </w:rPr>
              <w:t>级</w:t>
            </w:r>
            <w:r>
              <w:rPr>
                <w:rFonts w:hint="eastAsia"/>
                <w:color w:val="auto"/>
                <w:spacing w:val="-11"/>
                <w:sz w:val="21"/>
                <w:szCs w:val="21"/>
                <w:highlight w:val="none"/>
                <w:lang w:eastAsia="zh-CN"/>
              </w:rPr>
              <w:t>评审报价增加</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0   </w:t>
            </w:r>
            <w:r>
              <w:rPr>
                <w:rFonts w:hint="eastAsia"/>
                <w:color w:val="auto"/>
                <w:spacing w:val="-11"/>
                <w:sz w:val="21"/>
                <w:szCs w:val="21"/>
                <w:highlight w:val="none"/>
                <w:lang w:eastAsia="zh-CN"/>
              </w:rPr>
              <w:t>万元；</w:t>
            </w:r>
          </w:p>
          <w:p>
            <w:pPr>
              <w:pStyle w:val="32"/>
              <w:spacing w:line="360" w:lineRule="exact"/>
              <w:ind w:left="141" w:right="112" w:hanging="9"/>
              <w:rPr>
                <w:rFonts w:hint="eastAsia"/>
                <w:color w:val="auto"/>
                <w:spacing w:val="-11"/>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项目负责人为D级</w:t>
            </w:r>
            <w:r>
              <w:rPr>
                <w:rFonts w:hint="eastAsia"/>
                <w:color w:val="auto"/>
                <w:spacing w:val="-11"/>
                <w:sz w:val="21"/>
                <w:szCs w:val="21"/>
                <w:highlight w:val="none"/>
                <w:lang w:eastAsia="zh-CN"/>
              </w:rPr>
              <w:t>评审报价增加</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p>
            <w:pPr>
              <w:pStyle w:val="32"/>
              <w:spacing w:line="360" w:lineRule="exact"/>
              <w:ind w:left="141" w:right="112" w:hanging="9"/>
              <w:rPr>
                <w:rFonts w:hint="eastAsia"/>
                <w:color w:val="auto"/>
                <w:spacing w:val="-11"/>
                <w:sz w:val="21"/>
                <w:szCs w:val="21"/>
                <w:highlight w:val="none"/>
                <w:lang w:eastAsia="zh-CN"/>
              </w:rPr>
            </w:pPr>
            <w:r>
              <w:rPr>
                <w:rFonts w:hint="eastAsia"/>
                <w:color w:val="auto"/>
                <w:sz w:val="28"/>
                <w:szCs w:val="28"/>
                <w:highlight w:val="none"/>
                <w:lang w:eastAsia="zh-CN"/>
              </w:rPr>
              <w:t>□</w:t>
            </w:r>
            <w:r>
              <w:rPr>
                <w:rFonts w:hint="eastAsia"/>
                <w:color w:val="auto"/>
                <w:spacing w:val="7"/>
                <w:sz w:val="21"/>
                <w:szCs w:val="21"/>
                <w:highlight w:val="none"/>
                <w:lang w:eastAsia="zh-CN"/>
              </w:rPr>
              <w:t>项目负责人为E级</w:t>
            </w:r>
            <w:r>
              <w:rPr>
                <w:rFonts w:hint="eastAsia"/>
                <w:color w:val="auto"/>
                <w:spacing w:val="-11"/>
                <w:sz w:val="21"/>
                <w:szCs w:val="21"/>
                <w:highlight w:val="none"/>
                <w:lang w:eastAsia="zh-CN"/>
              </w:rPr>
              <w:t>评审报价增加</w:t>
            </w:r>
            <w:r>
              <w:rPr>
                <w:rFonts w:hint="eastAsia"/>
                <w:color w:val="auto"/>
                <w:sz w:val="21"/>
                <w:szCs w:val="21"/>
                <w:highlight w:val="none"/>
                <w:lang w:eastAsia="zh-CN"/>
              </w:rPr>
              <w:t xml:space="preserve">  </w:t>
            </w:r>
            <w:r>
              <w:rPr>
                <w:rFonts w:hint="eastAsia"/>
                <w:color w:val="auto"/>
                <w:sz w:val="21"/>
                <w:szCs w:val="21"/>
                <w:highlight w:val="none"/>
                <w:u w:val="single"/>
                <w:lang w:eastAsia="zh-CN"/>
              </w:rPr>
              <w:t xml:space="preserve">       </w:t>
            </w:r>
            <w:r>
              <w:rPr>
                <w:rFonts w:hint="eastAsia"/>
                <w:color w:val="auto"/>
                <w:spacing w:val="-11"/>
                <w:sz w:val="21"/>
                <w:szCs w:val="21"/>
                <w:highlight w:val="none"/>
                <w:lang w:eastAsia="zh-CN"/>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77" w:type="dxa"/>
            <w:vMerge w:val="continue"/>
            <w:tcBorders>
              <w:top w:val="nil"/>
            </w:tcBorders>
            <w:noWrap w:val="0"/>
            <w:vAlign w:val="top"/>
          </w:tcPr>
          <w:p>
            <w:pPr>
              <w:spacing w:line="360" w:lineRule="exact"/>
              <w:rPr>
                <w:rFonts w:hint="eastAsia" w:ascii="宋体" w:hAnsi="宋体" w:cs="宋体"/>
                <w:color w:val="auto"/>
                <w:sz w:val="21"/>
                <w:highlight w:val="none"/>
              </w:rPr>
            </w:pPr>
          </w:p>
        </w:tc>
        <w:tc>
          <w:tcPr>
            <w:tcW w:w="716" w:type="dxa"/>
            <w:vMerge w:val="continue"/>
            <w:tcBorders>
              <w:top w:val="nil"/>
            </w:tcBorders>
            <w:noWrap w:val="0"/>
            <w:vAlign w:val="top"/>
          </w:tcPr>
          <w:p>
            <w:pPr>
              <w:spacing w:line="360" w:lineRule="exact"/>
              <w:rPr>
                <w:rFonts w:hint="eastAsia" w:ascii="宋体" w:hAnsi="宋体" w:cs="宋体"/>
                <w:color w:val="auto"/>
                <w:sz w:val="21"/>
                <w:highlight w:val="none"/>
              </w:rPr>
            </w:pPr>
          </w:p>
        </w:tc>
        <w:tc>
          <w:tcPr>
            <w:tcW w:w="2118" w:type="dxa"/>
            <w:noWrap w:val="0"/>
            <w:vAlign w:val="top"/>
          </w:tcPr>
          <w:p>
            <w:pPr>
              <w:spacing w:line="360" w:lineRule="exact"/>
              <w:rPr>
                <w:rFonts w:hint="eastAsia" w:ascii="宋体" w:hAnsi="宋体" w:cs="宋体"/>
                <w:color w:val="auto"/>
                <w:sz w:val="21"/>
                <w:szCs w:val="21"/>
                <w:highlight w:val="none"/>
              </w:rPr>
            </w:pPr>
            <w:r>
              <w:rPr>
                <w:rFonts w:hint="eastAsia" w:ascii="宋体" w:hAnsi="宋体" w:cs="宋体"/>
                <w:color w:val="auto"/>
                <w:spacing w:val="-4"/>
                <w:position w:val="1"/>
                <w:sz w:val="21"/>
                <w:szCs w:val="21"/>
                <w:highlight w:val="none"/>
              </w:rPr>
              <w:t>……</w:t>
            </w:r>
          </w:p>
        </w:tc>
        <w:tc>
          <w:tcPr>
            <w:tcW w:w="5031" w:type="dxa"/>
            <w:noWrap w:val="0"/>
            <w:vAlign w:val="top"/>
          </w:tcPr>
          <w:p>
            <w:pPr>
              <w:spacing w:line="360" w:lineRule="exact"/>
              <w:ind w:left="123"/>
              <w:rPr>
                <w:rFonts w:hint="eastAsia" w:ascii="宋体" w:hAnsi="宋体" w:cs="宋体"/>
                <w:color w:val="auto"/>
                <w:sz w:val="21"/>
                <w:szCs w:val="21"/>
                <w:highlight w:val="none"/>
              </w:rPr>
            </w:pPr>
            <w:r>
              <w:rPr>
                <w:rFonts w:hint="eastAsia" w:ascii="宋体" w:hAnsi="宋体" w:cs="宋体"/>
                <w:color w:val="auto"/>
                <w:spacing w:val="-4"/>
                <w:position w:val="1"/>
                <w:sz w:val="21"/>
                <w:szCs w:val="21"/>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8742" w:type="dxa"/>
            <w:gridSpan w:val="4"/>
            <w:noWrap w:val="0"/>
            <w:vAlign w:val="top"/>
          </w:tcPr>
          <w:p>
            <w:pPr>
              <w:spacing w:line="360" w:lineRule="exact"/>
              <w:rPr>
                <w:rFonts w:hint="eastAsia" w:ascii="宋体" w:hAnsi="宋体" w:cs="宋体"/>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3711" w:type="dxa"/>
            <w:gridSpan w:val="3"/>
            <w:noWrap w:val="0"/>
            <w:vAlign w:val="top"/>
          </w:tcPr>
          <w:p>
            <w:pPr>
              <w:pStyle w:val="32"/>
              <w:spacing w:line="360" w:lineRule="exact"/>
              <w:rPr>
                <w:rFonts w:hint="eastAsia"/>
                <w:color w:val="auto"/>
                <w:sz w:val="21"/>
                <w:szCs w:val="21"/>
                <w:highlight w:val="none"/>
                <w:lang w:eastAsia="zh-CN"/>
              </w:rPr>
            </w:pPr>
            <w:r>
              <w:rPr>
                <w:rFonts w:hint="eastAsia"/>
                <w:color w:val="auto"/>
                <w:spacing w:val="-1"/>
                <w:sz w:val="21"/>
                <w:szCs w:val="21"/>
                <w:highlight w:val="none"/>
                <w:lang w:eastAsia="zh-CN"/>
              </w:rPr>
              <w:t>经评审的投标价（评标价）合计</w:t>
            </w:r>
          </w:p>
        </w:tc>
        <w:tc>
          <w:tcPr>
            <w:tcW w:w="5031" w:type="dxa"/>
            <w:noWrap w:val="0"/>
            <w:vAlign w:val="top"/>
          </w:tcPr>
          <w:p>
            <w:pPr>
              <w:pStyle w:val="32"/>
              <w:spacing w:line="360" w:lineRule="exact"/>
              <w:ind w:left="117" w:right="107" w:hanging="3"/>
              <w:rPr>
                <w:rFonts w:hint="eastAsia"/>
                <w:color w:val="auto"/>
                <w:sz w:val="21"/>
                <w:szCs w:val="21"/>
                <w:highlight w:val="none"/>
                <w:lang w:eastAsia="zh-CN"/>
              </w:rPr>
            </w:pPr>
            <w:r>
              <w:rPr>
                <w:rFonts w:hint="eastAsia"/>
                <w:color w:val="auto"/>
                <w:spacing w:val="3"/>
                <w:sz w:val="21"/>
                <w:szCs w:val="21"/>
                <w:highlight w:val="none"/>
                <w:lang w:eastAsia="zh-CN"/>
              </w:rPr>
              <w:t xml:space="preserve">=投标人报价+各项评审报价增加数-各项评审报价 </w:t>
            </w:r>
            <w:r>
              <w:rPr>
                <w:rFonts w:hint="eastAsia"/>
                <w:color w:val="auto"/>
                <w:spacing w:val="-2"/>
                <w:sz w:val="21"/>
                <w:szCs w:val="21"/>
                <w:highlight w:val="none"/>
                <w:lang w:eastAsia="zh-CN"/>
              </w:rPr>
              <w:t>折减数</w:t>
            </w:r>
          </w:p>
        </w:tc>
      </w:tr>
    </w:tbl>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hint="eastAsia" w:ascii="宋体" w:hAnsi="宋体" w:cs="宋体"/>
          <w:color w:val="auto"/>
          <w:highlight w:val="none"/>
        </w:rPr>
      </w:pPr>
    </w:p>
    <w:p>
      <w:pPr>
        <w:adjustRightInd/>
        <w:ind w:firstLine="480" w:firstLineChars="200"/>
        <w:jc w:val="both"/>
        <w:rPr>
          <w:rFonts w:ascii="Times New Roman" w:hAnsi="宋体"/>
          <w:color w:val="auto"/>
          <w:highlight w:val="none"/>
        </w:rPr>
      </w:pPr>
      <w:r>
        <w:rPr>
          <w:rFonts w:hint="eastAsia" w:ascii="宋体" w:hAnsi="宋体" w:cs="宋体"/>
          <w:color w:val="auto"/>
          <w:highlight w:val="none"/>
        </w:rPr>
        <w:t>（二） 评标委员会认为投标人的报</w:t>
      </w:r>
      <w:r>
        <w:rPr>
          <w:rFonts w:ascii="Times New Roman" w:hAnsi="宋体"/>
          <w:color w:val="auto"/>
          <w:highlight w:val="none"/>
        </w:rPr>
        <w:t>价明显低于其他投标报价，有可能影响工程质量或者不能诚信履约的，可以要求其澄清、说明是否低于成本价投标， 必要时应当要求其一并提交相关证明材料。投标人不能证明其报价合理性的，评标委员会应当认定其以低于成本价竞标，并否决其投标。</w:t>
      </w:r>
    </w:p>
    <w:p>
      <w:pPr>
        <w:pStyle w:val="31"/>
        <w:widowControl w:val="0"/>
        <w:autoSpaceDE w:val="0"/>
        <w:autoSpaceDN w:val="0"/>
        <w:ind w:firstLine="481" w:firstLineChars="200"/>
        <w:jc w:val="both"/>
        <w:rPr>
          <w:rFonts w:ascii="Times New Roman" w:hAnsi="Times New Roman"/>
          <w:b/>
          <w:bCs/>
          <w:color w:val="auto"/>
          <w:szCs w:val="24"/>
          <w:highlight w:val="none"/>
        </w:rPr>
      </w:pPr>
      <w:r>
        <w:rPr>
          <w:rFonts w:hint="eastAsia" w:ascii="Times New Roman"/>
          <w:b/>
          <w:bCs/>
          <w:color w:val="auto"/>
          <w:szCs w:val="24"/>
          <w:highlight w:val="none"/>
          <w:lang w:val="en-US" w:eastAsia="zh-CN"/>
        </w:rPr>
        <w:t>六</w:t>
      </w:r>
      <w:r>
        <w:rPr>
          <w:rFonts w:ascii="Times New Roman"/>
          <w:b/>
          <w:bCs/>
          <w:color w:val="auto"/>
          <w:szCs w:val="24"/>
          <w:highlight w:val="none"/>
        </w:rPr>
        <w:t>、推荐中标候选人</w:t>
      </w:r>
    </w:p>
    <w:p>
      <w:pPr>
        <w:ind w:firstLine="480" w:firstLineChars="200"/>
        <w:jc w:val="both"/>
        <w:rPr>
          <w:rFonts w:ascii="Times New Roman" w:hAnsi="宋体"/>
          <w:color w:val="auto"/>
          <w:highlight w:val="none"/>
        </w:rPr>
      </w:pPr>
      <w:r>
        <w:rPr>
          <w:rFonts w:ascii="Times New Roman" w:hAnsi="宋体"/>
          <w:color w:val="auto"/>
          <w:highlight w:val="none"/>
        </w:rPr>
        <w:t>评标委员会对满足招标文件实质要求的投标文件，根据本章规定的量化因素及量化标准进行价格折算，按照</w:t>
      </w:r>
      <w:r>
        <w:rPr>
          <w:rFonts w:hint="eastAsia" w:ascii="Times New Roman" w:hAnsi="宋体"/>
          <w:color w:val="auto"/>
          <w:highlight w:val="none"/>
        </w:rPr>
        <w:t>评标</w:t>
      </w:r>
      <w:r>
        <w:rPr>
          <w:rFonts w:ascii="Times New Roman" w:hAnsi="宋体"/>
          <w:color w:val="auto"/>
          <w:highlight w:val="none"/>
        </w:rPr>
        <w:t>价由低到高的顺序推荐中标候选人，或根据招标人授权直接确定中标人，但投标报价低于其成本的除外。</w:t>
      </w:r>
      <w:r>
        <w:rPr>
          <w:rFonts w:hint="eastAsia" w:ascii="Times New Roman" w:hAnsi="宋体"/>
          <w:color w:val="auto"/>
          <w:highlight w:val="none"/>
        </w:rPr>
        <w:t>评标</w:t>
      </w:r>
      <w:r>
        <w:rPr>
          <w:rFonts w:ascii="Times New Roman" w:hAnsi="宋体"/>
          <w:color w:val="auto"/>
          <w:highlight w:val="none"/>
        </w:rPr>
        <w:t>价相等时，投标报价低的优先；投标报价也相等的</w:t>
      </w:r>
      <w:r>
        <w:rPr>
          <w:rFonts w:ascii="Times New Roman" w:hAnsi="Times New Roman"/>
          <w:color w:val="auto"/>
          <w:highlight w:val="none"/>
          <w:u w:val="single"/>
        </w:rPr>
        <w:t xml:space="preserve"> </w:t>
      </w:r>
      <w:r>
        <w:rPr>
          <w:rFonts w:ascii="Times New Roman" w:hAnsi="Times New Roman"/>
          <w:i/>
          <w:iCs/>
          <w:color w:val="auto"/>
          <w:highlight w:val="none"/>
          <w:u w:val="single"/>
        </w:rPr>
        <w:t xml:space="preserve"> </w:t>
      </w:r>
      <w:r>
        <w:rPr>
          <w:rFonts w:ascii="Times New Roman" w:hAnsi="宋体"/>
          <w:i/>
          <w:iCs/>
          <w:color w:val="auto"/>
          <w:highlight w:val="none"/>
          <w:u w:val="single"/>
        </w:rPr>
        <w:t>（在招标文件中明确确定方式）</w:t>
      </w:r>
      <w:r>
        <w:rPr>
          <w:rFonts w:ascii="Times New Roman" w:hAnsi="Times New Roman"/>
          <w:i/>
          <w:iCs/>
          <w:color w:val="auto"/>
          <w:highlight w:val="none"/>
          <w:u w:val="single"/>
        </w:rPr>
        <w:t xml:space="preserve">   </w:t>
      </w:r>
      <w:r>
        <w:rPr>
          <w:rFonts w:ascii="Times New Roman" w:hAnsi="宋体"/>
          <w:i/>
          <w:iCs/>
          <w:color w:val="auto"/>
          <w:highlight w:val="none"/>
        </w:rPr>
        <w:t>。</w:t>
      </w:r>
    </w:p>
    <w:p>
      <w:pPr>
        <w:pStyle w:val="31"/>
        <w:widowControl w:val="0"/>
        <w:autoSpaceDE w:val="0"/>
        <w:autoSpaceDN w:val="0"/>
        <w:ind w:firstLine="480" w:firstLineChars="200"/>
        <w:jc w:val="both"/>
        <w:rPr>
          <w:rFonts w:ascii="Times New Roman"/>
          <w:color w:val="auto"/>
          <w:szCs w:val="24"/>
          <w:highlight w:val="none"/>
        </w:rPr>
      </w:pPr>
      <w:r>
        <w:rPr>
          <w:rFonts w:ascii="Times New Roman"/>
          <w:color w:val="auto"/>
          <w:szCs w:val="24"/>
          <w:highlight w:val="none"/>
        </w:rPr>
        <w:t>当有效投标人＜</w:t>
      </w:r>
      <w:r>
        <w:rPr>
          <w:rFonts w:ascii="Times New Roman" w:hAnsi="Times New Roman"/>
          <w:color w:val="auto"/>
          <w:szCs w:val="24"/>
          <w:highlight w:val="none"/>
        </w:rPr>
        <w:t>3</w:t>
      </w:r>
      <w:r>
        <w:rPr>
          <w:rFonts w:ascii="Times New Roman"/>
          <w:color w:val="auto"/>
          <w:szCs w:val="24"/>
          <w:highlight w:val="none"/>
        </w:rPr>
        <w:t>个时，评标委员会应判定本次投标是否具有竞争</w:t>
      </w:r>
      <w:r>
        <w:rPr>
          <w:rFonts w:hint="eastAsia" w:ascii="Times New Roman"/>
          <w:color w:val="auto"/>
          <w:szCs w:val="24"/>
          <w:highlight w:val="none"/>
          <w:lang w:val="en-US"/>
        </w:rPr>
        <w:t>性</w:t>
      </w:r>
      <w:r>
        <w:rPr>
          <w:rFonts w:ascii="Times New Roman"/>
          <w:color w:val="auto"/>
          <w:szCs w:val="24"/>
          <w:highlight w:val="none"/>
        </w:rPr>
        <w:t>。若评标委员会认为本次投标明显缺乏竞争的，可以否决全部投标。</w:t>
      </w:r>
    </w:p>
    <w:p>
      <w:pPr>
        <w:pStyle w:val="7"/>
        <w:rPr>
          <w:rFonts w:ascii="宋体" w:hAnsi="宋体"/>
          <w:b/>
          <w:color w:val="auto"/>
          <w:highlight w:val="none"/>
        </w:rPr>
      </w:pPr>
      <w:r>
        <w:rPr>
          <w:color w:val="auto"/>
          <w:sz w:val="5"/>
          <w:highlight w:val="none"/>
        </w:rPr>
        <w:br w:type="page"/>
      </w:r>
      <w:r>
        <w:rPr>
          <w:rFonts w:ascii="宋体" w:hAnsi="宋体"/>
          <w:color w:val="auto"/>
          <w:sz w:val="28"/>
          <w:szCs w:val="28"/>
          <w:highlight w:val="none"/>
        </w:rPr>
        <w:t>□</w:t>
      </w:r>
      <w:r>
        <w:rPr>
          <w:rFonts w:hint="eastAsia" w:ascii="宋体" w:hAnsi="宋体"/>
          <w:b/>
          <w:color w:val="auto"/>
          <w:highlight w:val="none"/>
        </w:rPr>
        <w:t>评标办法（三）</w:t>
      </w:r>
    </w:p>
    <w:p>
      <w:pPr>
        <w:jc w:val="center"/>
        <w:rPr>
          <w:rFonts w:ascii="黑体" w:eastAsia="黑体"/>
          <w:color w:val="auto"/>
          <w:sz w:val="28"/>
          <w:szCs w:val="28"/>
          <w:highlight w:val="none"/>
        </w:rPr>
      </w:pPr>
      <w:r>
        <w:rPr>
          <w:rFonts w:hint="eastAsia" w:ascii="黑体" w:eastAsia="黑体"/>
          <w:color w:val="auto"/>
          <w:sz w:val="28"/>
          <w:szCs w:val="28"/>
          <w:highlight w:val="none"/>
        </w:rPr>
        <w:t>技术标通过制的综合评估法</w:t>
      </w:r>
    </w:p>
    <w:p>
      <w:pPr>
        <w:adjustRightInd/>
        <w:ind w:firstLine="480" w:firstLineChars="200"/>
        <w:jc w:val="both"/>
        <w:rPr>
          <w:rFonts w:ascii="宋体" w:hAnsi="宋体"/>
          <w:bCs/>
          <w:color w:val="auto"/>
          <w:highlight w:val="none"/>
        </w:rPr>
      </w:pPr>
      <w:r>
        <w:rPr>
          <w:rFonts w:hint="eastAsia" w:ascii="宋体" w:hAnsi="宋体"/>
          <w:bCs/>
          <w:color w:val="auto"/>
          <w:highlight w:val="none"/>
        </w:rPr>
        <w:t>技术标通过制的综合评估法，适用于一般</w:t>
      </w:r>
      <w:r>
        <w:rPr>
          <w:rFonts w:hint="eastAsia" w:ascii="宋体" w:hAnsi="宋体"/>
          <w:color w:val="auto"/>
          <w:highlight w:val="none"/>
        </w:rPr>
        <w:t>房屋建筑和市政基础设施工程</w:t>
      </w:r>
      <w:r>
        <w:rPr>
          <w:rFonts w:hint="eastAsia" w:ascii="宋体" w:hAnsi="宋体"/>
          <w:bCs/>
          <w:color w:val="auto"/>
          <w:highlight w:val="none"/>
        </w:rPr>
        <w:t>施工招标（包括适用于经评审的最低投标价法的工程）。评标应遵循公平、公正、科学、择优的原则。</w:t>
      </w:r>
    </w:p>
    <w:p>
      <w:pPr>
        <w:adjustRightInd/>
        <w:ind w:firstLine="480" w:firstLineChars="200"/>
        <w:jc w:val="both"/>
        <w:rPr>
          <w:rFonts w:ascii="宋体" w:hAnsi="宋体"/>
          <w:bCs/>
          <w:color w:val="auto"/>
          <w:highlight w:val="none"/>
        </w:rPr>
      </w:pPr>
      <w:r>
        <w:rPr>
          <w:rFonts w:hint="eastAsia" w:ascii="宋体" w:hAnsi="宋体"/>
          <w:bCs/>
          <w:color w:val="auto"/>
          <w:highlight w:val="none"/>
        </w:rPr>
        <w:t>技术标通过制的综合评估法应</w:t>
      </w:r>
      <w:r>
        <w:rPr>
          <w:rFonts w:ascii="Times New Roman"/>
          <w:color w:val="auto"/>
          <w:highlight w:val="none"/>
        </w:rPr>
        <w:t>先</w:t>
      </w:r>
      <w:r>
        <w:rPr>
          <w:rFonts w:hint="eastAsia" w:ascii="Times New Roman"/>
          <w:color w:val="auto"/>
          <w:highlight w:val="none"/>
        </w:rPr>
        <w:t>确定评审区间</w:t>
      </w:r>
      <w:r>
        <w:rPr>
          <w:rFonts w:hint="eastAsia" w:ascii="Times New Roman"/>
          <w:color w:val="auto"/>
          <w:highlight w:val="none"/>
          <w:lang w:eastAsia="zh-CN"/>
        </w:rPr>
        <w:t>，再</w:t>
      </w:r>
      <w:r>
        <w:rPr>
          <w:rFonts w:ascii="Times New Roman"/>
          <w:color w:val="auto"/>
          <w:highlight w:val="none"/>
        </w:rPr>
        <w:t>对</w:t>
      </w:r>
      <w:r>
        <w:rPr>
          <w:rFonts w:hint="eastAsia" w:ascii="Times New Roman"/>
          <w:color w:val="auto"/>
          <w:highlight w:val="none"/>
          <w:lang w:eastAsia="zh-CN"/>
        </w:rPr>
        <w:t>进入</w:t>
      </w:r>
      <w:r>
        <w:rPr>
          <w:rFonts w:hint="eastAsia" w:ascii="Times New Roman"/>
          <w:color w:val="auto"/>
          <w:highlight w:val="none"/>
        </w:rPr>
        <w:t>评审区间内的</w:t>
      </w:r>
      <w:r>
        <w:rPr>
          <w:rFonts w:ascii="Times New Roman"/>
          <w:color w:val="auto"/>
          <w:highlight w:val="none"/>
        </w:rPr>
        <w:t>投标人进行资格审查</w:t>
      </w:r>
      <w:r>
        <w:rPr>
          <w:rFonts w:hint="eastAsia" w:ascii="Times New Roman"/>
          <w:color w:val="auto"/>
          <w:highlight w:val="none"/>
          <w:lang w:eastAsia="zh-CN"/>
        </w:rPr>
        <w:t>、</w:t>
      </w:r>
      <w:r>
        <w:rPr>
          <w:rFonts w:hint="eastAsia" w:ascii="宋体" w:hAnsi="宋体"/>
          <w:bCs/>
          <w:color w:val="auto"/>
          <w:highlight w:val="none"/>
        </w:rPr>
        <w:t>初步评审、技术标评审、商务标评审、综合评审。综合评审得分最高的投标人推荐为中标候选人。</w:t>
      </w:r>
    </w:p>
    <w:p>
      <w:pPr>
        <w:pStyle w:val="31"/>
        <w:widowControl w:val="0"/>
        <w:autoSpaceDE w:val="0"/>
        <w:autoSpaceDN w:val="0"/>
        <w:ind w:firstLine="480" w:firstLineChars="200"/>
        <w:jc w:val="both"/>
        <w:rPr>
          <w:rFonts w:cs="宋体"/>
          <w:i/>
          <w:iCs/>
          <w:color w:val="auto"/>
          <w:szCs w:val="24"/>
          <w:highlight w:val="none"/>
        </w:rPr>
      </w:pPr>
      <w:r>
        <w:rPr>
          <w:rFonts w:hint="eastAsia" w:cs="宋体"/>
          <w:color w:val="auto"/>
          <w:szCs w:val="24"/>
          <w:highlight w:val="none"/>
        </w:rPr>
        <w:t>评标工作由招标人依法组建的评标委员会负责，评标委员会成员为</w:t>
      </w:r>
      <w:r>
        <w:rPr>
          <w:rFonts w:cs="宋体"/>
          <w:color w:val="auto"/>
          <w:szCs w:val="24"/>
          <w:highlight w:val="none"/>
          <w:u w:val="single"/>
        </w:rPr>
        <w:t xml:space="preserve"> </w:t>
      </w:r>
      <w:r>
        <w:rPr>
          <w:rFonts w:hint="eastAsia" w:cs="宋体"/>
          <w:i/>
          <w:iCs/>
          <w:color w:val="auto"/>
          <w:szCs w:val="24"/>
          <w:highlight w:val="none"/>
          <w:u w:val="single"/>
        </w:rPr>
        <w:t>（</w:t>
      </w:r>
      <w:r>
        <w:rPr>
          <w:rFonts w:hint="eastAsia" w:cs="宋体"/>
          <w:i/>
          <w:iCs/>
          <w:color w:val="auto"/>
          <w:szCs w:val="24"/>
          <w:highlight w:val="none"/>
          <w:u w:val="single"/>
          <w:lang w:val="en-US"/>
        </w:rPr>
        <w:t>应根据法律法规及相关文件要求填写</w:t>
      </w:r>
      <w:r>
        <w:rPr>
          <w:rFonts w:hint="eastAsia" w:cs="宋体"/>
          <w:i/>
          <w:iCs/>
          <w:color w:val="auto"/>
          <w:szCs w:val="24"/>
          <w:highlight w:val="none"/>
          <w:u w:val="single"/>
        </w:rPr>
        <w:t>）</w:t>
      </w:r>
      <w:r>
        <w:rPr>
          <w:rFonts w:hint="eastAsia" w:cs="宋体"/>
          <w:i/>
          <w:iCs/>
          <w:color w:val="auto"/>
          <w:szCs w:val="24"/>
          <w:highlight w:val="none"/>
          <w:u w:val="single"/>
          <w:lang w:val="en-US"/>
        </w:rPr>
        <w:t xml:space="preserve"> </w:t>
      </w:r>
      <w:r>
        <w:rPr>
          <w:rFonts w:hint="eastAsia" w:cs="宋体"/>
          <w:i/>
          <w:iCs/>
          <w:color w:val="auto"/>
          <w:szCs w:val="24"/>
          <w:highlight w:val="none"/>
        </w:rPr>
        <w:t>。</w:t>
      </w:r>
    </w:p>
    <w:p>
      <w:pPr>
        <w:pStyle w:val="31"/>
        <w:widowControl w:val="0"/>
        <w:tabs>
          <w:tab w:val="left" w:pos="9360"/>
        </w:tabs>
        <w:autoSpaceDE w:val="0"/>
        <w:autoSpaceDN w:val="0"/>
        <w:ind w:firstLine="480" w:firstLineChars="200"/>
        <w:jc w:val="both"/>
        <w:rPr>
          <w:color w:val="auto"/>
          <w:highlight w:val="none"/>
        </w:rPr>
      </w:pPr>
      <w:r>
        <w:rPr>
          <w:rFonts w:hint="eastAsia" w:cs="宋体"/>
          <w:color w:val="auto"/>
          <w:szCs w:val="24"/>
          <w:highlight w:val="none"/>
        </w:rPr>
        <w:t>评标委员会可以书面方式要求投标人对投标文件中含义不明确、对同类问题表述不一致或者有明显文字和计算错误的内容作必要的澄清、说明或者补正。澄清、说明或者补正应以书面方式进行并不得超出投标文件的范围或者改变投标文件的实质性内容。</w:t>
      </w:r>
    </w:p>
    <w:p>
      <w:pPr>
        <w:adjustRightInd/>
        <w:ind w:firstLine="481" w:firstLineChars="200"/>
        <w:jc w:val="both"/>
        <w:rPr>
          <w:rFonts w:ascii="宋体" w:hAnsi="宋体"/>
          <w:b/>
          <w:color w:val="auto"/>
          <w:highlight w:val="none"/>
        </w:rPr>
      </w:pPr>
      <w:r>
        <w:rPr>
          <w:rFonts w:ascii="宋体" w:hAnsi="宋体"/>
          <w:b/>
          <w:color w:val="auto"/>
          <w:highlight w:val="none"/>
        </w:rPr>
        <w:t>一、评标程序</w:t>
      </w:r>
    </w:p>
    <w:p>
      <w:pPr>
        <w:adjustRightInd/>
        <w:ind w:firstLine="480" w:firstLineChars="200"/>
        <w:jc w:val="both"/>
        <w:rPr>
          <w:rFonts w:ascii="宋体" w:hAnsi="宋体"/>
          <w:color w:val="auto"/>
          <w:highlight w:val="none"/>
        </w:rPr>
      </w:pPr>
      <w:r>
        <w:rPr>
          <w:rFonts w:ascii="宋体" w:hAnsi="宋体"/>
          <w:color w:val="auto"/>
          <w:highlight w:val="none"/>
        </w:rPr>
        <w:t>（</w:t>
      </w:r>
      <w:r>
        <w:rPr>
          <w:rFonts w:hint="eastAsia" w:ascii="宋体" w:hAnsi="宋体"/>
          <w:color w:val="auto"/>
          <w:highlight w:val="none"/>
          <w:lang w:eastAsia="zh-CN"/>
        </w:rPr>
        <w:t>一</w:t>
      </w:r>
      <w:r>
        <w:rPr>
          <w:rFonts w:ascii="宋体" w:hAnsi="宋体"/>
          <w:color w:val="auto"/>
          <w:highlight w:val="none"/>
        </w:rPr>
        <w:t>）评审区间确定</w:t>
      </w:r>
    </w:p>
    <w:p>
      <w:pPr>
        <w:adjustRightInd/>
        <w:ind w:firstLine="480" w:firstLineChars="200"/>
        <w:jc w:val="both"/>
        <w:rPr>
          <w:rFonts w:ascii="宋体" w:hAnsi="宋体"/>
          <w:color w:val="auto"/>
          <w:highlight w:val="none"/>
        </w:rPr>
      </w:pPr>
      <w:r>
        <w:rPr>
          <w:rFonts w:ascii="宋体" w:hAnsi="宋体"/>
          <w:color w:val="auto"/>
          <w:highlight w:val="none"/>
        </w:rPr>
        <w:t>（</w:t>
      </w:r>
      <w:r>
        <w:rPr>
          <w:rFonts w:hint="eastAsia" w:ascii="宋体" w:hAnsi="宋体"/>
          <w:color w:val="auto"/>
          <w:highlight w:val="none"/>
          <w:lang w:eastAsia="zh-CN"/>
        </w:rPr>
        <w:t>二</w:t>
      </w:r>
      <w:r>
        <w:rPr>
          <w:rFonts w:ascii="宋体" w:hAnsi="宋体"/>
          <w:color w:val="auto"/>
          <w:highlight w:val="none"/>
        </w:rPr>
        <w:t>）资格审查</w:t>
      </w:r>
    </w:p>
    <w:p>
      <w:pPr>
        <w:adjustRightInd/>
        <w:ind w:firstLine="480" w:firstLineChars="200"/>
        <w:jc w:val="both"/>
        <w:rPr>
          <w:rFonts w:ascii="宋体" w:hAnsi="宋体"/>
          <w:color w:val="auto"/>
          <w:highlight w:val="none"/>
        </w:rPr>
      </w:pPr>
      <w:r>
        <w:rPr>
          <w:rFonts w:ascii="宋体" w:hAnsi="宋体"/>
          <w:color w:val="auto"/>
          <w:highlight w:val="none"/>
        </w:rPr>
        <w:t>（三）</w:t>
      </w:r>
      <w:r>
        <w:rPr>
          <w:rFonts w:hint="eastAsia" w:ascii="宋体" w:hAnsi="宋体"/>
          <w:color w:val="auto"/>
          <w:highlight w:val="none"/>
        </w:rPr>
        <w:t>初步</w:t>
      </w:r>
      <w:r>
        <w:rPr>
          <w:rFonts w:ascii="宋体" w:hAnsi="宋体"/>
          <w:color w:val="auto"/>
          <w:highlight w:val="none"/>
        </w:rPr>
        <w:t>评审</w:t>
      </w:r>
    </w:p>
    <w:p>
      <w:pPr>
        <w:adjustRightInd/>
        <w:ind w:firstLine="560" w:firstLineChars="200"/>
        <w:jc w:val="both"/>
        <w:rPr>
          <w:rFonts w:ascii="宋体" w:hAnsi="宋体"/>
          <w:color w:val="auto"/>
          <w:highlight w:val="none"/>
        </w:rPr>
      </w:pPr>
      <w:r>
        <w:rPr>
          <w:rFonts w:hint="eastAsia" w:ascii="宋体" w:hAnsi="宋体" w:cs="宋体"/>
          <w:color w:val="auto"/>
          <w:sz w:val="28"/>
          <w:szCs w:val="28"/>
          <w:highlight w:val="none"/>
        </w:rPr>
        <w:t>□</w:t>
      </w:r>
      <w:r>
        <w:rPr>
          <w:rFonts w:ascii="宋体" w:hAnsi="宋体"/>
          <w:color w:val="auto"/>
          <w:highlight w:val="none"/>
        </w:rPr>
        <w:t>（四）</w:t>
      </w:r>
      <w:r>
        <w:rPr>
          <w:rFonts w:hint="eastAsia" w:ascii="宋体" w:hAnsi="宋体"/>
          <w:color w:val="auto"/>
          <w:highlight w:val="none"/>
        </w:rPr>
        <w:t>技术标</w:t>
      </w:r>
      <w:r>
        <w:rPr>
          <w:rFonts w:ascii="宋体" w:hAnsi="宋体"/>
          <w:color w:val="auto"/>
          <w:highlight w:val="none"/>
        </w:rPr>
        <w:t>评审</w:t>
      </w:r>
    </w:p>
    <w:p>
      <w:pPr>
        <w:adjustRightInd/>
        <w:ind w:firstLine="480" w:firstLineChars="200"/>
        <w:jc w:val="both"/>
        <w:rPr>
          <w:rFonts w:ascii="宋体" w:hAnsi="宋体"/>
          <w:color w:val="auto"/>
          <w:highlight w:val="none"/>
        </w:rPr>
      </w:pPr>
      <w:r>
        <w:rPr>
          <w:rFonts w:hint="eastAsia" w:ascii="宋体" w:hAnsi="宋体"/>
          <w:color w:val="auto"/>
          <w:highlight w:val="none"/>
        </w:rPr>
        <w:t>（五）商务标评审</w:t>
      </w:r>
    </w:p>
    <w:p>
      <w:pPr>
        <w:adjustRightInd/>
        <w:ind w:firstLine="480" w:firstLineChars="200"/>
        <w:jc w:val="both"/>
        <w:rPr>
          <w:rFonts w:ascii="宋体" w:hAnsi="宋体"/>
          <w:color w:val="auto"/>
          <w:highlight w:val="none"/>
        </w:rPr>
      </w:pPr>
      <w:r>
        <w:rPr>
          <w:rFonts w:ascii="宋体" w:hAnsi="宋体"/>
          <w:color w:val="auto"/>
          <w:highlight w:val="none"/>
        </w:rPr>
        <w:t>（六）</w:t>
      </w:r>
      <w:r>
        <w:rPr>
          <w:rFonts w:hint="eastAsia" w:ascii="宋体" w:hAnsi="宋体"/>
          <w:color w:val="auto"/>
          <w:highlight w:val="none"/>
        </w:rPr>
        <w:t>综合</w:t>
      </w:r>
      <w:r>
        <w:rPr>
          <w:rFonts w:ascii="宋体" w:hAnsi="宋体"/>
          <w:color w:val="auto"/>
          <w:highlight w:val="none"/>
        </w:rPr>
        <w:t>评审</w:t>
      </w:r>
    </w:p>
    <w:p>
      <w:pPr>
        <w:adjustRightInd/>
        <w:ind w:firstLine="480" w:firstLineChars="200"/>
        <w:jc w:val="both"/>
        <w:rPr>
          <w:rFonts w:ascii="宋体" w:hAnsi="宋体"/>
          <w:color w:val="auto"/>
          <w:highlight w:val="none"/>
        </w:rPr>
      </w:pPr>
      <w:r>
        <w:rPr>
          <w:rFonts w:ascii="宋体" w:hAnsi="宋体"/>
          <w:color w:val="auto"/>
          <w:highlight w:val="none"/>
        </w:rPr>
        <w:t>（七）推荐中标候选人</w:t>
      </w:r>
    </w:p>
    <w:p>
      <w:pPr>
        <w:pStyle w:val="31"/>
        <w:widowControl w:val="0"/>
        <w:autoSpaceDE w:val="0"/>
        <w:autoSpaceDN w:val="0"/>
        <w:ind w:firstLine="481" w:firstLineChars="200"/>
        <w:jc w:val="both"/>
        <w:rPr>
          <w:b/>
          <w:color w:val="auto"/>
          <w:highlight w:val="none"/>
        </w:rPr>
      </w:pPr>
      <w:r>
        <w:rPr>
          <w:rFonts w:hint="eastAsia"/>
          <w:b/>
          <w:color w:val="auto"/>
          <w:highlight w:val="none"/>
          <w:lang w:eastAsia="zh-CN"/>
        </w:rPr>
        <w:t>二</w:t>
      </w:r>
      <w:r>
        <w:rPr>
          <w:b/>
          <w:color w:val="auto"/>
          <w:highlight w:val="none"/>
        </w:rPr>
        <w:t>、</w:t>
      </w:r>
      <w:r>
        <w:rPr>
          <w:rFonts w:hint="eastAsia"/>
          <w:b/>
          <w:color w:val="auto"/>
          <w:highlight w:val="none"/>
        </w:rPr>
        <w:t>评审区间确定</w:t>
      </w:r>
    </w:p>
    <w:p>
      <w:pPr>
        <w:keepNext w:val="0"/>
        <w:keepLines w:val="0"/>
        <w:pageBreakBefore w:val="0"/>
        <w:numPr>
          <w:ilvl w:val="0"/>
          <w:numId w:val="0"/>
        </w:numPr>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kern w:val="0"/>
          <w:sz w:val="24"/>
          <w:szCs w:val="22"/>
          <w:highlight w:val="none"/>
          <w:shd w:val="clear" w:color="auto" w:fill="auto"/>
          <w:lang w:val="en-US" w:eastAsia="zh-CN" w:bidi="ar-SA"/>
        </w:rPr>
      </w:pPr>
      <w:r>
        <w:rPr>
          <w:rFonts w:hint="default" w:ascii="Times New Roman" w:hAnsi="宋体" w:eastAsia="宋体" w:cs="Times New Roman"/>
          <w:i w:val="0"/>
          <w:iCs w:val="0"/>
          <w:color w:val="auto"/>
          <w:kern w:val="0"/>
          <w:sz w:val="24"/>
          <w:szCs w:val="22"/>
          <w:highlight w:val="none"/>
          <w:shd w:val="clear" w:color="auto" w:fill="auto"/>
          <w:lang w:val="en-US" w:eastAsia="zh-CN" w:bidi="ar-SA"/>
        </w:rPr>
        <w:t>（一）当投标截止时间前递交投标文件的投标人（投标价低于风险控制价或高于最高投标限价的投标人不计入）</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≤20家，</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所有投标人入围评审区间进入后续评标程序；</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2"/>
          <w:highlight w:val="none"/>
          <w:shd w:val="clear" w:color="auto" w:fill="auto"/>
          <w:lang w:val="en-US" w:eastAsia="zh-CN"/>
        </w:rPr>
      </w:pPr>
      <w:r>
        <w:rPr>
          <w:rFonts w:hint="default" w:ascii="Times New Roman" w:hAnsi="宋体" w:eastAsia="宋体" w:cs="Times New Roman"/>
          <w:i w:val="0"/>
          <w:iCs w:val="0"/>
          <w:color w:val="auto"/>
          <w:sz w:val="24"/>
          <w:szCs w:val="22"/>
          <w:highlight w:val="none"/>
          <w:shd w:val="clear" w:color="auto" w:fill="auto"/>
          <w:lang w:val="en-US" w:eastAsia="zh-CN"/>
        </w:rPr>
        <w:t>（二）</w:t>
      </w:r>
      <w:r>
        <w:rPr>
          <w:rFonts w:hint="default" w:ascii="Times New Roman" w:hAnsi="宋体" w:eastAsia="宋体" w:cs="Times New Roman"/>
          <w:i w:val="0"/>
          <w:iCs w:val="0"/>
          <w:color w:val="auto"/>
          <w:sz w:val="24"/>
          <w:szCs w:val="22"/>
          <w:highlight w:val="none"/>
          <w:shd w:val="clear" w:color="auto" w:fill="auto"/>
          <w:lang w:val="en-US"/>
        </w:rPr>
        <w:t>当投标截止时间前递交投标文件</w:t>
      </w:r>
      <w:r>
        <w:rPr>
          <w:rFonts w:hint="default" w:ascii="Times New Roman" w:hAnsi="宋体" w:eastAsia="宋体" w:cs="Times New Roman"/>
          <w:i w:val="0"/>
          <w:iCs w:val="0"/>
          <w:color w:val="auto"/>
          <w:sz w:val="24"/>
          <w:szCs w:val="22"/>
          <w:highlight w:val="none"/>
          <w:shd w:val="clear" w:color="auto" w:fill="auto"/>
          <w:lang w:val="en-US" w:eastAsia="zh-CN"/>
        </w:rPr>
        <w:t>的</w:t>
      </w:r>
      <w:r>
        <w:rPr>
          <w:rFonts w:hint="default" w:ascii="Times New Roman" w:hAnsi="宋体" w:eastAsia="宋体" w:cs="Times New Roman"/>
          <w:i w:val="0"/>
          <w:iCs w:val="0"/>
          <w:color w:val="auto"/>
          <w:sz w:val="24"/>
          <w:szCs w:val="22"/>
          <w:highlight w:val="none"/>
          <w:shd w:val="clear" w:color="auto" w:fill="auto"/>
          <w:lang w:val="en-US"/>
        </w:rPr>
        <w:t>投标人</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（投标价低于风险控制价或高于最高投标限价的投标人不计入）</w:t>
      </w:r>
      <w:r>
        <w:rPr>
          <w:rFonts w:hint="default" w:ascii="Times New Roman" w:hAnsi="宋体" w:eastAsia="宋体" w:cs="Times New Roman"/>
          <w:b w:val="0"/>
          <w:bCs w:val="0"/>
          <w:i w:val="0"/>
          <w:iCs w:val="0"/>
          <w:color w:val="auto"/>
          <w:sz w:val="24"/>
          <w:szCs w:val="22"/>
          <w:highlight w:val="none"/>
          <w:shd w:val="clear" w:color="auto" w:fill="auto"/>
          <w:lang w:val="en-US"/>
        </w:rPr>
        <w:t>&gt;</w:t>
      </w:r>
      <w:r>
        <w:rPr>
          <w:rFonts w:hint="default" w:ascii="Times New Roman" w:hAnsi="宋体" w:eastAsia="宋体" w:cs="Times New Roman"/>
          <w:b w:val="0"/>
          <w:bCs w:val="0"/>
          <w:i w:val="0"/>
          <w:iCs w:val="0"/>
          <w:color w:val="auto"/>
          <w:sz w:val="24"/>
          <w:szCs w:val="22"/>
          <w:highlight w:val="none"/>
          <w:shd w:val="clear" w:color="auto" w:fill="auto"/>
          <w:lang w:val="en-US" w:eastAsia="zh-CN"/>
        </w:rPr>
        <w:t>20</w:t>
      </w:r>
      <w:r>
        <w:rPr>
          <w:rFonts w:hint="default" w:ascii="Times New Roman" w:hAnsi="宋体" w:eastAsia="宋体" w:cs="Times New Roman"/>
          <w:b w:val="0"/>
          <w:bCs w:val="0"/>
          <w:i w:val="0"/>
          <w:iCs w:val="0"/>
          <w:color w:val="auto"/>
          <w:sz w:val="24"/>
          <w:szCs w:val="22"/>
          <w:highlight w:val="none"/>
          <w:shd w:val="clear" w:color="auto" w:fill="auto"/>
          <w:lang w:val="en-US"/>
        </w:rPr>
        <w:t>家</w:t>
      </w:r>
      <w:r>
        <w:rPr>
          <w:rFonts w:hint="default" w:ascii="Times New Roman" w:hAnsi="宋体" w:eastAsia="宋体" w:cs="Times New Roman"/>
          <w:i w:val="0"/>
          <w:iCs w:val="0"/>
          <w:color w:val="auto"/>
          <w:sz w:val="24"/>
          <w:szCs w:val="22"/>
          <w:highlight w:val="none"/>
          <w:shd w:val="clear" w:color="auto" w:fill="auto"/>
          <w:lang w:val="en-US"/>
        </w:rPr>
        <w:t>时，</w:t>
      </w:r>
      <w:r>
        <w:rPr>
          <w:rFonts w:hint="default" w:ascii="Times New Roman" w:hAnsi="宋体" w:eastAsia="宋体" w:cs="Times New Roman"/>
          <w:i w:val="0"/>
          <w:iCs w:val="0"/>
          <w:color w:val="auto"/>
          <w:sz w:val="24"/>
          <w:szCs w:val="22"/>
          <w:highlight w:val="none"/>
          <w:shd w:val="clear" w:color="auto" w:fill="auto"/>
          <w:lang w:val="en-US" w:eastAsia="zh-CN"/>
        </w:rPr>
        <w:t>应</w:t>
      </w:r>
      <w:r>
        <w:rPr>
          <w:rFonts w:hint="default" w:ascii="Times New Roman" w:hAnsi="宋体" w:eastAsia="宋体" w:cs="Times New Roman"/>
          <w:i w:val="0"/>
          <w:iCs w:val="0"/>
          <w:color w:val="auto"/>
          <w:sz w:val="24"/>
          <w:szCs w:val="22"/>
          <w:highlight w:val="none"/>
          <w:shd w:val="clear" w:color="auto" w:fill="auto"/>
          <w:lang w:val="en-US"/>
        </w:rPr>
        <w:t>启用评审区间。</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投标价低于风险控制价或高于最高投标限价的投标人不计入评审区间确定范围，相关抽取或评审或确定工作应先将不计入的投标文件去除后方可开展。</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2"/>
          <w:highlight w:val="none"/>
          <w:shd w:val="clear" w:color="auto" w:fill="auto"/>
          <w:lang w:val="en-US" w:eastAsia="zh-CN"/>
        </w:rPr>
      </w:pPr>
      <w:r>
        <w:rPr>
          <w:rFonts w:hint="default" w:ascii="Times New Roman" w:hAnsi="宋体" w:eastAsia="宋体" w:cs="Times New Roman"/>
          <w:i w:val="0"/>
          <w:iCs w:val="0"/>
          <w:color w:val="auto"/>
          <w:sz w:val="24"/>
          <w:szCs w:val="22"/>
          <w:highlight w:val="none"/>
          <w:shd w:val="clear" w:color="auto" w:fill="auto"/>
          <w:lang w:val="en-US" w:eastAsia="zh-CN"/>
        </w:rPr>
        <w:t>（</w:t>
      </w:r>
      <w:r>
        <w:rPr>
          <w:rFonts w:hint="eastAsia" w:ascii="Times New Roman" w:cs="Times New Roman"/>
          <w:i w:val="0"/>
          <w:iCs w:val="0"/>
          <w:color w:val="auto"/>
          <w:sz w:val="24"/>
          <w:szCs w:val="22"/>
          <w:highlight w:val="none"/>
          <w:shd w:val="clear" w:color="auto" w:fill="auto"/>
          <w:lang w:val="en-US" w:eastAsia="zh-CN"/>
        </w:rPr>
        <w:t>三</w:t>
      </w:r>
      <w:r>
        <w:rPr>
          <w:rFonts w:hint="default" w:ascii="Times New Roman" w:hAnsi="宋体" w:eastAsia="宋体" w:cs="Times New Roman"/>
          <w:i w:val="0"/>
          <w:iCs w:val="0"/>
          <w:color w:val="auto"/>
          <w:sz w:val="24"/>
          <w:szCs w:val="22"/>
          <w:highlight w:val="none"/>
          <w:shd w:val="clear" w:color="auto" w:fill="auto"/>
          <w:lang w:val="en-US" w:eastAsia="zh-CN"/>
        </w:rPr>
        <w:t>）</w:t>
      </w:r>
      <w:r>
        <w:rPr>
          <w:rFonts w:hint="default" w:ascii="Times New Roman" w:hAnsi="宋体" w:eastAsia="宋体" w:cs="Times New Roman"/>
          <w:i w:val="0"/>
          <w:iCs w:val="0"/>
          <w:color w:val="auto"/>
          <w:sz w:val="24"/>
          <w:szCs w:val="22"/>
          <w:highlight w:val="none"/>
          <w:shd w:val="clear" w:color="auto" w:fill="auto"/>
          <w:lang w:val="en-US"/>
        </w:rPr>
        <w:t>为防止投标人</w:t>
      </w:r>
      <w:r>
        <w:rPr>
          <w:rFonts w:hint="default" w:ascii="Times New Roman" w:hAnsi="宋体" w:eastAsia="宋体" w:cs="Times New Roman"/>
          <w:i w:val="0"/>
          <w:iCs w:val="0"/>
          <w:color w:val="auto"/>
          <w:sz w:val="24"/>
          <w:szCs w:val="22"/>
          <w:highlight w:val="none"/>
          <w:shd w:val="clear" w:color="auto" w:fill="auto"/>
          <w:lang w:val="en-US" w:eastAsia="zh-CN"/>
        </w:rPr>
        <w:t>围标串标、</w:t>
      </w:r>
      <w:r>
        <w:rPr>
          <w:rFonts w:hint="default" w:ascii="Times New Roman" w:hAnsi="宋体" w:eastAsia="宋体" w:cs="Times New Roman"/>
          <w:i w:val="0"/>
          <w:iCs w:val="0"/>
          <w:color w:val="auto"/>
          <w:sz w:val="24"/>
          <w:szCs w:val="22"/>
          <w:highlight w:val="none"/>
          <w:shd w:val="clear" w:color="auto" w:fill="auto"/>
          <w:lang w:val="en-US"/>
        </w:rPr>
        <w:t>恶意低价竞标</w:t>
      </w:r>
      <w:r>
        <w:rPr>
          <w:rFonts w:hint="default" w:ascii="Times New Roman" w:hAnsi="宋体" w:eastAsia="宋体" w:cs="Times New Roman"/>
          <w:i w:val="0"/>
          <w:iCs w:val="0"/>
          <w:color w:val="auto"/>
          <w:sz w:val="24"/>
          <w:szCs w:val="22"/>
          <w:highlight w:val="none"/>
          <w:shd w:val="clear" w:color="auto" w:fill="auto"/>
          <w:lang w:val="en-US" w:eastAsia="zh-CN"/>
        </w:rPr>
        <w:t>、不合理贴近最高投标限价竞标</w:t>
      </w:r>
      <w:r>
        <w:rPr>
          <w:rFonts w:hint="default" w:ascii="Times New Roman" w:hAnsi="宋体" w:eastAsia="宋体" w:cs="Times New Roman"/>
          <w:i w:val="0"/>
          <w:iCs w:val="0"/>
          <w:color w:val="auto"/>
          <w:sz w:val="24"/>
          <w:szCs w:val="22"/>
          <w:highlight w:val="none"/>
          <w:shd w:val="clear" w:color="auto" w:fill="auto"/>
          <w:lang w:val="en-US"/>
        </w:rPr>
        <w:t>，</w:t>
      </w:r>
      <w:r>
        <w:rPr>
          <w:rFonts w:hint="default" w:ascii="Times New Roman" w:hAnsi="宋体" w:eastAsia="宋体" w:cs="Times New Roman"/>
          <w:i w:val="0"/>
          <w:iCs w:val="0"/>
          <w:color w:val="auto"/>
          <w:sz w:val="24"/>
          <w:szCs w:val="22"/>
          <w:highlight w:val="none"/>
          <w:shd w:val="clear" w:color="auto" w:fill="auto"/>
          <w:lang w:val="en-US" w:eastAsia="zh-CN"/>
        </w:rPr>
        <w:t>提高评标专家评标质量，</w:t>
      </w:r>
      <w:r>
        <w:rPr>
          <w:rFonts w:hint="default" w:ascii="Times New Roman" w:hAnsi="宋体" w:eastAsia="宋体" w:cs="Times New Roman"/>
          <w:i w:val="0"/>
          <w:iCs w:val="0"/>
          <w:color w:val="auto"/>
          <w:sz w:val="24"/>
          <w:szCs w:val="22"/>
          <w:highlight w:val="none"/>
          <w:shd w:val="clear" w:color="auto" w:fill="auto"/>
          <w:lang w:val="en-US"/>
        </w:rPr>
        <w:t>结合信用评价</w:t>
      </w:r>
      <w:r>
        <w:rPr>
          <w:rFonts w:hint="default" w:ascii="Times New Roman" w:hAnsi="宋体" w:eastAsia="宋体" w:cs="Times New Roman"/>
          <w:i w:val="0"/>
          <w:iCs w:val="0"/>
          <w:color w:val="auto"/>
          <w:sz w:val="24"/>
          <w:szCs w:val="22"/>
          <w:highlight w:val="none"/>
          <w:shd w:val="clear" w:color="auto" w:fill="auto"/>
          <w:lang w:val="en-US" w:eastAsia="zh-CN"/>
        </w:rPr>
        <w:t>、过往项目履约情况</w:t>
      </w:r>
      <w:r>
        <w:rPr>
          <w:rFonts w:hint="default" w:ascii="Times New Roman" w:hAnsi="宋体" w:eastAsia="宋体" w:cs="Times New Roman"/>
          <w:i w:val="0"/>
          <w:iCs w:val="0"/>
          <w:color w:val="auto"/>
          <w:sz w:val="24"/>
          <w:szCs w:val="22"/>
          <w:highlight w:val="none"/>
          <w:shd w:val="clear" w:color="auto" w:fill="auto"/>
          <w:lang w:val="en-US"/>
        </w:rPr>
        <w:t>等</w:t>
      </w:r>
      <w:r>
        <w:rPr>
          <w:rFonts w:hint="default" w:ascii="Times New Roman" w:hAnsi="宋体" w:eastAsia="宋体" w:cs="Times New Roman"/>
          <w:i w:val="0"/>
          <w:iCs w:val="0"/>
          <w:color w:val="auto"/>
          <w:sz w:val="24"/>
          <w:szCs w:val="22"/>
          <w:highlight w:val="none"/>
          <w:shd w:val="clear" w:color="auto" w:fill="auto"/>
          <w:lang w:val="en-US" w:eastAsia="zh-CN"/>
        </w:rPr>
        <w:t>因素</w:t>
      </w:r>
      <w:r>
        <w:rPr>
          <w:rFonts w:hint="default" w:ascii="Times New Roman" w:hAnsi="宋体" w:eastAsia="宋体" w:cs="Times New Roman"/>
          <w:i w:val="0"/>
          <w:iCs w:val="0"/>
          <w:color w:val="auto"/>
          <w:sz w:val="24"/>
          <w:szCs w:val="22"/>
          <w:highlight w:val="none"/>
          <w:shd w:val="clear" w:color="auto" w:fill="auto"/>
          <w:lang w:val="en-US"/>
        </w:rPr>
        <w:t>，招标人</w:t>
      </w:r>
      <w:r>
        <w:rPr>
          <w:rFonts w:hint="default" w:ascii="Times New Roman" w:hAnsi="宋体" w:eastAsia="宋体" w:cs="Times New Roman"/>
          <w:i w:val="0"/>
          <w:iCs w:val="0"/>
          <w:color w:val="auto"/>
          <w:sz w:val="24"/>
          <w:szCs w:val="22"/>
          <w:highlight w:val="none"/>
          <w:shd w:val="clear" w:color="auto" w:fill="auto"/>
          <w:lang w:val="en-US" w:eastAsia="zh-CN"/>
        </w:rPr>
        <w:t>在编制招标文件时</w:t>
      </w:r>
      <w:r>
        <w:rPr>
          <w:rFonts w:hint="eastAsia" w:ascii="Times New Roman" w:hAnsi="宋体" w:eastAsia="宋体" w:cs="Times New Roman"/>
          <w:i w:val="0"/>
          <w:iCs w:val="0"/>
          <w:color w:val="auto"/>
          <w:sz w:val="24"/>
          <w:szCs w:val="22"/>
          <w:highlight w:val="none"/>
          <w:shd w:val="clear" w:color="auto" w:fill="auto"/>
          <w:lang w:val="en-US" w:eastAsia="zh-CN"/>
        </w:rPr>
        <w:t>应</w:t>
      </w:r>
      <w:r>
        <w:rPr>
          <w:rFonts w:hint="default" w:ascii="Times New Roman" w:hAnsi="宋体" w:eastAsia="宋体" w:cs="Times New Roman"/>
          <w:i w:val="0"/>
          <w:iCs w:val="0"/>
          <w:color w:val="auto"/>
          <w:sz w:val="24"/>
          <w:szCs w:val="22"/>
          <w:highlight w:val="none"/>
          <w:shd w:val="clear" w:color="auto" w:fill="auto"/>
          <w:lang w:val="en-US" w:eastAsia="zh-CN"/>
        </w:rPr>
        <w:t>选用</w:t>
      </w:r>
      <w:r>
        <w:rPr>
          <w:rFonts w:hint="eastAsia" w:ascii="Times New Roman" w:hAnsi="宋体" w:eastAsia="宋体" w:cs="Times New Roman"/>
          <w:i w:val="0"/>
          <w:iCs w:val="0"/>
          <w:color w:val="auto"/>
          <w:sz w:val="24"/>
          <w:szCs w:val="22"/>
          <w:highlight w:val="none"/>
          <w:shd w:val="clear" w:color="auto" w:fill="auto"/>
          <w:lang w:val="en-US" w:eastAsia="zh-CN"/>
        </w:rPr>
        <w:t>以下</w:t>
      </w:r>
      <w:r>
        <w:rPr>
          <w:rFonts w:hint="default" w:ascii="Times New Roman" w:hAnsi="宋体" w:eastAsia="宋体" w:cs="Times New Roman"/>
          <w:i w:val="0"/>
          <w:iCs w:val="0"/>
          <w:color w:val="auto"/>
          <w:sz w:val="24"/>
          <w:szCs w:val="22"/>
          <w:highlight w:val="none"/>
          <w:shd w:val="clear" w:color="auto" w:fill="auto"/>
          <w:lang w:val="en-US" w:eastAsia="zh-CN"/>
        </w:rPr>
        <w:t>一种</w:t>
      </w:r>
      <w:r>
        <w:rPr>
          <w:rFonts w:hint="default" w:ascii="Times New Roman" w:hAnsi="宋体" w:eastAsia="宋体" w:cs="Times New Roman"/>
          <w:i w:val="0"/>
          <w:iCs w:val="0"/>
          <w:color w:val="auto"/>
          <w:sz w:val="24"/>
          <w:szCs w:val="22"/>
          <w:highlight w:val="none"/>
          <w:shd w:val="clear" w:color="auto" w:fill="auto"/>
          <w:lang w:val="en-US"/>
        </w:rPr>
        <w:t>评审区间确定</w:t>
      </w:r>
      <w:r>
        <w:rPr>
          <w:rFonts w:hint="default" w:ascii="Times New Roman" w:hAnsi="宋体" w:eastAsia="宋体" w:cs="Times New Roman"/>
          <w:i w:val="0"/>
          <w:iCs w:val="0"/>
          <w:color w:val="auto"/>
          <w:sz w:val="24"/>
          <w:szCs w:val="22"/>
          <w:highlight w:val="none"/>
          <w:shd w:val="clear" w:color="auto" w:fill="auto"/>
          <w:lang w:val="en-US" w:eastAsia="zh-CN"/>
        </w:rPr>
        <w:t>方式。</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方法一（去高去低抽取法）</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开标时，从所有投标人中分别去掉最高（超过最高投标限价的不计入）和最低（低于风险控制价的不计入）的K%个报价（K值在开标时从5、10、15、20、25等5个值中随机抽取，四舍五入，如出现第K%个报价的投标人有多家报价相同时，通过随机抽取确定去除第K%个报价的投标人），随机抽取确定N家投标人进入。直接选用该方式时，N=20；去高去低后不足20家的，不再另行递补。</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方法二（基准价入评法）</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以最高投标限价下浮计算评标基准价的，开标时，以报价最接近评标基准价（投标价低于风险控制价或高于最高投标限价的投标人不计入）的N家进入评审区间，当选择第N家时出现多家报价与评标基准价之间的差额相同的，随机抽取确定第N家入围单位。直接选用该方式时，N=20。</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方法三（价格抽取法）</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开标时</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，排除</w:t>
      </w:r>
      <w:r>
        <w:rPr>
          <w:rFonts w:hint="default" w:ascii="Times New Roman" w:hAnsi="宋体" w:eastAsia="宋体" w:cs="Times New Roman"/>
          <w:b w:val="0"/>
          <w:bCs w:val="0"/>
          <w:i w:val="0"/>
          <w:iCs w:val="0"/>
          <w:color w:val="auto"/>
          <w:sz w:val="24"/>
          <w:szCs w:val="22"/>
          <w:highlight w:val="none"/>
          <w:shd w:val="clear" w:color="auto" w:fill="auto"/>
          <w:lang w:val="en-US" w:eastAsia="zh-CN"/>
        </w:rPr>
        <w:t>投标价低于风险控制价或高于最高投标限价的投标人</w:t>
      </w:r>
      <w:r>
        <w:rPr>
          <w:rFonts w:hint="default" w:ascii="Times New Roman" w:hAnsi="宋体" w:eastAsia="宋体" w:cs="Times New Roman"/>
          <w:b w:val="0"/>
          <w:bCs w:val="0"/>
          <w:i w:val="0"/>
          <w:iCs w:val="0"/>
          <w:color w:val="auto"/>
          <w:sz w:val="24"/>
          <w:szCs w:val="22"/>
          <w:highlight w:val="none"/>
          <w:shd w:val="clear" w:color="auto" w:fill="auto"/>
          <w:lang w:eastAsia="zh-CN"/>
        </w:rPr>
        <w:t>后</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分别</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去除投标报价最高和最低的Q（开标时有效投标人数量的10%～30%，由招标人编制招标文件时确定，四舍五入，</w:t>
      </w:r>
      <w:r>
        <w:rPr>
          <w:rFonts w:hint="default" w:ascii="Times New Roman" w:hAnsi="宋体" w:eastAsia="宋体" w:cs="Times New Roman"/>
          <w:b w:val="0"/>
          <w:bCs w:val="0"/>
          <w:i w:val="0"/>
          <w:iCs w:val="0"/>
          <w:color w:val="auto"/>
          <w:sz w:val="24"/>
          <w:szCs w:val="22"/>
          <w:highlight w:val="none"/>
          <w:shd w:val="clear" w:color="auto" w:fill="auto"/>
          <w:lang w:val="en-US" w:eastAsia="zh-CN"/>
        </w:rPr>
        <w:t>如出现第Q个报价的投标人有多家报价相同时，通过随机抽取确定去除的第Q个报价的投标人</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）个报价，将剩余投标报价从高到低排序后计算差值[差值C=（最高报价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-最低报价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）/3，四舍五入保留至元]，按差值将投标报价分为高[</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（含）至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-C（含）]、中[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+C（含）]、低[</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（含）]三个区间，随后在每个区间内随机分别抽取M1、M2、M3个投标人；</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存在价格抽取方式产生的入围评审区间投标人数量不足N个的，在中区间依次抽取递补（若中区间投标人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则中区间投标人全部进入，并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在低区间</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依次抽取递补；若低区间投标人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仍不足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递补，则在高区间</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依次抽取递补），直至入围评审区间的投标人达到N个；</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C=（最高报价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-最低报价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）/3，</w:t>
      </w:r>
      <w:r>
        <w:rPr>
          <w:rFonts w:hint="default" w:ascii="Times New Roman" w:hAnsi="宋体" w:eastAsia="宋体" w:cs="Times New Roman"/>
          <w:b w:val="0"/>
          <w:bCs w:val="0"/>
          <w:i w:val="0"/>
          <w:iCs w:val="0"/>
          <w:color w:val="auto"/>
          <w:sz w:val="24"/>
          <w:szCs w:val="22"/>
          <w:highlight w:val="none"/>
          <w:shd w:val="clear" w:color="auto" w:fill="auto"/>
          <w:lang w:val="en-US" w:eastAsia="zh-CN"/>
        </w:rPr>
        <w:t>直接选用该方式时，N=20；去高去低后不足20家的，不再另行递补；</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如N=3M3，则M1=M2=M3=N/3；如N=3M3+1，则M2=M3+1，M1=M3；如N=3M3-1，则M2=M3，M1=M3-1。</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方法四（信用抽取法）</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开标时，按照</w:t>
      </w:r>
      <w:r>
        <w:rPr>
          <w:rFonts w:hint="eastAsia" w:ascii="宋体" w:hAnsi="宋体" w:cs="宋体"/>
          <w:b w:val="0"/>
          <w:bCs/>
          <w:i w:val="0"/>
          <w:iCs w:val="0"/>
          <w:color w:val="auto"/>
          <w:kern w:val="0"/>
          <w:sz w:val="24"/>
          <w:szCs w:val="24"/>
          <w:highlight w:val="none"/>
          <w:shd w:val="clear" w:color="auto" w:fill="auto"/>
          <w:lang w:eastAsia="zh-CN" w:bidi="ar-SA"/>
        </w:rPr>
        <w:t>交易系统</w:t>
      </w:r>
      <w:r>
        <w:rPr>
          <w:rFonts w:hint="eastAsia" w:ascii="宋体" w:hAnsi="宋体" w:cs="宋体"/>
          <w:i w:val="0"/>
          <w:iCs w:val="0"/>
          <w:color w:val="auto"/>
          <w:w w:val="96"/>
          <w:sz w:val="24"/>
          <w:szCs w:val="24"/>
          <w:highlight w:val="none"/>
          <w:shd w:val="clear" w:color="auto" w:fill="auto"/>
          <w:lang w:val="en-US" w:eastAsia="zh-CN"/>
        </w:rPr>
        <w:t>自动获取的</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投标人（联合体投标的，以联合体牵头人为准；跨行业组成联合体的，以承担本行业工作任务较多的施工企业的信用为准；如项目同时涉及房建和市政两项工作，联合体投标的，以联合体牵头人为准，独立投标的，以项目所涉的主要工作项所对应的企业信用为准，由招标人在编制招标文件时视项目具体情况选择房建或市政之一作为主要工作项）</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信用评价等级</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分为</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A级、B级和CDE级三类，分别随机抽取M1、M2、M3（投标价低于风险控制价或高于最高投标限价的投标人不计入）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。当按此法</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抽取产生的投标人数量不足N个</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首先</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在信用评价A级单位中抽取递补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若信用评价A级单位</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则A级单位全部递补，并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在信用评价B级单位中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若信用评价B级单位</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仍不足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由B级单位全部递补，并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在信用评价CDE级单位中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依次抽取递补，直至入围评审区间的投标人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数量</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达到N个。</w:t>
      </w:r>
      <w:r>
        <w:rPr>
          <w:rFonts w:hint="default" w:ascii="Times New Roman" w:hAnsi="宋体" w:eastAsia="宋体" w:cs="Times New Roman"/>
          <w:b w:val="0"/>
          <w:bCs w:val="0"/>
          <w:i w:val="0"/>
          <w:iCs w:val="0"/>
          <w:color w:val="auto"/>
          <w:sz w:val="24"/>
          <w:szCs w:val="22"/>
          <w:highlight w:val="none"/>
          <w:shd w:val="clear" w:color="auto" w:fill="auto"/>
          <w:lang w:val="en-US" w:eastAsia="zh-CN"/>
        </w:rPr>
        <w:t>直接选用该方式时，N=20。</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M1=0.6N，M2=0.3N，四舍五入取整，M3=N-M1-M2。</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方法五（组合入评法）</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由招标人开标前确定N1=3家开标时公布（投标价低于风险控制价或高于最高投标限价的投标人不计入，招标人确定的投标人未参加投标或报价未计入的，不再由招标人补充推荐，不足数量按照组合方式另外补足），另外N2≥17家，同时与方法一～方法四中的一种组合，</w:t>
      </w:r>
      <w:r>
        <w:rPr>
          <w:rFonts w:hint="default" w:ascii="Times New Roman" w:hAnsi="宋体" w:eastAsia="宋体" w:cs="Times New Roman"/>
          <w:i w:val="0"/>
          <w:iCs w:val="0"/>
          <w:color w:val="auto"/>
          <w:sz w:val="24"/>
          <w:szCs w:val="22"/>
          <w:highlight w:val="none"/>
          <w:shd w:val="clear" w:color="auto" w:fill="auto"/>
          <w:lang w:val="en-US" w:eastAsia="zh-CN"/>
        </w:rPr>
        <w:t>确定剩余的入评投标人</w:t>
      </w:r>
      <w:r>
        <w:rPr>
          <w:rFonts w:hint="eastAsia" w:ascii="Times New Roman" w:eastAsia="宋体" w:cs="Times New Roman"/>
          <w:i w:val="0"/>
          <w:iCs w:val="0"/>
          <w:color w:val="auto"/>
          <w:sz w:val="24"/>
          <w:szCs w:val="22"/>
          <w:highlight w:val="none"/>
          <w:shd w:val="clear" w:color="auto" w:fill="auto"/>
          <w:lang w:val="en-US" w:eastAsia="zh-CN"/>
        </w:rPr>
        <w:t>，一般情况下保证</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入围评审区间的投标人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数量</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达到</w:t>
      </w:r>
      <w:r>
        <w:rPr>
          <w:rFonts w:hint="eastAsia" w:ascii="Times New Roman" w:eastAsia="宋体" w:cs="Times New Roman"/>
          <w:b w:val="0"/>
          <w:bCs w:val="0"/>
          <w:i w:val="0"/>
          <w:iCs w:val="0"/>
          <w:color w:val="auto"/>
          <w:kern w:val="0"/>
          <w:sz w:val="24"/>
          <w:szCs w:val="22"/>
          <w:highlight w:val="none"/>
          <w:shd w:val="clear" w:color="auto" w:fill="auto"/>
          <w:lang w:val="en-US" w:eastAsia="zh-CN" w:bidi="ar-SA"/>
        </w:rPr>
        <w:t>20家，组合后数量不足20家的，不再递补</w:t>
      </w:r>
      <w:r>
        <w:rPr>
          <w:rFonts w:hint="default" w:ascii="Times New Roman" w:hAnsi="宋体" w:eastAsia="宋体" w:cs="Times New Roman"/>
          <w:b w:val="0"/>
          <w:bCs w:val="0"/>
          <w:i w:val="0"/>
          <w:iCs w:val="0"/>
          <w:color w:val="auto"/>
          <w:sz w:val="24"/>
          <w:szCs w:val="22"/>
          <w:highlight w:val="none"/>
          <w:shd w:val="clear" w:color="auto" w:fill="auto"/>
          <w:lang w:val="en-US" w:eastAsia="zh-CN"/>
        </w:rPr>
        <w:t>。</w:t>
      </w:r>
    </w:p>
    <w:p>
      <w:pPr>
        <w:numPr>
          <w:ilvl w:val="0"/>
          <w:numId w:val="33"/>
        </w:numPr>
        <w:adjustRightInd/>
        <w:ind w:left="0" w:leftChars="0" w:firstLine="480" w:firstLineChars="200"/>
        <w:jc w:val="both"/>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经评标委员会后续评审，技术标明标项目（技术标暗标项目不递补）如出现因否决投标导致有效投标人数量不能满足推荐中标候选人数量要求时，继续按照上述规则补足20家（不足20家的则全部进入）进入评审区间。除此之外，其他情形将不作递补。</w:t>
      </w:r>
    </w:p>
    <w:p>
      <w:pPr>
        <w:pStyle w:val="31"/>
        <w:widowControl w:val="0"/>
        <w:autoSpaceDE w:val="0"/>
        <w:autoSpaceDN w:val="0"/>
        <w:ind w:firstLine="481" w:firstLineChars="200"/>
        <w:jc w:val="both"/>
        <w:rPr>
          <w:rFonts w:ascii="Times New Roman" w:cs="Times New Roman"/>
          <w:b/>
          <w:bCs/>
          <w:color w:val="auto"/>
          <w:szCs w:val="24"/>
          <w:highlight w:val="none"/>
          <w:lang w:val="en-US"/>
        </w:rPr>
      </w:pPr>
      <w:r>
        <w:rPr>
          <w:rFonts w:hint="eastAsia" w:ascii="Times New Roman" w:cs="Times New Roman"/>
          <w:b/>
          <w:bCs/>
          <w:color w:val="auto"/>
          <w:szCs w:val="24"/>
          <w:highlight w:val="none"/>
          <w:lang w:val="en-US" w:eastAsia="zh-CN"/>
        </w:rPr>
        <w:t>三</w:t>
      </w:r>
      <w:r>
        <w:rPr>
          <w:rFonts w:ascii="Times New Roman" w:cs="Times New Roman"/>
          <w:b/>
          <w:bCs/>
          <w:color w:val="auto"/>
          <w:szCs w:val="24"/>
          <w:highlight w:val="none"/>
          <w:lang w:val="en-US"/>
        </w:rPr>
        <w:t>、</w:t>
      </w:r>
      <w:r>
        <w:rPr>
          <w:rFonts w:hint="eastAsia" w:ascii="Times New Roman" w:cs="Times New Roman"/>
          <w:b/>
          <w:bCs/>
          <w:color w:val="auto"/>
          <w:szCs w:val="24"/>
          <w:highlight w:val="none"/>
          <w:lang w:val="en-US" w:eastAsia="zh-CN"/>
        </w:rPr>
        <w:t>AI辅助评审</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zh-CN" w:eastAsia="zh-CN"/>
        </w:rPr>
      </w:pPr>
      <w:r>
        <w:rPr>
          <w:rFonts w:hint="eastAsia"/>
          <w:color w:val="auto"/>
          <w:highlight w:val="none"/>
          <w:lang w:eastAsia="zh-CN"/>
        </w:rPr>
        <w:t>“投标人须知前附表”</w:t>
      </w:r>
      <w:r>
        <w:rPr>
          <w:rFonts w:hint="eastAsia"/>
          <w:color w:val="auto"/>
          <w:highlight w:val="none"/>
          <w:lang w:val="en-US" w:eastAsia="zh-CN"/>
        </w:rPr>
        <w:t>10.1项中</w:t>
      </w:r>
      <w:r>
        <w:rPr>
          <w:rFonts w:hint="eastAsia"/>
          <w:color w:val="auto"/>
          <w:highlight w:val="none"/>
          <w:lang w:eastAsia="zh-CN"/>
        </w:rPr>
        <w:t>规定</w:t>
      </w:r>
      <w:r>
        <w:rPr>
          <w:rFonts w:hint="eastAsia" w:ascii="东文宋体" w:hAnsi="东文宋体" w:eastAsia="东文宋体" w:cs="东文宋体"/>
          <w:color w:val="auto"/>
          <w:highlight w:val="none"/>
          <w:lang w:eastAsia="zh-CN"/>
        </w:rPr>
        <w:t>将由</w:t>
      </w:r>
      <w:r>
        <w:rPr>
          <w:rFonts w:hint="eastAsia" w:ascii="Times New Roman" w:hAnsi="宋体"/>
          <w:color w:val="auto"/>
          <w:kern w:val="2"/>
          <w:sz w:val="24"/>
          <w:szCs w:val="24"/>
          <w:highlight w:val="none"/>
          <w:lang w:val="en-US" w:eastAsia="zh-CN"/>
        </w:rPr>
        <w:t>AI辅助评审</w:t>
      </w:r>
      <w:r>
        <w:rPr>
          <w:rFonts w:hint="eastAsia" w:ascii="东文宋体" w:hAnsi="东文宋体" w:eastAsia="东文宋体" w:cs="东文宋体"/>
          <w:color w:val="auto"/>
          <w:highlight w:val="none"/>
          <w:lang w:eastAsia="zh-CN"/>
        </w:rPr>
        <w:t>条款内容</w:t>
      </w:r>
      <w:r>
        <w:rPr>
          <w:rFonts w:hint="eastAsia" w:ascii="Times New Roman" w:hAnsi="宋体"/>
          <w:color w:val="auto"/>
          <w:kern w:val="2"/>
          <w:sz w:val="24"/>
          <w:szCs w:val="24"/>
          <w:highlight w:val="none"/>
          <w:lang w:val="en-US" w:eastAsia="zh-CN"/>
        </w:rPr>
        <w:t>，</w:t>
      </w:r>
      <w:r>
        <w:rPr>
          <w:rFonts w:hint="eastAsia" w:ascii="Times New Roman"/>
          <w:color w:val="auto"/>
          <w:kern w:val="2"/>
          <w:sz w:val="24"/>
          <w:szCs w:val="24"/>
          <w:highlight w:val="none"/>
          <w:lang w:val="en-US" w:eastAsia="zh-CN"/>
        </w:rPr>
        <w:t>需</w:t>
      </w:r>
      <w:r>
        <w:rPr>
          <w:rFonts w:hint="eastAsia" w:ascii="宋体" w:hAnsi="宋体" w:cs="宋体"/>
          <w:snapToGrid w:val="0"/>
          <w:color w:val="auto"/>
          <w:kern w:val="0"/>
          <w:szCs w:val="21"/>
          <w:highlight w:val="none"/>
        </w:rPr>
        <w:t>由评标委员会对</w:t>
      </w:r>
      <w:r>
        <w:rPr>
          <w:rFonts w:hint="eastAsia" w:ascii="Times New Roman" w:hAnsi="宋体" w:eastAsia="宋体" w:cs="Times New Roman"/>
          <w:color w:val="auto"/>
          <w:kern w:val="2"/>
          <w:sz w:val="24"/>
          <w:szCs w:val="24"/>
          <w:highlight w:val="none"/>
          <w:lang w:val="en-US" w:eastAsia="zh-CN"/>
        </w:rPr>
        <w:t>符合性审查不通过和资信业绩判定不得分的</w:t>
      </w:r>
      <w:r>
        <w:rPr>
          <w:rFonts w:hint="eastAsia" w:ascii="Times New Roman" w:hAnsi="宋体" w:eastAsia="宋体" w:cs="Times New Roman"/>
          <w:snapToGrid/>
          <w:color w:val="auto"/>
          <w:kern w:val="2"/>
          <w:szCs w:val="24"/>
          <w:highlight w:val="none"/>
          <w:lang w:val="en-US"/>
        </w:rPr>
        <w:t>评审结果进行复核</w:t>
      </w:r>
      <w:r>
        <w:rPr>
          <w:rFonts w:hint="eastAsia" w:ascii="宋体" w:hAnsi="宋体" w:cs="宋体"/>
          <w:snapToGrid w:val="0"/>
          <w:color w:val="auto"/>
          <w:kern w:val="0"/>
          <w:szCs w:val="21"/>
          <w:highlight w:val="none"/>
        </w:rPr>
        <w:t>确认</w:t>
      </w:r>
      <w:r>
        <w:rPr>
          <w:rFonts w:hint="eastAsia" w:ascii="宋体" w:hAnsi="宋体" w:cs="宋体"/>
          <w:snapToGrid w:val="0"/>
          <w:color w:val="auto"/>
          <w:kern w:val="0"/>
          <w:szCs w:val="21"/>
          <w:highlight w:val="none"/>
          <w:lang w:eastAsia="zh-CN"/>
        </w:rPr>
        <w:t>；</w:t>
      </w:r>
      <w:r>
        <w:rPr>
          <w:rFonts w:hint="eastAsia" w:cs="宋体"/>
          <w:snapToGrid w:val="0"/>
          <w:color w:val="auto"/>
          <w:kern w:val="0"/>
          <w:szCs w:val="21"/>
          <w:highlight w:val="none"/>
          <w:lang w:eastAsia="zh-CN"/>
        </w:rPr>
        <w:t>其他</w:t>
      </w:r>
      <w:r>
        <w:rPr>
          <w:rFonts w:hint="eastAsia" w:ascii="东文宋体" w:hAnsi="东文宋体" w:eastAsia="东文宋体" w:cs="东文宋体"/>
          <w:color w:val="auto"/>
          <w:highlight w:val="none"/>
          <w:lang w:eastAsia="zh-CN"/>
        </w:rPr>
        <w:t>条款内容，由</w:t>
      </w:r>
      <w:r>
        <w:rPr>
          <w:rFonts w:hint="eastAsia" w:ascii="宋体" w:hAnsi="宋体" w:cs="宋体"/>
          <w:snapToGrid w:val="0"/>
          <w:color w:val="auto"/>
          <w:kern w:val="0"/>
          <w:szCs w:val="21"/>
          <w:highlight w:val="none"/>
        </w:rPr>
        <w:t>评标委员会</w:t>
      </w:r>
      <w:r>
        <w:rPr>
          <w:rFonts w:hint="eastAsia" w:ascii="宋体" w:hAnsi="宋体" w:cs="宋体"/>
          <w:snapToGrid w:val="0"/>
          <w:color w:val="auto"/>
          <w:kern w:val="0"/>
          <w:szCs w:val="21"/>
          <w:highlight w:val="none"/>
          <w:lang w:eastAsia="zh-CN"/>
        </w:rPr>
        <w:t>直接确认</w:t>
      </w:r>
      <w:r>
        <w:rPr>
          <w:rFonts w:hint="eastAsia" w:ascii="宋体" w:hAnsi="宋体" w:cs="宋体"/>
          <w:snapToGrid w:val="0"/>
          <w:color w:val="auto"/>
          <w:kern w:val="0"/>
          <w:szCs w:val="21"/>
          <w:highlight w:val="none"/>
        </w:rPr>
        <w:t>评审结果</w:t>
      </w:r>
      <w:r>
        <w:rPr>
          <w:rFonts w:hint="eastAsia" w:ascii="宋体" w:hAnsi="宋体" w:cs="宋体"/>
          <w:snapToGrid w:val="0"/>
          <w:color w:val="auto"/>
          <w:kern w:val="0"/>
          <w:szCs w:val="21"/>
          <w:highlight w:val="none"/>
          <w:lang w:eastAsia="zh-CN"/>
        </w:rPr>
        <w:t>。</w:t>
      </w:r>
    </w:p>
    <w:p>
      <w:pPr>
        <w:adjustRightInd/>
        <w:ind w:firstLine="481" w:firstLineChars="200"/>
        <w:jc w:val="both"/>
        <w:rPr>
          <w:rFonts w:ascii="宋体" w:hAnsi="宋体"/>
          <w:b/>
          <w:color w:val="auto"/>
          <w:highlight w:val="none"/>
        </w:rPr>
      </w:pPr>
      <w:r>
        <w:rPr>
          <w:rFonts w:hint="eastAsia" w:ascii="宋体" w:hAnsi="宋体"/>
          <w:b/>
          <w:bCs w:val="0"/>
          <w:color w:val="auto"/>
          <w:highlight w:val="none"/>
          <w:lang w:eastAsia="zh-CN"/>
        </w:rPr>
        <w:t>四</w:t>
      </w:r>
      <w:r>
        <w:rPr>
          <w:rFonts w:hint="eastAsia" w:ascii="宋体" w:hAnsi="宋体"/>
          <w:b/>
          <w:bCs w:val="0"/>
          <w:color w:val="auto"/>
          <w:highlight w:val="none"/>
        </w:rPr>
        <w:t>、</w:t>
      </w:r>
      <w:r>
        <w:rPr>
          <w:rFonts w:hint="eastAsia" w:ascii="宋体" w:hAnsi="宋体"/>
          <w:b/>
          <w:color w:val="auto"/>
          <w:highlight w:val="none"/>
        </w:rPr>
        <w:t>资格审查</w:t>
      </w:r>
    </w:p>
    <w:p>
      <w:pPr>
        <w:pStyle w:val="31"/>
        <w:widowControl w:val="0"/>
        <w:autoSpaceDE w:val="0"/>
        <w:autoSpaceDN w:val="0"/>
        <w:ind w:firstLine="480" w:firstLineChars="200"/>
        <w:jc w:val="both"/>
        <w:rPr>
          <w:rFonts w:ascii="Times New Roman"/>
          <w:color w:val="auto"/>
          <w:szCs w:val="24"/>
          <w:highlight w:val="none"/>
        </w:rPr>
      </w:pPr>
      <w:r>
        <w:rPr>
          <w:rFonts w:ascii="Times New Roman"/>
          <w:color w:val="auto"/>
          <w:highlight w:val="none"/>
          <w:lang w:val="en-US"/>
        </w:rPr>
        <w:t>在评审区间内</w:t>
      </w:r>
      <w:r>
        <w:rPr>
          <w:rFonts w:hint="eastAsia" w:ascii="Times New Roman"/>
          <w:color w:val="auto"/>
          <w:highlight w:val="none"/>
          <w:lang w:val="en-US"/>
        </w:rPr>
        <w:t>的</w:t>
      </w:r>
      <w:r>
        <w:rPr>
          <w:rFonts w:ascii="Times New Roman"/>
          <w:color w:val="auto"/>
          <w:szCs w:val="24"/>
          <w:highlight w:val="none"/>
        </w:rPr>
        <w:t>投标人存在</w:t>
      </w:r>
      <w:r>
        <w:rPr>
          <w:rFonts w:hint="eastAsia" w:ascii="Times New Roman"/>
          <w:color w:val="auto"/>
          <w:highlight w:val="none"/>
          <w:lang w:val="en-US"/>
        </w:rPr>
        <w:t>投标人须知前附表</w:t>
      </w:r>
      <w:r>
        <w:rPr>
          <w:rFonts w:hint="eastAsia" w:ascii="Times New Roman" w:hAnsi="Times New Roman"/>
          <w:color w:val="auto"/>
          <w:highlight w:val="none"/>
          <w:lang w:val="en-US"/>
        </w:rPr>
        <w:t>10.1</w:t>
      </w:r>
      <w:r>
        <w:rPr>
          <w:rFonts w:ascii="Times New Roman" w:hAnsi="宋体"/>
          <w:color w:val="auto"/>
          <w:highlight w:val="none"/>
        </w:rPr>
        <w:t>（</w:t>
      </w:r>
      <w:r>
        <w:rPr>
          <w:rFonts w:hint="eastAsia" w:ascii="Times New Roman" w:hAnsi="Times New Roman"/>
          <w:color w:val="auto"/>
          <w:highlight w:val="none"/>
          <w:lang w:val="en-US" w:eastAsia="zh-CN"/>
        </w:rPr>
        <w:t>1</w:t>
      </w:r>
      <w:r>
        <w:rPr>
          <w:rFonts w:ascii="Times New Roman" w:hAnsi="宋体"/>
          <w:color w:val="auto"/>
          <w:highlight w:val="none"/>
        </w:rPr>
        <w:t>）资格审查内容</w:t>
      </w:r>
      <w:r>
        <w:rPr>
          <w:rFonts w:hint="eastAsia" w:ascii="Times New Roman"/>
          <w:color w:val="auto"/>
          <w:highlight w:val="none"/>
          <w:lang w:eastAsia="zh-CN"/>
        </w:rPr>
        <w:t>、（</w:t>
      </w:r>
      <w:r>
        <w:rPr>
          <w:rFonts w:hint="eastAsia" w:ascii="Times New Roman"/>
          <w:color w:val="auto"/>
          <w:highlight w:val="none"/>
          <w:lang w:val="en-US" w:eastAsia="zh-CN"/>
        </w:rPr>
        <w:t>5）其他</w:t>
      </w:r>
      <w:r>
        <w:rPr>
          <w:rFonts w:ascii="Times New Roman"/>
          <w:color w:val="auto"/>
          <w:szCs w:val="24"/>
          <w:highlight w:val="none"/>
        </w:rPr>
        <w:t>情形之一的，评标委员会否决其投标</w:t>
      </w:r>
      <w:r>
        <w:rPr>
          <w:rFonts w:hint="eastAsia" w:ascii="Times New Roman"/>
          <w:color w:val="auto"/>
          <w:szCs w:val="24"/>
          <w:highlight w:val="none"/>
        </w:rPr>
        <w:t>（</w:t>
      </w:r>
      <w:r>
        <w:rPr>
          <w:rFonts w:hint="eastAsia" w:cs="宋体"/>
          <w:color w:val="auto"/>
          <w:sz w:val="28"/>
          <w:szCs w:val="28"/>
          <w:highlight w:val="none"/>
        </w:rPr>
        <w:t>□</w:t>
      </w:r>
      <w:r>
        <w:rPr>
          <w:rFonts w:ascii="Times New Roman"/>
          <w:color w:val="auto"/>
          <w:szCs w:val="24"/>
          <w:highlight w:val="none"/>
        </w:rPr>
        <w:t>组织投标人询问核实后，情况属实的，资格审查不予通过，否决其投标</w:t>
      </w:r>
      <w:r>
        <w:rPr>
          <w:rFonts w:hint="eastAsia" w:ascii="Times New Roman"/>
          <w:color w:val="auto"/>
          <w:szCs w:val="24"/>
          <w:highlight w:val="none"/>
        </w:rPr>
        <w:t>）</w:t>
      </w:r>
      <w:r>
        <w:rPr>
          <w:rFonts w:ascii="Times New Roman"/>
          <w:color w:val="auto"/>
          <w:szCs w:val="24"/>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color w:val="auto"/>
          <w:highlight w:val="none"/>
        </w:rPr>
      </w:pPr>
      <w:r>
        <w:rPr>
          <w:rFonts w:hint="eastAsia"/>
          <w:color w:val="auto"/>
          <w:highlight w:val="none"/>
        </w:rPr>
        <w:t>评标委员会应审查投标人须知前附表3.5规定要求</w:t>
      </w:r>
      <w:r>
        <w:rPr>
          <w:rFonts w:hint="eastAsia" w:ascii="宋体" w:hAnsi="宋体"/>
          <w:color w:val="auto"/>
          <w:spacing w:val="-4"/>
          <w:highlight w:val="none"/>
        </w:rPr>
        <w:t>的“资质动态核查结果证明”</w:t>
      </w:r>
      <w:r>
        <w:rPr>
          <w:rFonts w:hint="eastAsia" w:hAnsi="宋体"/>
          <w:color w:val="auto"/>
          <w:highlight w:val="none"/>
        </w:rPr>
        <w:t>。</w:t>
      </w:r>
    </w:p>
    <w:p>
      <w:pPr>
        <w:adjustRightInd/>
        <w:ind w:firstLine="481" w:firstLineChars="200"/>
        <w:jc w:val="both"/>
        <w:rPr>
          <w:rFonts w:ascii="宋体" w:hAnsi="宋体"/>
          <w:b/>
          <w:color w:val="auto"/>
          <w:highlight w:val="none"/>
        </w:rPr>
      </w:pPr>
      <w:r>
        <w:rPr>
          <w:rFonts w:hint="eastAsia" w:ascii="宋体" w:hAnsi="宋体" w:cs="Times New Roman"/>
          <w:b/>
          <w:bCs w:val="0"/>
          <w:color w:val="auto"/>
          <w:highlight w:val="none"/>
          <w:lang w:eastAsia="zh-CN"/>
        </w:rPr>
        <w:t>五、</w:t>
      </w:r>
      <w:r>
        <w:rPr>
          <w:rFonts w:hint="eastAsia" w:ascii="宋体" w:hAnsi="宋体"/>
          <w:b/>
          <w:color w:val="auto"/>
          <w:highlight w:val="none"/>
        </w:rPr>
        <w:t>初步评审</w:t>
      </w:r>
    </w:p>
    <w:p>
      <w:pPr>
        <w:adjustRightInd/>
        <w:ind w:firstLine="480" w:firstLineChars="200"/>
        <w:jc w:val="both"/>
        <w:rPr>
          <w:rFonts w:hint="eastAsia" w:ascii="宋体" w:hAnsi="宋体"/>
          <w:b/>
          <w:color w:val="auto"/>
          <w:highlight w:val="none"/>
        </w:rPr>
      </w:pPr>
      <w:r>
        <w:rPr>
          <w:rFonts w:ascii="Times New Roman"/>
          <w:color w:val="auto"/>
          <w:highlight w:val="none"/>
        </w:rPr>
        <w:t>投标人存在</w:t>
      </w:r>
      <w:r>
        <w:rPr>
          <w:rFonts w:hint="eastAsia" w:ascii="Times New Roman"/>
          <w:color w:val="auto"/>
          <w:highlight w:val="none"/>
        </w:rPr>
        <w:t>投标人须知前附表</w:t>
      </w:r>
      <w:r>
        <w:rPr>
          <w:rFonts w:hint="eastAsia" w:ascii="Times New Roman" w:hAnsi="Times New Roman"/>
          <w:color w:val="auto"/>
          <w:highlight w:val="none"/>
        </w:rPr>
        <w:t>10.1</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2）初步评审内容</w:t>
      </w:r>
      <w:r>
        <w:rPr>
          <w:rFonts w:ascii="Times New Roman"/>
          <w:color w:val="auto"/>
          <w:highlight w:val="none"/>
        </w:rPr>
        <w:t>情形之一的，评标委员会</w:t>
      </w:r>
      <w:r>
        <w:rPr>
          <w:rFonts w:hint="eastAsia" w:ascii="Times New Roman"/>
          <w:color w:val="auto"/>
          <w:highlight w:val="none"/>
        </w:rPr>
        <w:t>否决其投标（</w:t>
      </w:r>
      <w:r>
        <w:rPr>
          <w:rFonts w:hint="eastAsia" w:ascii="宋体" w:hAnsi="宋体" w:cs="宋体"/>
          <w:color w:val="auto"/>
          <w:sz w:val="28"/>
          <w:szCs w:val="28"/>
          <w:highlight w:val="none"/>
        </w:rPr>
        <w:t>□</w:t>
      </w:r>
      <w:r>
        <w:rPr>
          <w:rFonts w:ascii="Times New Roman"/>
          <w:color w:val="auto"/>
          <w:highlight w:val="none"/>
        </w:rPr>
        <w:t>组织投标人询问核实后，情况属实的，</w:t>
      </w:r>
      <w:r>
        <w:rPr>
          <w:rFonts w:hint="eastAsia" w:ascii="Times New Roman"/>
          <w:color w:val="auto"/>
          <w:highlight w:val="none"/>
        </w:rPr>
        <w:t>初步评审</w:t>
      </w:r>
      <w:r>
        <w:rPr>
          <w:rFonts w:ascii="Times New Roman"/>
          <w:color w:val="auto"/>
          <w:highlight w:val="none"/>
        </w:rPr>
        <w:t>不予通过，否决其投标</w:t>
      </w:r>
      <w:r>
        <w:rPr>
          <w:rFonts w:hint="eastAsia" w:ascii="Times New Roman"/>
          <w:color w:val="auto"/>
          <w:highlight w:val="none"/>
        </w:rPr>
        <w:t>）</w:t>
      </w:r>
      <w:r>
        <w:rPr>
          <w:rFonts w:ascii="Times New Roman"/>
          <w:color w:val="auto"/>
          <w:highlight w:val="none"/>
        </w:rPr>
        <w:t>。</w:t>
      </w:r>
    </w:p>
    <w:p>
      <w:pPr>
        <w:adjustRightInd/>
        <w:ind w:firstLine="560" w:firstLineChars="200"/>
        <w:jc w:val="both"/>
        <w:rPr>
          <w:rFonts w:ascii="宋体" w:hAnsi="宋体"/>
          <w:b/>
          <w:color w:val="auto"/>
          <w:highlight w:val="none"/>
        </w:rPr>
      </w:pPr>
      <w:r>
        <w:rPr>
          <w:rFonts w:hint="eastAsia" w:ascii="宋体" w:hAnsi="宋体" w:cs="宋体"/>
          <w:color w:val="auto"/>
          <w:sz w:val="28"/>
          <w:szCs w:val="28"/>
          <w:highlight w:val="none"/>
        </w:rPr>
        <w:t>□</w:t>
      </w:r>
      <w:r>
        <w:rPr>
          <w:rFonts w:hint="eastAsia" w:ascii="宋体" w:hAnsi="宋体"/>
          <w:b/>
          <w:color w:val="auto"/>
          <w:highlight w:val="none"/>
          <w:lang w:eastAsia="zh-CN"/>
        </w:rPr>
        <w:t>六</w:t>
      </w:r>
      <w:r>
        <w:rPr>
          <w:rFonts w:hint="eastAsia" w:ascii="宋体" w:hAnsi="宋体"/>
          <w:b/>
          <w:color w:val="auto"/>
          <w:highlight w:val="none"/>
        </w:rPr>
        <w:t>、技术标评审</w:t>
      </w:r>
    </w:p>
    <w:p>
      <w:pPr>
        <w:adjustRightInd/>
        <w:ind w:firstLine="480" w:firstLineChars="200"/>
        <w:jc w:val="both"/>
        <w:rPr>
          <w:rFonts w:ascii="宋体" w:hAnsi="宋体"/>
          <w:color w:val="auto"/>
          <w:highlight w:val="none"/>
        </w:rPr>
      </w:pPr>
      <w:r>
        <w:rPr>
          <w:rFonts w:hint="eastAsia" w:ascii="宋体" w:hAnsi="宋体"/>
          <w:color w:val="auto"/>
          <w:highlight w:val="none"/>
        </w:rPr>
        <w:t>对通过初步评审的投标文件，</w:t>
      </w:r>
      <w:r>
        <w:rPr>
          <w:rFonts w:hint="eastAsia" w:ascii="宋体" w:hAnsi="宋体" w:cs="宋体"/>
          <w:color w:val="auto"/>
          <w:highlight w:val="none"/>
        </w:rPr>
        <w:t>投标人存在</w:t>
      </w:r>
      <w:r>
        <w:rPr>
          <w:rFonts w:hint="eastAsia"/>
          <w:color w:val="auto"/>
          <w:highlight w:val="none"/>
        </w:rPr>
        <w:t>投标人须知前附表10.1</w:t>
      </w:r>
      <w:r>
        <w:rPr>
          <w:rFonts w:hint="eastAsia"/>
          <w:color w:val="auto"/>
          <w:highlight w:val="none"/>
          <w:lang w:eastAsia="zh-CN"/>
        </w:rPr>
        <w:t>（</w:t>
      </w:r>
      <w:r>
        <w:rPr>
          <w:rFonts w:hint="eastAsia"/>
          <w:color w:val="auto"/>
          <w:highlight w:val="none"/>
          <w:lang w:val="en-US" w:eastAsia="zh-CN"/>
        </w:rPr>
        <w:t>3）技术标评审内容</w:t>
      </w:r>
      <w:r>
        <w:rPr>
          <w:rFonts w:hint="eastAsia" w:ascii="宋体" w:hAnsi="宋体" w:cs="宋体"/>
          <w:color w:val="auto"/>
          <w:highlight w:val="none"/>
        </w:rPr>
        <w:t>情形之一的，评标委员会</w:t>
      </w:r>
      <w:r>
        <w:rPr>
          <w:rFonts w:hint="eastAsia" w:ascii="宋体" w:hAnsi="宋体"/>
          <w:color w:val="auto"/>
          <w:highlight w:val="none"/>
        </w:rPr>
        <w:t>否决其投标（</w:t>
      </w:r>
      <w:r>
        <w:rPr>
          <w:rFonts w:hint="eastAsia" w:ascii="宋体" w:hAnsi="宋体" w:cs="宋体"/>
          <w:color w:val="auto"/>
          <w:sz w:val="28"/>
          <w:szCs w:val="28"/>
          <w:highlight w:val="none"/>
        </w:rPr>
        <w:t>□</w:t>
      </w:r>
      <w:r>
        <w:rPr>
          <w:rFonts w:hint="eastAsia" w:ascii="宋体" w:hAnsi="宋体" w:cs="宋体"/>
          <w:color w:val="auto"/>
          <w:highlight w:val="none"/>
        </w:rPr>
        <w:t>组织投标人询问核实后，情况属实的，</w:t>
      </w:r>
      <w:r>
        <w:rPr>
          <w:rFonts w:hint="eastAsia" w:ascii="宋体" w:hAnsi="宋体"/>
          <w:color w:val="auto"/>
          <w:highlight w:val="none"/>
        </w:rPr>
        <w:t>技术标评审不予通过，否决其投标）。</w:t>
      </w:r>
    </w:p>
    <w:p>
      <w:pPr>
        <w:adjustRightInd/>
        <w:ind w:firstLine="481" w:firstLineChars="200"/>
        <w:jc w:val="both"/>
        <w:rPr>
          <w:rFonts w:ascii="宋体" w:hAnsi="宋体"/>
          <w:b/>
          <w:color w:val="auto"/>
          <w:highlight w:val="none"/>
        </w:rPr>
      </w:pPr>
      <w:r>
        <w:rPr>
          <w:rFonts w:hint="eastAsia" w:ascii="宋体" w:hAnsi="宋体"/>
          <w:b/>
          <w:color w:val="auto"/>
          <w:highlight w:val="none"/>
          <w:lang w:eastAsia="zh-CN"/>
        </w:rPr>
        <w:t>七</w:t>
      </w:r>
      <w:r>
        <w:rPr>
          <w:rFonts w:hint="eastAsia" w:ascii="宋体" w:hAnsi="宋体"/>
          <w:b/>
          <w:color w:val="auto"/>
          <w:highlight w:val="none"/>
        </w:rPr>
        <w:t>、商务标评审</w:t>
      </w:r>
    </w:p>
    <w:p>
      <w:pPr>
        <w:adjustRightInd/>
        <w:ind w:firstLine="480" w:firstLineChars="200"/>
        <w:jc w:val="both"/>
        <w:rPr>
          <w:rFonts w:ascii="宋体" w:hAnsi="宋体" w:cs="宋体"/>
          <w:color w:val="auto"/>
          <w:highlight w:val="none"/>
        </w:rPr>
      </w:pPr>
      <w:r>
        <w:rPr>
          <w:rFonts w:hint="eastAsia" w:ascii="宋体" w:hAnsi="宋体" w:cs="宋体"/>
          <w:color w:val="auto"/>
          <w:highlight w:val="none"/>
        </w:rPr>
        <w:t>商务标评审是对投标文件中工程量清单的范围、数量、报价进行全面审核和对比分析。投标人存在</w:t>
      </w:r>
      <w:r>
        <w:rPr>
          <w:rFonts w:hint="eastAsia"/>
          <w:color w:val="auto"/>
          <w:highlight w:val="none"/>
        </w:rPr>
        <w:t>投标人须知前附表10.1</w:t>
      </w:r>
      <w:r>
        <w:rPr>
          <w:rFonts w:hint="eastAsia"/>
          <w:color w:val="auto"/>
          <w:highlight w:val="none"/>
          <w:lang w:eastAsia="zh-CN"/>
        </w:rPr>
        <w:t>（</w:t>
      </w:r>
      <w:r>
        <w:rPr>
          <w:rFonts w:hint="eastAsia"/>
          <w:color w:val="auto"/>
          <w:highlight w:val="none"/>
          <w:lang w:val="en-US" w:eastAsia="zh-CN"/>
        </w:rPr>
        <w:t>4）商务标评审内容</w:t>
      </w:r>
      <w:r>
        <w:rPr>
          <w:rFonts w:hint="eastAsia" w:ascii="宋体" w:hAnsi="宋体" w:cs="宋体"/>
          <w:color w:val="auto"/>
          <w:highlight w:val="none"/>
        </w:rPr>
        <w:t>情形之一的，评标委员会否决其投标（</w:t>
      </w:r>
      <w:r>
        <w:rPr>
          <w:rFonts w:hint="eastAsia" w:ascii="宋体" w:hAnsi="宋体" w:cs="宋体"/>
          <w:color w:val="auto"/>
          <w:sz w:val="28"/>
          <w:szCs w:val="28"/>
          <w:highlight w:val="none"/>
        </w:rPr>
        <w:t>□</w:t>
      </w:r>
      <w:r>
        <w:rPr>
          <w:rFonts w:hint="eastAsia" w:ascii="宋体" w:hAnsi="宋体" w:cs="宋体"/>
          <w:color w:val="auto"/>
          <w:highlight w:val="none"/>
        </w:rPr>
        <w:t>组织投标人询问核实后，情况属实的，商务标评审不予通过，否决其投标）。</w:t>
      </w:r>
    </w:p>
    <w:p>
      <w:pPr>
        <w:adjustRightInd/>
        <w:ind w:firstLine="481" w:firstLineChars="200"/>
        <w:jc w:val="both"/>
        <w:rPr>
          <w:rFonts w:ascii="宋体" w:hAnsi="宋体"/>
          <w:b/>
          <w:color w:val="auto"/>
          <w:highlight w:val="none"/>
        </w:rPr>
      </w:pPr>
      <w:r>
        <w:rPr>
          <w:rFonts w:hint="eastAsia" w:ascii="宋体" w:hAnsi="宋体"/>
          <w:b/>
          <w:color w:val="auto"/>
          <w:highlight w:val="none"/>
          <w:lang w:eastAsia="zh-CN"/>
        </w:rPr>
        <w:t>八</w:t>
      </w:r>
      <w:r>
        <w:rPr>
          <w:rFonts w:hint="eastAsia" w:ascii="宋体" w:hAnsi="宋体"/>
          <w:b/>
          <w:color w:val="auto"/>
          <w:highlight w:val="none"/>
        </w:rPr>
        <w:t>、综合评审</w:t>
      </w:r>
    </w:p>
    <w:p>
      <w:pPr>
        <w:adjustRightInd/>
        <w:ind w:firstLine="480" w:firstLineChars="200"/>
        <w:jc w:val="both"/>
        <w:rPr>
          <w:rFonts w:ascii="宋体" w:hAnsi="宋体"/>
          <w:color w:val="auto"/>
          <w:highlight w:val="none"/>
        </w:rPr>
      </w:pPr>
      <w:r>
        <w:rPr>
          <w:rFonts w:hint="eastAsia" w:ascii="宋体" w:hAnsi="宋体"/>
          <w:color w:val="auto"/>
          <w:highlight w:val="none"/>
        </w:rPr>
        <w:t>综合评审是对通过初步评审、技术标和商务标评审的投标文件进行投标报价和信用的综合评价。综合评审的内容包括商务总报价、工程量清单综合单价评审、建设主管部门的信用评价体系评审。</w:t>
      </w:r>
    </w:p>
    <w:p>
      <w:pPr>
        <w:adjustRightInd/>
        <w:ind w:firstLine="480" w:firstLineChars="200"/>
        <w:jc w:val="both"/>
        <w:rPr>
          <w:rFonts w:hint="eastAsia" w:ascii="宋体" w:hAnsi="宋体" w:eastAsia="宋体" w:cs="Times New Roman"/>
          <w:color w:val="auto"/>
          <w:highlight w:val="none"/>
        </w:rPr>
      </w:pPr>
      <w:r>
        <w:rPr>
          <w:rFonts w:hint="eastAsia" w:ascii="宋体" w:hAnsi="宋体"/>
          <w:color w:val="auto"/>
          <w:highlight w:val="none"/>
        </w:rPr>
        <w:t>综合评审评分</w:t>
      </w:r>
      <w:r>
        <w:rPr>
          <w:rFonts w:ascii="宋体" w:hAnsi="宋体"/>
          <w:color w:val="auto"/>
          <w:highlight w:val="none"/>
        </w:rPr>
        <w:t>=</w:t>
      </w:r>
      <w:r>
        <w:rPr>
          <w:rFonts w:hint="eastAsia" w:ascii="宋体" w:hAnsi="宋体"/>
          <w:color w:val="auto"/>
          <w:highlight w:val="none"/>
        </w:rPr>
        <w:t>商务总报价评分</w:t>
      </w:r>
      <w:r>
        <w:rPr>
          <w:rFonts w:hint="eastAsia" w:ascii="宋体" w:hAnsi="宋体"/>
          <w:i/>
          <w:iCs/>
          <w:color w:val="auto"/>
          <w:highlight w:val="none"/>
          <w:u w:val="single"/>
        </w:rPr>
        <w:t>（≥</w:t>
      </w:r>
      <w:r>
        <w:rPr>
          <w:rFonts w:ascii="宋体" w:hAnsi="宋体"/>
          <w:i/>
          <w:iCs/>
          <w:color w:val="auto"/>
          <w:highlight w:val="none"/>
          <w:u w:val="single"/>
        </w:rPr>
        <w:t>85</w:t>
      </w:r>
      <w:r>
        <w:rPr>
          <w:rFonts w:hint="eastAsia" w:ascii="宋体" w:hAnsi="宋体"/>
          <w:i/>
          <w:iCs/>
          <w:color w:val="auto"/>
          <w:highlight w:val="none"/>
          <w:u w:val="single"/>
        </w:rPr>
        <w:t>分）</w:t>
      </w:r>
      <w:r>
        <w:rPr>
          <w:rFonts w:hint="eastAsia" w:ascii="宋体" w:hAnsi="宋体"/>
          <w:color w:val="auto"/>
          <w:highlight w:val="none"/>
        </w:rPr>
        <w:t>分、工程量清单综合单价评分</w:t>
      </w:r>
      <w:r>
        <w:rPr>
          <w:rFonts w:hint="eastAsia" w:ascii="宋体" w:hAnsi="宋体"/>
          <w:i/>
          <w:iCs/>
          <w:color w:val="auto"/>
          <w:highlight w:val="none"/>
          <w:u w:val="single"/>
        </w:rPr>
        <w:t>（≤</w:t>
      </w:r>
      <w:r>
        <w:rPr>
          <w:rFonts w:ascii="宋体" w:hAnsi="宋体"/>
          <w:i/>
          <w:iCs/>
          <w:color w:val="auto"/>
          <w:highlight w:val="none"/>
          <w:u w:val="single"/>
        </w:rPr>
        <w:t xml:space="preserve">10分） </w:t>
      </w:r>
      <w:r>
        <w:rPr>
          <w:rFonts w:hint="eastAsia" w:ascii="宋体" w:hAnsi="宋体"/>
          <w:color w:val="auto"/>
          <w:highlight w:val="none"/>
        </w:rPr>
        <w:t>分、信用评价</w:t>
      </w:r>
      <w:r>
        <w:rPr>
          <w:rFonts w:hint="eastAsia" w:ascii="宋体" w:hAnsi="宋体"/>
          <w:i/>
          <w:iCs/>
          <w:color w:val="auto"/>
          <w:highlight w:val="none"/>
        </w:rPr>
        <w:t>（</w:t>
      </w:r>
      <w:r>
        <w:rPr>
          <w:rFonts w:hint="eastAsia" w:ascii="宋体" w:hAnsi="宋体"/>
          <w:b/>
          <w:bCs/>
          <w:i/>
          <w:iCs/>
          <w:color w:val="auto"/>
          <w:highlight w:val="none"/>
          <w:lang w:val="en"/>
        </w:rPr>
        <w:t>不得设置资质、业绩、奖项加分项</w:t>
      </w:r>
      <w:r>
        <w:rPr>
          <w:rFonts w:hint="eastAsia" w:ascii="宋体" w:hAnsi="宋体"/>
          <w:i/>
          <w:iCs/>
          <w:color w:val="auto"/>
          <w:highlight w:val="none"/>
        </w:rPr>
        <w:t>）</w:t>
      </w:r>
      <w:r>
        <w:rPr>
          <w:rFonts w:hint="eastAsia" w:ascii="宋体" w:hAnsi="宋体"/>
          <w:color w:val="auto"/>
          <w:highlight w:val="none"/>
        </w:rPr>
        <w:t>评分</w:t>
      </w:r>
      <w:r>
        <w:rPr>
          <w:rFonts w:hint="eastAsia" w:ascii="宋体" w:hAnsi="宋体"/>
          <w:i/>
          <w:iCs/>
          <w:color w:val="auto"/>
          <w:highlight w:val="none"/>
          <w:u w:val="single"/>
        </w:rPr>
        <w:t>（信用评价</w:t>
      </w:r>
      <w:r>
        <w:rPr>
          <w:rFonts w:hint="eastAsia" w:ascii="宋体" w:hAnsi="宋体"/>
          <w:i/>
          <w:iCs/>
          <w:color w:val="auto"/>
          <w:highlight w:val="none"/>
          <w:u w:val="single"/>
          <w:lang w:val="en-US" w:eastAsia="zh-CN"/>
        </w:rPr>
        <w:t>2</w:t>
      </w:r>
      <w:r>
        <w:rPr>
          <w:rFonts w:hint="eastAsia" w:ascii="宋体" w:hAnsi="宋体"/>
          <w:i/>
          <w:iCs/>
          <w:color w:val="auto"/>
          <w:highlight w:val="none"/>
          <w:u w:val="single"/>
        </w:rPr>
        <w:t>分，其中企业信用评价为</w:t>
      </w:r>
      <w:r>
        <w:rPr>
          <w:rFonts w:hint="eastAsia" w:ascii="宋体" w:hAnsi="宋体"/>
          <w:i/>
          <w:iCs/>
          <w:color w:val="auto"/>
          <w:highlight w:val="none"/>
          <w:u w:val="single"/>
          <w:lang w:val="en-US" w:eastAsia="zh-CN"/>
        </w:rPr>
        <w:t>1.5</w:t>
      </w:r>
      <w:r>
        <w:rPr>
          <w:rFonts w:hint="eastAsia" w:ascii="宋体" w:hAnsi="宋体"/>
          <w:i/>
          <w:iCs/>
          <w:color w:val="auto"/>
          <w:highlight w:val="none"/>
          <w:u w:val="single"/>
        </w:rPr>
        <w:t>分，项目</w:t>
      </w:r>
      <w:r>
        <w:rPr>
          <w:rFonts w:hint="eastAsia" w:ascii="宋体" w:hAnsi="宋体"/>
          <w:i/>
          <w:iCs/>
          <w:color w:val="auto"/>
          <w:highlight w:val="none"/>
          <w:u w:val="single"/>
          <w:lang w:eastAsia="zh-CN"/>
        </w:rPr>
        <w:t>负责人</w:t>
      </w:r>
      <w:r>
        <w:rPr>
          <w:rFonts w:hint="eastAsia" w:ascii="宋体" w:hAnsi="宋体"/>
          <w:i/>
          <w:iCs/>
          <w:color w:val="auto"/>
          <w:highlight w:val="none"/>
          <w:u w:val="single"/>
        </w:rPr>
        <w:t>信用评价为</w:t>
      </w:r>
      <w:r>
        <w:rPr>
          <w:rFonts w:hint="eastAsia" w:ascii="宋体" w:hAnsi="宋体"/>
          <w:i/>
          <w:iCs/>
          <w:color w:val="auto"/>
          <w:highlight w:val="none"/>
          <w:u w:val="single"/>
          <w:lang w:val="en-US" w:eastAsia="zh-CN"/>
        </w:rPr>
        <w:t>0.5</w:t>
      </w:r>
      <w:r>
        <w:rPr>
          <w:rFonts w:hint="eastAsia" w:ascii="宋体" w:hAnsi="宋体"/>
          <w:i/>
          <w:iCs/>
          <w:color w:val="auto"/>
          <w:highlight w:val="none"/>
          <w:u w:val="single"/>
        </w:rPr>
        <w:t>分）</w:t>
      </w:r>
      <w:r>
        <w:rPr>
          <w:rFonts w:ascii="宋体" w:hAnsi="宋体"/>
          <w:color w:val="auto"/>
          <w:highlight w:val="none"/>
          <w:u w:val="single"/>
        </w:rPr>
        <w:t xml:space="preserve"> </w:t>
      </w:r>
      <w:r>
        <w:rPr>
          <w:rFonts w:hint="eastAsia" w:ascii="宋体" w:hAnsi="宋体"/>
          <w:color w:val="auto"/>
          <w:highlight w:val="none"/>
        </w:rPr>
        <w:t>分</w:t>
      </w:r>
      <w:r>
        <w:rPr>
          <w:rFonts w:hint="eastAsia" w:ascii="宋体" w:hAnsi="宋体"/>
          <w:i/>
          <w:iCs/>
          <w:color w:val="auto"/>
          <w:highlight w:val="none"/>
          <w:lang w:eastAsia="zh-CN"/>
        </w:rPr>
        <w:t>、</w:t>
      </w:r>
      <w:r>
        <w:rPr>
          <w:rFonts w:hint="eastAsia" w:ascii="宋体" w:hAnsi="宋体" w:eastAsia="宋体" w:cs="Times New Roman"/>
          <w:b w:val="0"/>
          <w:color w:val="auto"/>
          <w:sz w:val="24"/>
          <w:szCs w:val="24"/>
          <w:highlight w:val="none"/>
          <w:shd w:val="clear" w:color="auto" w:fill="auto"/>
          <w:lang w:eastAsia="zh-CN"/>
        </w:rPr>
        <w:t>投标人陈述和答辩</w:t>
      </w:r>
      <w:r>
        <w:rPr>
          <w:rFonts w:hint="default" w:ascii="宋体" w:hAnsi="宋体" w:eastAsia="宋体" w:cs="Times New Roman"/>
          <w:b w:val="0"/>
          <w:i/>
          <w:iCs/>
          <w:color w:val="auto"/>
          <w:sz w:val="24"/>
          <w:szCs w:val="24"/>
          <w:highlight w:val="none"/>
          <w:u w:val="single"/>
          <w:shd w:val="clear" w:color="auto" w:fill="auto"/>
          <w:lang w:eastAsia="zh-CN"/>
        </w:rPr>
        <w:t>（</w:t>
      </w:r>
      <w:r>
        <w:rPr>
          <w:rFonts w:hint="default" w:ascii="宋体" w:hAnsi="宋体" w:eastAsia="宋体" w:cs="Times New Roman"/>
          <w:i/>
          <w:iCs/>
          <w:color w:val="auto"/>
          <w:highlight w:val="none"/>
          <w:u w:val="single"/>
        </w:rPr>
        <w:t>≤</w:t>
      </w:r>
      <w:r>
        <w:rPr>
          <w:rFonts w:hint="default" w:ascii="宋体" w:hAnsi="宋体" w:eastAsia="宋体" w:cs="Times New Roman"/>
          <w:b w:val="0"/>
          <w:i/>
          <w:iCs/>
          <w:color w:val="auto"/>
          <w:sz w:val="24"/>
          <w:szCs w:val="24"/>
          <w:highlight w:val="none"/>
          <w:u w:val="single"/>
          <w:shd w:val="clear" w:color="auto" w:fill="auto"/>
          <w:lang w:val="en-US" w:eastAsia="zh-CN"/>
        </w:rPr>
        <w:t>3分）</w:t>
      </w:r>
      <w:r>
        <w:rPr>
          <w:rFonts w:hint="eastAsia" w:ascii="宋体" w:hAnsi="宋体" w:eastAsia="宋体" w:cs="Times New Roman"/>
          <w:color w:val="auto"/>
          <w:highlight w:val="none"/>
        </w:rPr>
        <w:t>。</w:t>
      </w:r>
    </w:p>
    <w:p>
      <w:pPr>
        <w:adjustRightInd/>
        <w:ind w:firstLine="480" w:firstLineChars="200"/>
        <w:jc w:val="both"/>
        <w:rPr>
          <w:rFonts w:ascii="宋体" w:hAnsi="宋体"/>
          <w:color w:val="auto"/>
          <w:highlight w:val="none"/>
        </w:rPr>
      </w:pPr>
      <w:r>
        <w:rPr>
          <w:rFonts w:hint="eastAsia" w:ascii="宋体" w:hAnsi="宋体"/>
          <w:color w:val="auto"/>
          <w:highlight w:val="none"/>
        </w:rPr>
        <w:t>除工程量清单综合单价计分计算以外，综合评审计算过程中各项评分精确到小数点后两位数。</w:t>
      </w:r>
    </w:p>
    <w:p>
      <w:pPr>
        <w:adjustRightInd/>
        <w:ind w:firstLine="480" w:firstLineChars="200"/>
        <w:jc w:val="both"/>
        <w:rPr>
          <w:rFonts w:ascii="宋体" w:hAnsi="宋体"/>
          <w:color w:val="auto"/>
          <w:highlight w:val="none"/>
        </w:rPr>
      </w:pPr>
      <w:r>
        <w:rPr>
          <w:rFonts w:hint="eastAsia" w:ascii="宋体" w:hAnsi="宋体"/>
          <w:color w:val="auto"/>
          <w:highlight w:val="none"/>
        </w:rPr>
        <w:t>（一）商务总报价评分</w:t>
      </w:r>
      <w:r>
        <w:rPr>
          <w:rFonts w:hint="eastAsia" w:ascii="宋体" w:hAnsi="宋体"/>
          <w:i/>
          <w:iCs/>
          <w:color w:val="auto"/>
          <w:highlight w:val="none"/>
          <w:u w:val="single"/>
        </w:rPr>
        <w:t>（≥</w:t>
      </w:r>
      <w:r>
        <w:rPr>
          <w:rFonts w:ascii="宋体" w:hAnsi="宋体"/>
          <w:i/>
          <w:iCs/>
          <w:color w:val="auto"/>
          <w:highlight w:val="none"/>
          <w:u w:val="single"/>
        </w:rPr>
        <w:t>85</w:t>
      </w:r>
      <w:r>
        <w:rPr>
          <w:rFonts w:hint="eastAsia" w:ascii="宋体" w:hAnsi="宋体"/>
          <w:i/>
          <w:iCs/>
          <w:color w:val="auto"/>
          <w:highlight w:val="none"/>
          <w:u w:val="single"/>
        </w:rPr>
        <w:t>分）</w:t>
      </w:r>
    </w:p>
    <w:p>
      <w:pPr>
        <w:pStyle w:val="8"/>
        <w:spacing w:after="0" w:line="240" w:lineRule="auto"/>
        <w:ind w:left="0" w:firstLine="480" w:firstLineChars="200"/>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偏差率＝0，投标报价得分＝E（E值是</w:t>
      </w:r>
      <w:r>
        <w:rPr>
          <w:rFonts w:hint="eastAsia" w:ascii="宋体" w:hAnsi="宋体" w:eastAsia="宋体" w:cs="Times New Roman"/>
          <w:color w:val="auto"/>
          <w:sz w:val="24"/>
          <w:szCs w:val="24"/>
          <w:highlight w:val="none"/>
          <w:shd w:val="clear" w:color="auto" w:fill="auto"/>
          <w:lang w:eastAsia="zh-CN"/>
        </w:rPr>
        <w:t>商务总报价评分满分值</w:t>
      </w:r>
      <w:r>
        <w:rPr>
          <w:rFonts w:hint="eastAsia" w:ascii="宋体" w:hAnsi="宋体" w:eastAsia="宋体" w:cs="Times New Roman"/>
          <w:color w:val="auto"/>
          <w:sz w:val="24"/>
          <w:szCs w:val="24"/>
          <w:highlight w:val="none"/>
          <w:shd w:val="clear" w:color="auto" w:fill="auto"/>
        </w:rPr>
        <w:t>）；</w:t>
      </w:r>
    </w:p>
    <w:p>
      <w:pPr>
        <w:pStyle w:val="8"/>
        <w:spacing w:after="0" w:line="240" w:lineRule="auto"/>
        <w:ind w:left="0" w:firstLine="480" w:firstLineChars="200"/>
        <w:jc w:val="both"/>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偏差率＞0，投标报价得分＝E-偏差率×100×E1</w:t>
      </w:r>
      <w:r>
        <w:rPr>
          <w:rFonts w:hint="eastAsia" w:ascii="宋体" w:hAnsi="宋体" w:eastAsia="宋体" w:cs="Times New Roman"/>
          <w:color w:val="auto"/>
          <w:sz w:val="24"/>
          <w:szCs w:val="24"/>
          <w:highlight w:val="none"/>
          <w:shd w:val="clear" w:color="auto" w:fill="auto"/>
          <w:lang w:eastAsia="zh-CN"/>
        </w:rPr>
        <w:t>，</w:t>
      </w:r>
      <w:r>
        <w:rPr>
          <w:rFonts w:hint="eastAsia" w:ascii="宋体" w:hAnsi="宋体" w:eastAsia="宋体" w:cs="Times New Roman"/>
          <w:color w:val="auto"/>
          <w:sz w:val="24"/>
          <w:szCs w:val="24"/>
          <w:highlight w:val="none"/>
          <w:shd w:val="clear" w:color="auto" w:fill="auto"/>
          <w:lang w:val="en-US" w:eastAsia="zh-CN"/>
        </w:rPr>
        <w:t>E1为</w:t>
      </w:r>
      <w:r>
        <w:rPr>
          <w:rFonts w:hint="eastAsia" w:ascii="宋体" w:hAnsi="宋体" w:eastAsia="宋体" w:cs="Times New Roman"/>
          <w:color w:val="auto"/>
          <w:sz w:val="24"/>
          <w:szCs w:val="24"/>
          <w:highlight w:val="none"/>
          <w:shd w:val="clear" w:color="auto" w:fill="auto"/>
        </w:rPr>
        <w:t>每高于评标基准价的1%</w:t>
      </w:r>
      <w:r>
        <w:rPr>
          <w:rFonts w:hint="eastAsia" w:ascii="宋体" w:hAnsi="宋体" w:eastAsia="宋体" w:cs="Times New Roman"/>
          <w:color w:val="auto"/>
          <w:sz w:val="24"/>
          <w:szCs w:val="24"/>
          <w:highlight w:val="none"/>
          <w:shd w:val="clear" w:color="auto" w:fill="auto"/>
          <w:lang w:eastAsia="zh-CN"/>
        </w:rPr>
        <w:t>或</w:t>
      </w:r>
      <w:r>
        <w:rPr>
          <w:rFonts w:hint="eastAsia" w:ascii="宋体" w:hAnsi="宋体" w:eastAsia="宋体" w:cs="Times New Roman"/>
          <w:color w:val="auto"/>
          <w:sz w:val="24"/>
          <w:szCs w:val="24"/>
          <w:highlight w:val="none"/>
          <w:shd w:val="clear" w:color="auto" w:fill="auto"/>
          <w:lang w:val="en-US" w:eastAsia="zh-CN"/>
        </w:rPr>
        <w:t>0.1%</w:t>
      </w:r>
      <w:r>
        <w:rPr>
          <w:rFonts w:hint="eastAsia" w:ascii="宋体" w:hAnsi="宋体" w:eastAsia="宋体" w:cs="Times New Roman"/>
          <w:color w:val="auto"/>
          <w:sz w:val="24"/>
          <w:szCs w:val="24"/>
          <w:highlight w:val="none"/>
          <w:shd w:val="clear" w:color="auto" w:fill="auto"/>
        </w:rPr>
        <w:t>扣</w:t>
      </w:r>
      <w:r>
        <w:rPr>
          <w:rFonts w:hint="eastAsia" w:ascii="宋体" w:hAnsi="宋体" w:eastAsia="宋体" w:cs="Times New Roman"/>
          <w:color w:val="auto"/>
          <w:sz w:val="24"/>
          <w:szCs w:val="24"/>
          <w:highlight w:val="none"/>
          <w:shd w:val="clear" w:color="auto" w:fill="auto"/>
          <w:lang w:eastAsia="zh-CN"/>
        </w:rPr>
        <w:t>减分值</w:t>
      </w:r>
      <w:r>
        <w:rPr>
          <w:rFonts w:hint="eastAsia" w:ascii="宋体" w:hAnsi="宋体" w:eastAsia="宋体" w:cs="Times New Roman"/>
          <w:color w:val="auto"/>
          <w:sz w:val="24"/>
          <w:szCs w:val="24"/>
          <w:highlight w:val="none"/>
          <w:shd w:val="clear" w:color="auto" w:fill="auto"/>
        </w:rPr>
        <w:t>；</w:t>
      </w:r>
    </w:p>
    <w:p>
      <w:pPr>
        <w:pStyle w:val="8"/>
        <w:spacing w:after="0" w:line="240" w:lineRule="auto"/>
        <w:ind w:left="0" w:firstLine="480" w:firstLineChars="200"/>
        <w:jc w:val="both"/>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偏差率＜0，投标报价得分＝E+偏差率×100×E2</w:t>
      </w:r>
      <w:r>
        <w:rPr>
          <w:rFonts w:hint="eastAsia" w:ascii="宋体" w:hAnsi="宋体" w:eastAsia="宋体" w:cs="Times New Roman"/>
          <w:color w:val="auto"/>
          <w:sz w:val="24"/>
          <w:szCs w:val="24"/>
          <w:highlight w:val="none"/>
          <w:shd w:val="clear" w:color="auto" w:fill="auto"/>
          <w:lang w:eastAsia="zh-CN"/>
        </w:rPr>
        <w:t>，</w:t>
      </w:r>
      <w:r>
        <w:rPr>
          <w:rFonts w:hint="eastAsia" w:ascii="宋体" w:hAnsi="宋体" w:eastAsia="宋体" w:cs="Times New Roman"/>
          <w:color w:val="auto"/>
          <w:sz w:val="24"/>
          <w:szCs w:val="24"/>
          <w:highlight w:val="none"/>
          <w:shd w:val="clear" w:color="auto" w:fill="auto"/>
          <w:lang w:val="en-US" w:eastAsia="zh-CN"/>
        </w:rPr>
        <w:t>E2为</w:t>
      </w:r>
      <w:r>
        <w:rPr>
          <w:rFonts w:hint="eastAsia" w:ascii="宋体" w:hAnsi="宋体" w:eastAsia="宋体" w:cs="Times New Roman"/>
          <w:color w:val="auto"/>
          <w:sz w:val="24"/>
          <w:szCs w:val="24"/>
          <w:highlight w:val="none"/>
          <w:shd w:val="clear" w:color="auto" w:fill="auto"/>
        </w:rPr>
        <w:t>每</w:t>
      </w:r>
      <w:r>
        <w:rPr>
          <w:rFonts w:hint="eastAsia" w:ascii="宋体" w:hAnsi="宋体" w:eastAsia="宋体" w:cs="Times New Roman"/>
          <w:color w:val="auto"/>
          <w:sz w:val="24"/>
          <w:szCs w:val="24"/>
          <w:highlight w:val="none"/>
          <w:shd w:val="clear" w:color="auto" w:fill="auto"/>
          <w:lang w:eastAsia="zh-CN"/>
        </w:rPr>
        <w:t>低</w:t>
      </w:r>
      <w:r>
        <w:rPr>
          <w:rFonts w:hint="eastAsia" w:ascii="宋体" w:hAnsi="宋体" w:eastAsia="宋体" w:cs="Times New Roman"/>
          <w:color w:val="auto"/>
          <w:sz w:val="24"/>
          <w:szCs w:val="24"/>
          <w:highlight w:val="none"/>
          <w:shd w:val="clear" w:color="auto" w:fill="auto"/>
        </w:rPr>
        <w:t>于评标基准价的1%</w:t>
      </w:r>
      <w:r>
        <w:rPr>
          <w:rFonts w:hint="eastAsia" w:ascii="宋体" w:hAnsi="宋体" w:eastAsia="宋体" w:cs="Times New Roman"/>
          <w:color w:val="auto"/>
          <w:sz w:val="24"/>
          <w:szCs w:val="24"/>
          <w:highlight w:val="none"/>
          <w:shd w:val="clear" w:color="auto" w:fill="auto"/>
          <w:lang w:eastAsia="zh-CN"/>
        </w:rPr>
        <w:t>或</w:t>
      </w:r>
      <w:r>
        <w:rPr>
          <w:rFonts w:hint="eastAsia" w:ascii="宋体" w:hAnsi="宋体" w:eastAsia="宋体" w:cs="Times New Roman"/>
          <w:color w:val="auto"/>
          <w:sz w:val="24"/>
          <w:szCs w:val="24"/>
          <w:highlight w:val="none"/>
          <w:shd w:val="clear" w:color="auto" w:fill="auto"/>
          <w:lang w:val="en-US" w:eastAsia="zh-CN"/>
        </w:rPr>
        <w:t>0.1%</w:t>
      </w:r>
      <w:r>
        <w:rPr>
          <w:rFonts w:hint="eastAsia" w:ascii="宋体" w:hAnsi="宋体" w:eastAsia="宋体" w:cs="Times New Roman"/>
          <w:color w:val="auto"/>
          <w:sz w:val="24"/>
          <w:szCs w:val="24"/>
          <w:highlight w:val="none"/>
          <w:shd w:val="clear" w:color="auto" w:fill="auto"/>
        </w:rPr>
        <w:t>扣</w:t>
      </w:r>
      <w:r>
        <w:rPr>
          <w:rFonts w:hint="eastAsia" w:ascii="宋体" w:hAnsi="宋体" w:eastAsia="宋体" w:cs="Times New Roman"/>
          <w:color w:val="auto"/>
          <w:sz w:val="24"/>
          <w:szCs w:val="24"/>
          <w:highlight w:val="none"/>
          <w:shd w:val="clear" w:color="auto" w:fill="auto"/>
          <w:lang w:eastAsia="zh-CN"/>
        </w:rPr>
        <w:t>减分值</w:t>
      </w:r>
      <w:r>
        <w:rPr>
          <w:rFonts w:hint="eastAsia" w:ascii="宋体" w:hAnsi="宋体" w:eastAsia="宋体" w:cs="Times New Roman"/>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i w:val="0"/>
          <w:iCs w:val="0"/>
          <w:color w:val="auto"/>
          <w:sz w:val="24"/>
          <w:szCs w:val="24"/>
          <w:highlight w:val="none"/>
          <w:shd w:val="clear" w:color="auto" w:fill="auto"/>
        </w:rPr>
        <w:t>投标报价等于评标基准价时，商务总报价评分为满分；投标报价</w:t>
      </w:r>
      <w:r>
        <w:rPr>
          <w:rFonts w:hint="eastAsia" w:ascii="宋体" w:hAnsi="宋体" w:eastAsia="宋体" w:cs="Times New Roman"/>
          <w:i w:val="0"/>
          <w:iCs w:val="0"/>
          <w:color w:val="auto"/>
          <w:sz w:val="24"/>
          <w:szCs w:val="24"/>
          <w:highlight w:val="none"/>
          <w:shd w:val="clear" w:color="auto" w:fill="auto"/>
          <w:lang w:eastAsia="zh-CN"/>
        </w:rPr>
        <w:t>分值按以下几种方式之一计算（由招标人编制招标文件时明确）：</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1</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w:t>
      </w:r>
      <w:r>
        <w:rPr>
          <w:rFonts w:hint="eastAsia" w:ascii="宋体" w:hAnsi="宋体" w:eastAsia="宋体" w:cs="Times New Roman"/>
          <w:i w:val="0"/>
          <w:iCs w:val="0"/>
          <w:color w:val="auto"/>
          <w:sz w:val="24"/>
          <w:szCs w:val="24"/>
          <w:highlight w:val="none"/>
          <w:shd w:val="clear" w:color="auto" w:fill="auto"/>
        </w:rPr>
        <w:t>2分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2</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E1=1.5</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rPr>
        <w:t>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3</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rPr>
        <w:t>0.5</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4</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w:t>
      </w:r>
      <w:r>
        <w:rPr>
          <w:rFonts w:hint="eastAsia" w:ascii="宋体" w:hAnsi="宋体" w:eastAsia="宋体" w:cs="Times New Roman"/>
          <w:i w:val="0"/>
          <w:iCs w:val="0"/>
          <w:color w:val="auto"/>
          <w:sz w:val="24"/>
          <w:szCs w:val="24"/>
          <w:highlight w:val="none"/>
          <w:shd w:val="clear" w:color="auto" w:fill="auto"/>
          <w:lang w:val="en-US" w:eastAsia="zh-CN"/>
        </w:rPr>
        <w:t>0.</w:t>
      </w:r>
      <w:r>
        <w:rPr>
          <w:rFonts w:hint="eastAsia" w:ascii="宋体" w:hAnsi="宋体" w:eastAsia="宋体" w:cs="Times New Roman"/>
          <w:i w:val="0"/>
          <w:iCs w:val="0"/>
          <w:color w:val="auto"/>
          <w:sz w:val="24"/>
          <w:szCs w:val="24"/>
          <w:highlight w:val="none"/>
          <w:shd w:val="clear" w:color="auto" w:fill="auto"/>
        </w:rPr>
        <w:t>1%扣</w:t>
      </w:r>
      <w:r>
        <w:rPr>
          <w:rFonts w:hint="eastAsia" w:ascii="宋体" w:hAnsi="宋体" w:eastAsia="宋体" w:cs="Times New Roman"/>
          <w:i w:val="0"/>
          <w:iCs w:val="0"/>
          <w:color w:val="auto"/>
          <w:sz w:val="24"/>
          <w:szCs w:val="24"/>
          <w:highlight w:val="none"/>
          <w:shd w:val="clear" w:color="auto" w:fill="auto"/>
          <w:lang w:val="en-US" w:eastAsia="zh-CN"/>
        </w:rPr>
        <w:t>E1=4</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w:t>
      </w:r>
      <w:r>
        <w:rPr>
          <w:rFonts w:hint="eastAsia" w:ascii="宋体" w:hAnsi="宋体" w:eastAsia="宋体" w:cs="Times New Roman"/>
          <w:i w:val="0"/>
          <w:iCs w:val="0"/>
          <w:color w:val="auto"/>
          <w:sz w:val="24"/>
          <w:szCs w:val="24"/>
          <w:highlight w:val="none"/>
          <w:shd w:val="clear" w:color="auto" w:fill="auto"/>
          <w:lang w:val="en-US" w:eastAsia="zh-CN"/>
        </w:rPr>
        <w:t>0.</w:t>
      </w:r>
      <w:r>
        <w:rPr>
          <w:rFonts w:hint="eastAsia" w:ascii="宋体" w:hAnsi="宋体" w:eastAsia="宋体" w:cs="Times New Roman"/>
          <w:i w:val="0"/>
          <w:iCs w:val="0"/>
          <w:color w:val="auto"/>
          <w:sz w:val="24"/>
          <w:szCs w:val="24"/>
          <w:highlight w:val="none"/>
          <w:shd w:val="clear" w:color="auto" w:fill="auto"/>
        </w:rPr>
        <w:t>1%扣</w:t>
      </w:r>
      <w:r>
        <w:rPr>
          <w:rFonts w:hint="eastAsia" w:ascii="宋体" w:hAnsi="宋体" w:eastAsia="宋体" w:cs="Times New Roman"/>
          <w:i w:val="0"/>
          <w:iCs w:val="0"/>
          <w:color w:val="auto"/>
          <w:sz w:val="24"/>
          <w:szCs w:val="24"/>
          <w:highlight w:val="none"/>
          <w:shd w:val="clear" w:color="auto" w:fill="auto"/>
          <w:lang w:val="en-US" w:eastAsia="zh-CN"/>
        </w:rPr>
        <w:t>E2=3</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u w:val="none"/>
          <w:shd w:val="clear" w:color="auto" w:fill="auto"/>
          <w:lang w:eastAsia="zh-CN"/>
        </w:rPr>
        <w:t>仅适用于</w:t>
      </w:r>
      <w:r>
        <w:rPr>
          <w:rFonts w:hint="eastAsia" w:ascii="宋体" w:hAnsi="宋体" w:eastAsia="宋体" w:cs="Times New Roman"/>
          <w:b w:val="0"/>
          <w:bCs w:val="0"/>
          <w:i w:val="0"/>
          <w:iCs w:val="0"/>
          <w:color w:val="auto"/>
          <w:sz w:val="24"/>
          <w:szCs w:val="24"/>
          <w:highlight w:val="none"/>
          <w:u w:val="none"/>
          <w:shd w:val="clear" w:color="auto" w:fill="auto"/>
        </w:rPr>
        <w:t>评标基准价计算方法</w:t>
      </w:r>
      <w:r>
        <w:rPr>
          <w:rFonts w:hint="eastAsia" w:ascii="宋体" w:hAnsi="宋体" w:eastAsia="宋体" w:cs="Times New Roman"/>
          <w:b w:val="0"/>
          <w:bCs w:val="0"/>
          <w:i w:val="0"/>
          <w:iCs w:val="0"/>
          <w:color w:val="auto"/>
          <w:sz w:val="24"/>
          <w:szCs w:val="24"/>
          <w:highlight w:val="none"/>
          <w:u w:val="none"/>
          <w:shd w:val="clear" w:color="auto" w:fill="auto"/>
          <w:lang w:eastAsia="zh-CN"/>
        </w:rPr>
        <w:t>五</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i w:val="0"/>
          <w:iCs w:val="0"/>
          <w:color w:val="auto"/>
          <w:sz w:val="24"/>
          <w:szCs w:val="24"/>
          <w:highlight w:val="none"/>
          <w:shd w:val="clear" w:color="auto" w:fill="auto"/>
        </w:rPr>
        <w:t>不足一个百分点时，使用直线插入法计算，</w:t>
      </w:r>
      <w:r>
        <w:rPr>
          <w:rFonts w:hint="eastAsia" w:ascii="宋体" w:hAnsi="宋体" w:eastAsia="宋体" w:cs="Times New Roman"/>
          <w:i w:val="0"/>
          <w:iCs w:val="0"/>
          <w:color w:val="auto"/>
          <w:sz w:val="24"/>
          <w:szCs w:val="24"/>
          <w:highlight w:val="none"/>
          <w:shd w:val="clear" w:color="auto" w:fill="auto"/>
          <w:lang w:eastAsia="zh-CN"/>
        </w:rPr>
        <w:t>偏差率四舍五入保留六位小数，</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商务总报价评分</w:t>
      </w:r>
      <w:r>
        <w:rPr>
          <w:rFonts w:hint="eastAsia" w:ascii="宋体" w:hAnsi="宋体" w:eastAsia="宋体" w:cs="Times New Roman"/>
          <w:i w:val="0"/>
          <w:iCs w:val="0"/>
          <w:color w:val="auto"/>
          <w:sz w:val="24"/>
          <w:szCs w:val="24"/>
          <w:highlight w:val="none"/>
          <w:shd w:val="clear" w:color="auto" w:fill="auto"/>
          <w:lang w:eastAsia="zh-CN"/>
        </w:rPr>
        <w:t>最低为</w:t>
      </w:r>
      <w:r>
        <w:rPr>
          <w:rFonts w:hint="eastAsia" w:ascii="宋体" w:hAnsi="宋体" w:eastAsia="宋体" w:cs="Times New Roman"/>
          <w:i w:val="0"/>
          <w:iCs w:val="0"/>
          <w:color w:val="auto"/>
          <w:sz w:val="24"/>
          <w:szCs w:val="24"/>
          <w:highlight w:val="none"/>
          <w:shd w:val="clear" w:color="auto" w:fill="auto"/>
          <w:lang w:val="en-US" w:eastAsia="zh-CN"/>
        </w:rPr>
        <w:t>0分</w:t>
      </w:r>
      <w:r>
        <w:rPr>
          <w:rFonts w:hint="eastAsia" w:ascii="宋体" w:hAnsi="宋体" w:eastAsia="宋体" w:cs="Times New Roman"/>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i w:val="0"/>
          <w:iCs w:val="0"/>
          <w:color w:val="auto"/>
          <w:sz w:val="24"/>
          <w:szCs w:val="24"/>
          <w:highlight w:val="none"/>
          <w:shd w:val="clear" w:color="auto" w:fill="auto"/>
        </w:rPr>
        <w:t>评标基准价计算范围为通过资格审查</w:t>
      </w:r>
      <w:r>
        <w:rPr>
          <w:rFonts w:hint="eastAsia" w:ascii="宋体" w:hAnsi="宋体" w:eastAsia="宋体" w:cs="Times New Roman"/>
          <w:i w:val="0"/>
          <w:iCs w:val="0"/>
          <w:color w:val="auto"/>
          <w:sz w:val="24"/>
          <w:szCs w:val="24"/>
          <w:highlight w:val="none"/>
          <w:shd w:val="clear" w:color="auto" w:fill="auto"/>
          <w:lang w:eastAsia="zh-CN"/>
        </w:rPr>
        <w:t>、初步评审、技术标评审、资信评审及商务标评审</w:t>
      </w:r>
      <w:r>
        <w:rPr>
          <w:rFonts w:hint="eastAsia" w:ascii="宋体" w:hAnsi="宋体" w:eastAsia="宋体" w:cs="Times New Roman"/>
          <w:i w:val="0"/>
          <w:iCs w:val="0"/>
          <w:color w:val="auto"/>
          <w:sz w:val="24"/>
          <w:szCs w:val="24"/>
          <w:highlight w:val="none"/>
          <w:shd w:val="clear" w:color="auto" w:fill="auto"/>
        </w:rPr>
        <w:t>的投标人投标报价，且企业信用评价等级不低</w:t>
      </w:r>
      <w:r>
        <w:rPr>
          <w:rFonts w:hint="eastAsia" w:ascii="宋体" w:hAnsi="宋体" w:eastAsia="宋体" w:cs="Times New Roman"/>
          <w:b w:val="0"/>
          <w:bCs w:val="0"/>
          <w:i w:val="0"/>
          <w:iCs w:val="0"/>
          <w:color w:val="auto"/>
          <w:sz w:val="24"/>
          <w:szCs w:val="24"/>
          <w:highlight w:val="none"/>
          <w:u w:val="none"/>
          <w:shd w:val="clear" w:color="auto" w:fill="auto"/>
        </w:rPr>
        <w:t>于</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B级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C级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D级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color w:val="auto"/>
          <w:sz w:val="24"/>
          <w:szCs w:val="24"/>
          <w:highlight w:val="none"/>
          <w:shd w:val="clear" w:color="auto" w:fill="auto"/>
          <w:lang w:eastAsia="zh-CN"/>
        </w:rPr>
        <w:t>不设置等级</w:t>
      </w:r>
      <w:r>
        <w:rPr>
          <w:rFonts w:hint="eastAsia" w:ascii="宋体" w:hAnsi="宋体" w:eastAsia="宋体" w:cs="Times New Roman"/>
          <w:b w:val="0"/>
          <w:bCs w:val="0"/>
          <w:i w:val="0"/>
          <w:iCs w:val="0"/>
          <w:color w:val="auto"/>
          <w:sz w:val="24"/>
          <w:szCs w:val="24"/>
          <w:highlight w:val="none"/>
          <w:u w:val="none"/>
          <w:shd w:val="clear" w:color="auto" w:fill="auto"/>
        </w:rPr>
        <w:t>（由招标人</w:t>
      </w:r>
      <w:r>
        <w:rPr>
          <w:rFonts w:hint="eastAsia" w:ascii="宋体" w:hAnsi="宋体" w:eastAsia="宋体" w:cs="Times New Roman"/>
          <w:b w:val="0"/>
          <w:bCs w:val="0"/>
          <w:i w:val="0"/>
          <w:iCs w:val="0"/>
          <w:color w:val="auto"/>
          <w:sz w:val="24"/>
          <w:szCs w:val="24"/>
          <w:highlight w:val="none"/>
          <w:u w:val="none"/>
          <w:shd w:val="clear" w:color="auto" w:fill="auto"/>
          <w:lang w:eastAsia="zh-CN"/>
        </w:rPr>
        <w:t>编制招标文件时</w:t>
      </w:r>
      <w:r>
        <w:rPr>
          <w:rFonts w:hint="eastAsia" w:ascii="宋体" w:hAnsi="宋体" w:eastAsia="宋体" w:cs="Times New Roman"/>
          <w:b w:val="0"/>
          <w:bCs w:val="0"/>
          <w:i w:val="0"/>
          <w:iCs w:val="0"/>
          <w:color w:val="auto"/>
          <w:sz w:val="24"/>
          <w:szCs w:val="24"/>
          <w:highlight w:val="none"/>
          <w:u w:val="none"/>
          <w:shd w:val="clear" w:color="auto" w:fill="auto"/>
        </w:rPr>
        <w:t>确定</w:t>
      </w:r>
      <w:r>
        <w:rPr>
          <w:rFonts w:hint="eastAsia" w:ascii="宋体" w:hAnsi="宋体" w:eastAsia="宋体" w:cs="Times New Roman"/>
          <w:b w:val="0"/>
          <w:bCs w:val="0"/>
          <w:i w:val="0"/>
          <w:iCs w:val="0"/>
          <w:color w:val="auto"/>
          <w:sz w:val="24"/>
          <w:szCs w:val="24"/>
          <w:highlight w:val="none"/>
          <w:u w:val="none"/>
          <w:shd w:val="clear" w:color="auto" w:fill="auto"/>
          <w:lang w:eastAsia="zh-CN"/>
        </w:rPr>
        <w:t>其一，最高投标限价</w:t>
      </w:r>
      <w:r>
        <w:rPr>
          <w:rFonts w:hint="eastAsia" w:ascii="宋体" w:hAnsi="宋体" w:eastAsia="宋体" w:cs="Times New Roman"/>
          <w:b w:val="0"/>
          <w:bCs w:val="0"/>
          <w:i w:val="0"/>
          <w:iCs w:val="0"/>
          <w:color w:val="auto"/>
          <w:sz w:val="24"/>
          <w:szCs w:val="24"/>
          <w:highlight w:val="none"/>
          <w:u w:val="none"/>
          <w:shd w:val="clear" w:color="auto" w:fill="auto"/>
        </w:rPr>
        <w:t>5000万元以上的项目可选B、C、D级</w:t>
      </w:r>
      <w:r>
        <w:rPr>
          <w:rFonts w:hint="eastAsia" w:ascii="宋体" w:hAnsi="宋体" w:eastAsia="宋体" w:cs="Times New Roman"/>
          <w:b w:val="0"/>
          <w:bCs w:val="0"/>
          <w:i w:val="0"/>
          <w:iCs w:val="0"/>
          <w:color w:val="auto"/>
          <w:sz w:val="24"/>
          <w:szCs w:val="24"/>
          <w:highlight w:val="none"/>
          <w:u w:val="none"/>
          <w:shd w:val="clear" w:color="auto" w:fill="auto"/>
          <w:lang w:eastAsia="zh-CN"/>
        </w:rPr>
        <w:t>或不设置信用</w:t>
      </w:r>
      <w:r>
        <w:rPr>
          <w:rFonts w:hint="eastAsia" w:ascii="宋体" w:hAnsi="宋体" w:eastAsia="宋体" w:cs="Times New Roman"/>
          <w:b w:val="0"/>
          <w:bCs w:val="0"/>
          <w:i w:val="0"/>
          <w:iCs w:val="0"/>
          <w:color w:val="auto"/>
          <w:sz w:val="24"/>
          <w:szCs w:val="24"/>
          <w:highlight w:val="none"/>
          <w:u w:val="none"/>
          <w:shd w:val="clear" w:color="auto" w:fill="auto"/>
        </w:rPr>
        <w:t>，不足5000万元的项目可选C、D级</w:t>
      </w:r>
      <w:r>
        <w:rPr>
          <w:rFonts w:hint="eastAsia" w:ascii="宋体" w:hAnsi="宋体" w:eastAsia="宋体" w:cs="Times New Roman"/>
          <w:b w:val="0"/>
          <w:bCs w:val="0"/>
          <w:i w:val="0"/>
          <w:iCs w:val="0"/>
          <w:color w:val="auto"/>
          <w:sz w:val="24"/>
          <w:szCs w:val="24"/>
          <w:highlight w:val="none"/>
          <w:u w:val="none"/>
          <w:shd w:val="clear" w:color="auto" w:fill="auto"/>
          <w:lang w:eastAsia="zh-CN"/>
        </w:rPr>
        <w:t>或不设置信用</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i w:val="0"/>
          <w:iCs w:val="0"/>
          <w:color w:val="auto"/>
          <w:sz w:val="24"/>
          <w:szCs w:val="24"/>
          <w:highlight w:val="none"/>
          <w:shd w:val="clear" w:color="auto" w:fill="auto"/>
        </w:rPr>
        <w:t>计算范围少于</w:t>
      </w:r>
      <w:r>
        <w:rPr>
          <w:rFonts w:hint="eastAsia" w:ascii="宋体" w:hAnsi="宋体" w:eastAsia="宋体" w:cs="Times New Roman"/>
          <w:i w:val="0"/>
          <w:iCs w:val="0"/>
          <w:color w:val="auto"/>
          <w:sz w:val="24"/>
          <w:szCs w:val="24"/>
          <w:highlight w:val="none"/>
          <w:shd w:val="clear" w:color="auto" w:fill="auto"/>
          <w:lang w:eastAsia="zh-CN"/>
        </w:rPr>
        <w:t>中标候选人数量</w:t>
      </w:r>
      <w:r>
        <w:rPr>
          <w:rFonts w:hint="eastAsia" w:ascii="宋体" w:hAnsi="宋体" w:eastAsia="宋体" w:cs="Times New Roman"/>
          <w:i w:val="0"/>
          <w:iCs w:val="0"/>
          <w:color w:val="auto"/>
          <w:sz w:val="24"/>
          <w:szCs w:val="24"/>
          <w:highlight w:val="none"/>
          <w:shd w:val="clear" w:color="auto" w:fill="auto"/>
        </w:rPr>
        <w:t>的则依次降低企业信用评价等级，如</w:t>
      </w:r>
      <w:r>
        <w:rPr>
          <w:rFonts w:hint="eastAsia" w:ascii="宋体" w:hAnsi="宋体" w:eastAsia="宋体" w:cs="Times New Roman"/>
          <w:i w:val="0"/>
          <w:iCs w:val="0"/>
          <w:color w:val="auto"/>
          <w:sz w:val="24"/>
          <w:szCs w:val="24"/>
          <w:highlight w:val="none"/>
          <w:shd w:val="clear" w:color="auto" w:fill="auto"/>
          <w:lang w:eastAsia="zh-CN"/>
        </w:rPr>
        <w:t>仍达不到，则全部计入计算范围</w:t>
      </w:r>
      <w:r>
        <w:rPr>
          <w:rFonts w:hint="eastAsia" w:ascii="宋体" w:hAnsi="宋体" w:eastAsia="宋体" w:cs="Times New Roman"/>
          <w:i w:val="0"/>
          <w:iCs w:val="0"/>
          <w:color w:val="auto"/>
          <w:sz w:val="24"/>
          <w:szCs w:val="24"/>
          <w:highlight w:val="none"/>
          <w:shd w:val="clear" w:color="auto" w:fill="auto"/>
        </w:rPr>
        <w:t>。评标基准价计算精度</w:t>
      </w:r>
      <w:r>
        <w:rPr>
          <w:rFonts w:hint="eastAsia" w:ascii="宋体" w:hAnsi="宋体" w:eastAsia="宋体" w:cs="Times New Roman"/>
          <w:i w:val="0"/>
          <w:iCs w:val="0"/>
          <w:color w:val="auto"/>
          <w:sz w:val="24"/>
          <w:szCs w:val="24"/>
          <w:highlight w:val="none"/>
          <w:shd w:val="clear" w:color="auto" w:fill="auto"/>
          <w:lang w:eastAsia="zh-CN"/>
        </w:rPr>
        <w:t>四舍五入</w:t>
      </w:r>
      <w:r>
        <w:rPr>
          <w:rFonts w:hint="eastAsia" w:ascii="宋体" w:hAnsi="宋体" w:eastAsia="宋体" w:cs="Times New Roman"/>
          <w:i w:val="0"/>
          <w:iCs w:val="0"/>
          <w:color w:val="auto"/>
          <w:sz w:val="24"/>
          <w:szCs w:val="24"/>
          <w:highlight w:val="none"/>
          <w:shd w:val="clear" w:color="auto" w:fill="auto"/>
        </w:rPr>
        <w:t>保留</w:t>
      </w:r>
      <w:r>
        <w:rPr>
          <w:rFonts w:hint="eastAsia" w:ascii="宋体" w:hAnsi="宋体" w:eastAsia="宋体" w:cs="Times New Roman"/>
          <w:i w:val="0"/>
          <w:iCs w:val="0"/>
          <w:color w:val="auto"/>
          <w:sz w:val="24"/>
          <w:szCs w:val="24"/>
          <w:highlight w:val="none"/>
          <w:shd w:val="clear" w:color="auto" w:fill="auto"/>
          <w:lang w:eastAsia="zh-CN"/>
        </w:rPr>
        <w:t>两位小数。</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lang w:val="en-US" w:eastAsia="zh-CN"/>
        </w:rPr>
        <w:t>招标人应在编制招标文件时选用下列</w:t>
      </w:r>
      <w:r>
        <w:rPr>
          <w:rFonts w:hint="eastAsia" w:ascii="宋体" w:hAnsi="宋体" w:eastAsia="宋体" w:cs="Times New Roman"/>
          <w:b w:val="0"/>
          <w:bCs w:val="0"/>
          <w:i w:val="0"/>
          <w:iCs w:val="0"/>
          <w:color w:val="auto"/>
          <w:sz w:val="24"/>
          <w:szCs w:val="24"/>
          <w:highlight w:val="none"/>
          <w:shd w:val="clear" w:color="auto" w:fill="auto"/>
          <w:lang w:eastAsia="zh-CN"/>
        </w:rPr>
        <w:t>方式之一确定评标基准价：</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评标基准价计算方法一</w:t>
      </w:r>
      <w:r>
        <w:rPr>
          <w:rFonts w:hint="eastAsia" w:ascii="宋体" w:hAnsi="宋体" w:eastAsia="宋体" w:cs="Times New Roman"/>
          <w:b w:val="0"/>
          <w:bCs w:val="0"/>
          <w:i w:val="0"/>
          <w:iCs w:val="0"/>
          <w:color w:val="auto"/>
          <w:sz w:val="24"/>
          <w:szCs w:val="24"/>
          <w:highlight w:val="none"/>
          <w:shd w:val="clear" w:color="auto" w:fill="auto"/>
          <w:lang w:eastAsia="zh-CN"/>
        </w:rPr>
        <w:t>（综合权重法）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 xml:space="preserve">评标基准价 = </w:t>
      </w:r>
      <w:r>
        <w:rPr>
          <w:rFonts w:hint="eastAsia" w:ascii="宋体" w:hAnsi="宋体" w:eastAsia="宋体" w:cs="Times New Roman"/>
          <w:b w:val="0"/>
          <w:bCs w:val="0"/>
          <w:i w:val="0"/>
          <w:iCs w:val="0"/>
          <w:color w:val="auto"/>
          <w:sz w:val="24"/>
          <w:szCs w:val="24"/>
          <w:highlight w:val="none"/>
          <w:shd w:val="clear" w:color="auto" w:fill="auto"/>
          <w:lang w:eastAsia="zh-CN"/>
        </w:rPr>
        <w:t>报价</w:t>
      </w:r>
      <w:r>
        <w:rPr>
          <w:rFonts w:hint="eastAsia" w:ascii="宋体" w:hAnsi="宋体" w:eastAsia="宋体" w:cs="Times New Roman"/>
          <w:i w:val="0"/>
          <w:iCs w:val="0"/>
          <w:color w:val="auto"/>
          <w:sz w:val="24"/>
          <w:szCs w:val="24"/>
          <w:highlight w:val="none"/>
          <w:shd w:val="clear" w:color="auto" w:fill="auto"/>
          <w:lang w:eastAsia="zh-CN"/>
        </w:rPr>
        <w:t>平均值</w:t>
      </w:r>
      <w:r>
        <w:rPr>
          <w:rFonts w:hint="eastAsia" w:ascii="宋体" w:hAnsi="宋体" w:eastAsia="宋体" w:cs="Times New Roman"/>
          <w:i w:val="0"/>
          <w:iCs w:val="0"/>
          <w:color w:val="auto"/>
          <w:sz w:val="24"/>
          <w:szCs w:val="24"/>
          <w:highlight w:val="none"/>
          <w:shd w:val="clear" w:color="auto" w:fill="auto"/>
        </w:rPr>
        <w:t xml:space="preserve">×（1+浮动率C）×投标价格权重B + </w:t>
      </w:r>
      <w:r>
        <w:rPr>
          <w:rFonts w:hint="eastAsia" w:ascii="宋体" w:hAnsi="宋体" w:eastAsia="宋体" w:cs="Times New Roman"/>
          <w:i w:val="0"/>
          <w:iCs w:val="0"/>
          <w:color w:val="auto"/>
          <w:sz w:val="24"/>
          <w:szCs w:val="24"/>
          <w:highlight w:val="none"/>
          <w:shd w:val="clear" w:color="auto" w:fill="auto"/>
          <w:lang w:eastAsia="zh-CN"/>
        </w:rPr>
        <w:t>最高投标限价</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bidi="ar-SA"/>
        </w:rPr>
        <w:t>（1-1%×调整系数X-0.1%×调整系数Y）</w:t>
      </w:r>
      <w:r>
        <w:rPr>
          <w:rFonts w:hint="eastAsia" w:ascii="宋体" w:hAnsi="宋体" w:eastAsia="宋体" w:cs="Times New Roman"/>
          <w:i w:val="0"/>
          <w:iCs w:val="0"/>
          <w:color w:val="auto"/>
          <w:sz w:val="24"/>
          <w:szCs w:val="24"/>
          <w:highlight w:val="none"/>
          <w:shd w:val="clear" w:color="auto" w:fill="auto"/>
        </w:rPr>
        <w:t>×（1－投标价格权重B）</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报价平均值</w:t>
      </w:r>
      <w:r>
        <w:rPr>
          <w:rFonts w:hint="eastAsia" w:ascii="宋体" w:hAnsi="宋体" w:eastAsia="宋体" w:cs="Times New Roman"/>
          <w:b w:val="0"/>
          <w:bCs w:val="0"/>
          <w:i w:val="0"/>
          <w:iCs w:val="0"/>
          <w:color w:val="auto"/>
          <w:sz w:val="24"/>
          <w:szCs w:val="24"/>
          <w:highlight w:val="none"/>
          <w:shd w:val="clear" w:color="auto" w:fill="auto"/>
          <w:lang w:eastAsia="zh-CN"/>
        </w:rPr>
        <w:t>：进入计算范围的所有投标人的评标价的算术平均值为报价平均值（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rPr>
        <w:t>投标评标价</w:t>
      </w:r>
      <w:r>
        <w:rPr>
          <w:rFonts w:hint="eastAsia" w:ascii="宋体" w:hAnsi="宋体" w:eastAsia="宋体" w:cs="Times New Roman"/>
          <w:b w:val="0"/>
          <w:bCs w:val="0"/>
          <w:i w:val="0"/>
          <w:iCs w:val="0"/>
          <w:color w:val="auto"/>
          <w:sz w:val="24"/>
          <w:szCs w:val="24"/>
          <w:highlight w:val="none"/>
          <w:u w:val="none"/>
          <w:shd w:val="clear" w:color="auto" w:fill="auto"/>
        </w:rPr>
        <w:t>在</w:t>
      </w:r>
      <w:r>
        <w:rPr>
          <w:rFonts w:hint="eastAsia" w:ascii="宋体" w:hAnsi="宋体" w:eastAsia="宋体" w:cs="Times New Roman"/>
          <w:b w:val="0"/>
          <w:bCs w:val="0"/>
          <w:i w:val="0"/>
          <w:iCs w:val="0"/>
          <w:color w:val="auto"/>
          <w:sz w:val="24"/>
          <w:szCs w:val="24"/>
          <w:highlight w:val="none"/>
          <w:u w:val="none"/>
          <w:shd w:val="clear" w:color="auto" w:fill="auto"/>
          <w:lang w:eastAsia="zh-CN"/>
        </w:rPr>
        <w:t>5</w:t>
      </w:r>
      <w:r>
        <w:rPr>
          <w:rFonts w:hint="eastAsia" w:ascii="宋体" w:hAnsi="宋体" w:eastAsia="宋体" w:cs="Times New Roman"/>
          <w:b w:val="0"/>
          <w:bCs w:val="0"/>
          <w:i w:val="0"/>
          <w:iCs w:val="0"/>
          <w:color w:val="auto"/>
          <w:sz w:val="24"/>
          <w:szCs w:val="24"/>
          <w:highlight w:val="none"/>
          <w:u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u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u w:val="none"/>
          <w:shd w:val="clear" w:color="auto" w:fill="auto"/>
        </w:rPr>
        <w:t>个</w:t>
      </w:r>
      <w:r>
        <w:rPr>
          <w:rFonts w:hint="eastAsia" w:ascii="宋体" w:hAnsi="宋体" w:eastAsia="宋体" w:cs="Times New Roman"/>
          <w:b w:val="0"/>
          <w:bCs w:val="0"/>
          <w:i w:val="0"/>
          <w:iCs w:val="0"/>
          <w:color w:val="auto"/>
          <w:sz w:val="24"/>
          <w:szCs w:val="24"/>
          <w:highlight w:val="none"/>
          <w:shd w:val="clear" w:color="auto" w:fill="auto"/>
        </w:rPr>
        <w:t>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当</w:t>
      </w:r>
      <w:r>
        <w:rPr>
          <w:rFonts w:hint="eastAsia" w:ascii="宋体" w:hAnsi="宋体" w:eastAsia="宋体" w:cs="Times New Roman"/>
          <w:i w:val="0"/>
          <w:iCs w:val="0"/>
          <w:color w:val="auto"/>
          <w:sz w:val="24"/>
          <w:szCs w:val="24"/>
          <w:highlight w:val="none"/>
          <w:shd w:val="clear" w:color="auto" w:fill="auto"/>
          <w:lang w:eastAsia="zh-CN"/>
        </w:rPr>
        <w:t>投标评标</w:t>
      </w:r>
      <w:r>
        <w:rPr>
          <w:rFonts w:hint="eastAsia" w:ascii="宋体" w:hAnsi="宋体" w:eastAsia="宋体" w:cs="Times New Roman"/>
          <w:i w:val="0"/>
          <w:iCs w:val="0"/>
          <w:color w:val="auto"/>
          <w:sz w:val="24"/>
          <w:szCs w:val="24"/>
          <w:highlight w:val="none"/>
          <w:shd w:val="clear" w:color="auto" w:fill="auto"/>
        </w:rPr>
        <w:t>价在</w:t>
      </w:r>
      <w:r>
        <w:rPr>
          <w:rFonts w:hint="eastAsia" w:ascii="宋体" w:hAnsi="宋体" w:eastAsia="宋体" w:cs="Times New Roman"/>
          <w:i w:val="0"/>
          <w:iCs w:val="0"/>
          <w:color w:val="auto"/>
          <w:sz w:val="24"/>
          <w:szCs w:val="24"/>
          <w:highlight w:val="none"/>
          <w:shd w:val="clear" w:color="auto" w:fill="auto"/>
          <w:lang w:eastAsia="zh-CN"/>
        </w:rPr>
        <w:t>4</w:t>
      </w:r>
      <w:r>
        <w:rPr>
          <w:rFonts w:hint="eastAsia" w:ascii="宋体" w:hAnsi="宋体" w:eastAsia="宋体" w:cs="Times New Roman"/>
          <w:i w:val="0"/>
          <w:iCs w:val="0"/>
          <w:color w:val="auto"/>
          <w:sz w:val="24"/>
          <w:szCs w:val="24"/>
          <w:highlight w:val="none"/>
          <w:shd w:val="clear" w:color="auto" w:fill="auto"/>
        </w:rPr>
        <w:t>家及以下时，则为全部</w:t>
      </w:r>
      <w:r>
        <w:rPr>
          <w:rFonts w:hint="eastAsia" w:ascii="宋体" w:hAnsi="宋体" w:eastAsia="宋体" w:cs="Times New Roman"/>
          <w:i w:val="0"/>
          <w:iCs w:val="0"/>
          <w:color w:val="auto"/>
          <w:sz w:val="24"/>
          <w:szCs w:val="24"/>
          <w:highlight w:val="none"/>
          <w:shd w:val="clear" w:color="auto" w:fill="auto"/>
          <w:lang w:eastAsia="zh-CN"/>
        </w:rPr>
        <w:t>投标评标</w:t>
      </w:r>
      <w:r>
        <w:rPr>
          <w:rFonts w:hint="eastAsia" w:ascii="宋体" w:hAnsi="宋体" w:eastAsia="宋体" w:cs="Times New Roman"/>
          <w:i w:val="0"/>
          <w:iCs w:val="0"/>
          <w:color w:val="auto"/>
          <w:sz w:val="24"/>
          <w:szCs w:val="24"/>
          <w:highlight w:val="none"/>
          <w:shd w:val="clear" w:color="auto" w:fill="auto"/>
        </w:rPr>
        <w:t>价的平均值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rPr>
        <w:t>浮动率C</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bidi="ar-SA"/>
        </w:rPr>
        <w:t>在开标会议上，</w:t>
      </w:r>
      <w:r>
        <w:rPr>
          <w:rFonts w:hint="eastAsia" w:ascii="宋体" w:hAnsi="宋体" w:eastAsia="宋体" w:cs="宋体"/>
          <w:i w:val="0"/>
          <w:iCs w:val="0"/>
          <w:color w:val="auto"/>
          <w:sz w:val="24"/>
          <w:szCs w:val="24"/>
          <w:highlight w:val="none"/>
          <w:lang w:val="en-US" w:eastAsia="zh-CN" w:bidi="ar-SA"/>
        </w:rPr>
        <w:t>从</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%中随机抽取一个百分数，以抽取值为准。</w:t>
      </w:r>
      <w:r>
        <w:rPr>
          <w:rFonts w:hint="eastAsia" w:ascii="宋体" w:hAnsi="宋体" w:eastAsia="宋体" w:cs="Times New Roman"/>
          <w:i w:val="0"/>
          <w:iCs w:val="0"/>
          <w:color w:val="auto"/>
          <w:sz w:val="24"/>
          <w:szCs w:val="24"/>
          <w:highlight w:val="none"/>
          <w:shd w:val="clear" w:color="auto" w:fill="auto"/>
          <w:lang w:val="en-US" w:eastAsia="zh-CN" w:bidi="ar-SA"/>
        </w:rPr>
        <w:t>招标人在-4～1（含本数）的范围内设定五个数组成的等差数列（等差值≥0.25，且五个数至少三个＜0），在编制招标文件时填入。</w:t>
      </w:r>
    </w:p>
    <w:p>
      <w:pPr>
        <w:keepNext w:val="0"/>
        <w:keepLines w:val="0"/>
        <w:pageBreakBefore w:val="0"/>
        <w:kinsoku/>
        <w:overflowPunct/>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i w:val="0"/>
          <w:iCs w:val="0"/>
          <w:color w:val="auto"/>
          <w:sz w:val="24"/>
          <w:szCs w:val="24"/>
          <w:highlight w:val="none"/>
          <w:shd w:val="clear" w:color="auto" w:fill="auto"/>
        </w:rPr>
        <w:t xml:space="preserve">价格权重B </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bidi="ar-SA"/>
        </w:rPr>
        <w:t>在开标会议上从60%、65%、70%、75%、80%共五个数值中随机抽取，以抽取值为准。</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lang w:val="en-US" w:eastAsia="zh-CN" w:bidi="ar-SA"/>
        </w:rPr>
        <w:t>调整系数X、Y：X值由招标人在编制招标文件时从0～12（整数）十三个数中确定5个连续的数值，在开标会议上从中随机抽取，以抽取值为准；Y值在开标会议上从0～9（整数）十个数数字中随机抽取，以抽取值为准。</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lang w:val="en-US" w:eastAsia="zh-CN"/>
        </w:rPr>
        <w:t>上述价格</w:t>
      </w:r>
      <w:r>
        <w:rPr>
          <w:rFonts w:hint="eastAsia" w:ascii="宋体" w:hAnsi="宋体" w:eastAsia="宋体" w:cs="Times New Roman"/>
          <w:i w:val="0"/>
          <w:iCs w:val="0"/>
          <w:color w:val="auto"/>
          <w:sz w:val="24"/>
          <w:szCs w:val="24"/>
          <w:highlight w:val="none"/>
          <w:shd w:val="clear" w:color="auto" w:fill="auto"/>
        </w:rPr>
        <w:t>权重B</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浮动率C</w:t>
      </w:r>
      <w:r>
        <w:rPr>
          <w:rFonts w:hint="eastAsia" w:ascii="宋体" w:hAnsi="宋体" w:eastAsia="宋体" w:cs="Times New Roman"/>
          <w:i w:val="0"/>
          <w:iCs w:val="0"/>
          <w:color w:val="auto"/>
          <w:sz w:val="24"/>
          <w:szCs w:val="24"/>
          <w:highlight w:val="none"/>
          <w:shd w:val="clear" w:color="auto" w:fill="auto"/>
          <w:lang w:val="en-US" w:eastAsia="zh-CN"/>
        </w:rPr>
        <w:t>和</w:t>
      </w:r>
      <w:r>
        <w:rPr>
          <w:rFonts w:hint="eastAsia" w:ascii="宋体" w:hAnsi="宋体" w:eastAsia="宋体" w:cs="Times New Roman"/>
          <w:i w:val="0"/>
          <w:iCs w:val="0"/>
          <w:color w:val="auto"/>
          <w:sz w:val="24"/>
          <w:szCs w:val="24"/>
          <w:highlight w:val="none"/>
          <w:shd w:val="clear" w:color="auto" w:fill="auto"/>
          <w:lang w:val="en-US" w:eastAsia="zh-CN" w:bidi="ar-SA"/>
        </w:rPr>
        <w:t>调整系数X、Y</w:t>
      </w:r>
      <w:r>
        <w:rPr>
          <w:rFonts w:hint="eastAsia" w:ascii="宋体" w:hAnsi="宋体" w:eastAsia="宋体" w:cs="Times New Roman"/>
          <w:i w:val="0"/>
          <w:iCs w:val="0"/>
          <w:color w:val="auto"/>
          <w:sz w:val="24"/>
          <w:szCs w:val="24"/>
          <w:highlight w:val="none"/>
          <w:shd w:val="clear" w:color="auto" w:fill="auto"/>
          <w:lang w:val="en-US" w:eastAsia="zh-CN"/>
        </w:rPr>
        <w:t>由招标人</w:t>
      </w:r>
      <w:r>
        <w:rPr>
          <w:rFonts w:hint="eastAsia" w:ascii="宋体" w:hAnsi="宋体" w:eastAsia="宋体" w:cs="Times New Roman"/>
          <w:i w:val="0"/>
          <w:iCs w:val="0"/>
          <w:color w:val="auto"/>
          <w:sz w:val="24"/>
          <w:szCs w:val="24"/>
          <w:highlight w:val="none"/>
          <w:shd w:val="clear" w:color="auto" w:fill="auto"/>
        </w:rPr>
        <w:t>在开标时所有商务报价</w:t>
      </w:r>
      <w:r>
        <w:rPr>
          <w:rFonts w:hint="eastAsia" w:ascii="宋体" w:hAnsi="宋体" w:eastAsia="宋体" w:cs="Times New Roman"/>
          <w:i w:val="0"/>
          <w:iCs w:val="0"/>
          <w:color w:val="auto"/>
          <w:sz w:val="24"/>
          <w:szCs w:val="24"/>
          <w:highlight w:val="none"/>
          <w:shd w:val="clear" w:color="auto" w:fill="auto"/>
          <w:lang w:eastAsia="zh-CN"/>
        </w:rPr>
        <w:t>开出</w:t>
      </w:r>
      <w:r>
        <w:rPr>
          <w:rFonts w:hint="eastAsia" w:ascii="宋体" w:hAnsi="宋体" w:eastAsia="宋体" w:cs="Times New Roman"/>
          <w:i w:val="0"/>
          <w:iCs w:val="0"/>
          <w:color w:val="auto"/>
          <w:sz w:val="24"/>
          <w:szCs w:val="24"/>
          <w:highlight w:val="none"/>
          <w:shd w:val="clear" w:color="auto" w:fill="auto"/>
        </w:rPr>
        <w:t>后当场分别在</w:t>
      </w:r>
      <w:r>
        <w:rPr>
          <w:rFonts w:hint="eastAsia" w:ascii="宋体" w:hAnsi="宋体" w:eastAsia="宋体" w:cs="Times New Roman"/>
          <w:i w:val="0"/>
          <w:iCs w:val="0"/>
          <w:color w:val="auto"/>
          <w:sz w:val="24"/>
          <w:szCs w:val="24"/>
          <w:highlight w:val="none"/>
          <w:shd w:val="clear" w:color="auto" w:fill="auto"/>
          <w:lang w:eastAsia="zh-CN"/>
        </w:rPr>
        <w:t>设</w:t>
      </w:r>
      <w:r>
        <w:rPr>
          <w:rFonts w:hint="eastAsia" w:ascii="宋体" w:hAnsi="宋体" w:eastAsia="宋体" w:cs="Times New Roman"/>
          <w:i w:val="0"/>
          <w:iCs w:val="0"/>
          <w:color w:val="auto"/>
          <w:sz w:val="24"/>
          <w:szCs w:val="24"/>
          <w:highlight w:val="none"/>
          <w:shd w:val="clear" w:color="auto" w:fill="auto"/>
        </w:rPr>
        <w:t>定数值中随机抽取</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w:t>
      </w:r>
      <w:r>
        <w:rPr>
          <w:rFonts w:hint="eastAsia" w:ascii="宋体" w:hAnsi="宋体" w:eastAsia="宋体" w:cs="Times New Roman"/>
          <w:b w:val="0"/>
          <w:bCs w:val="0"/>
          <w:i w:val="0"/>
          <w:iCs w:val="0"/>
          <w:snapToGrid/>
          <w:color w:val="auto"/>
          <w:kern w:val="0"/>
          <w:sz w:val="24"/>
          <w:szCs w:val="24"/>
          <w:highlight w:val="none"/>
          <w:shd w:val="clear" w:color="auto" w:fill="auto"/>
        </w:rPr>
        <w:t>方法二</w:t>
      </w:r>
      <w:r>
        <w:rPr>
          <w:rFonts w:hint="eastAsia" w:ascii="宋体" w:hAnsi="宋体" w:eastAsia="宋体" w:cs="Times New Roman"/>
          <w:b w:val="0"/>
          <w:bCs w:val="0"/>
          <w:i w:val="0"/>
          <w:iCs w:val="0"/>
          <w:snapToGrid/>
          <w:color w:val="auto"/>
          <w:kern w:val="0"/>
          <w:sz w:val="24"/>
          <w:szCs w:val="24"/>
          <w:highlight w:val="none"/>
          <w:shd w:val="clear" w:color="auto" w:fill="auto"/>
          <w:lang w:eastAsia="zh-CN"/>
        </w:rPr>
        <w:t>（二次平均法）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（1）评标价的确定：评标价＝投标函文字报价</w:t>
      </w:r>
      <w:r>
        <w:rPr>
          <w:rFonts w:hint="eastAsia" w:ascii="宋体" w:hAnsi="宋体" w:eastAsia="宋体" w:cs="Times New Roman"/>
          <w:b w:val="0"/>
          <w:bCs w:val="0"/>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（2）</w:t>
      </w:r>
      <w:r>
        <w:rPr>
          <w:rFonts w:hint="eastAsia" w:ascii="宋体" w:hAnsi="宋体" w:eastAsia="宋体" w:cs="Times New Roman"/>
          <w:b w:val="0"/>
          <w:bCs w:val="0"/>
          <w:i w:val="0"/>
          <w:iCs w:val="0"/>
          <w:color w:val="auto"/>
          <w:sz w:val="24"/>
          <w:szCs w:val="24"/>
          <w:highlight w:val="none"/>
          <w:shd w:val="clear" w:color="auto" w:fill="auto"/>
          <w:lang w:eastAsia="zh-CN"/>
        </w:rPr>
        <w:t>报</w:t>
      </w:r>
      <w:r>
        <w:rPr>
          <w:rFonts w:hint="eastAsia" w:ascii="宋体" w:hAnsi="宋体" w:eastAsia="宋体" w:cs="Times New Roman"/>
          <w:b w:val="0"/>
          <w:bCs w:val="0"/>
          <w:i w:val="0"/>
          <w:iCs w:val="0"/>
          <w:color w:val="auto"/>
          <w:sz w:val="24"/>
          <w:szCs w:val="24"/>
          <w:highlight w:val="none"/>
          <w:shd w:val="clear" w:color="auto" w:fill="auto"/>
        </w:rPr>
        <w:t>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投标评标价</w:t>
      </w:r>
      <w:r>
        <w:rPr>
          <w:rFonts w:hint="eastAsia" w:ascii="宋体" w:hAnsi="宋体" w:eastAsia="宋体" w:cs="Times New Roman"/>
          <w:b w:val="0"/>
          <w:bCs w:val="0"/>
          <w:i w:val="0"/>
          <w:iCs w:val="0"/>
          <w:color w:val="auto"/>
          <w:sz w:val="24"/>
          <w:szCs w:val="24"/>
          <w:highlight w:val="none"/>
          <w:u w:val="none"/>
          <w:shd w:val="clear" w:color="auto" w:fill="auto"/>
        </w:rPr>
        <w:t>在</w:t>
      </w:r>
      <w:r>
        <w:rPr>
          <w:rFonts w:hint="eastAsia" w:ascii="宋体" w:hAnsi="宋体" w:eastAsia="宋体" w:cs="Times New Roman"/>
          <w:b w:val="0"/>
          <w:bCs w:val="0"/>
          <w:i w:val="0"/>
          <w:iCs w:val="0"/>
          <w:color w:val="auto"/>
          <w:sz w:val="24"/>
          <w:szCs w:val="24"/>
          <w:highlight w:val="none"/>
          <w:u w:val="none"/>
          <w:shd w:val="clear" w:color="auto" w:fill="auto"/>
          <w:lang w:eastAsia="zh-CN"/>
        </w:rPr>
        <w:t>5</w:t>
      </w:r>
      <w:r>
        <w:rPr>
          <w:rFonts w:hint="eastAsia" w:ascii="宋体" w:hAnsi="宋体" w:eastAsia="宋体" w:cs="Times New Roman"/>
          <w:b w:val="0"/>
          <w:bCs w:val="0"/>
          <w:i w:val="0"/>
          <w:iCs w:val="0"/>
          <w:color w:val="auto"/>
          <w:sz w:val="24"/>
          <w:szCs w:val="24"/>
          <w:highlight w:val="none"/>
          <w:u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u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u w:val="none"/>
          <w:shd w:val="clear" w:color="auto" w:fill="auto"/>
        </w:rPr>
        <w:t>个</w:t>
      </w:r>
      <w:r>
        <w:rPr>
          <w:rFonts w:hint="eastAsia" w:ascii="宋体" w:hAnsi="宋体" w:eastAsia="宋体" w:cs="Times New Roman"/>
          <w:b w:val="0"/>
          <w:bCs w:val="0"/>
          <w:i w:val="0"/>
          <w:iCs w:val="0"/>
          <w:color w:val="auto"/>
          <w:sz w:val="24"/>
          <w:szCs w:val="24"/>
          <w:highlight w:val="none"/>
          <w:shd w:val="clear" w:color="auto" w:fill="auto"/>
        </w:rPr>
        <w:t>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（3）评标基准价：报</w:t>
      </w:r>
      <w:r>
        <w:rPr>
          <w:rFonts w:hint="eastAsia" w:ascii="宋体" w:hAnsi="宋体" w:eastAsia="宋体" w:cs="Times New Roman"/>
          <w:i w:val="0"/>
          <w:iCs w:val="0"/>
          <w:color w:val="auto"/>
          <w:sz w:val="24"/>
          <w:szCs w:val="24"/>
          <w:highlight w:val="none"/>
          <w:shd w:val="clear" w:color="auto" w:fill="auto"/>
        </w:rPr>
        <w:t>价平均值与进入评分范围的投标评标价中的次低投标评标价（不足4个的与最低投标评标价）的算术平均值为评标基准价。</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三（平均价下浮法）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报价平均值：进入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投标评标价在</w:t>
      </w:r>
      <w:r>
        <w:rPr>
          <w:rFonts w:hint="eastAsia" w:ascii="宋体" w:hAnsi="宋体" w:eastAsia="宋体" w:cs="Times New Roman"/>
          <w:b w:val="0"/>
          <w:bCs w:val="0"/>
          <w:i w:val="0"/>
          <w:iCs w:val="0"/>
          <w:color w:val="auto"/>
          <w:sz w:val="24"/>
          <w:szCs w:val="24"/>
          <w:highlight w:val="none"/>
          <w:shd w:val="clear" w:color="auto" w:fill="auto"/>
          <w:lang w:eastAsia="zh-CN"/>
        </w:rPr>
        <w:t>5</w:t>
      </w:r>
      <w:r>
        <w:rPr>
          <w:rFonts w:hint="eastAsia" w:ascii="宋体" w:hAnsi="宋体" w:eastAsia="宋体" w:cs="Times New Roman"/>
          <w:b w:val="0"/>
          <w:bCs w:val="0"/>
          <w:i w:val="0"/>
          <w:iCs w:val="0"/>
          <w:color w:val="auto"/>
          <w:sz w:val="24"/>
          <w:szCs w:val="24"/>
          <w:highlight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shd w:val="clear" w:color="auto" w:fill="auto"/>
        </w:rPr>
        <w:t>个及以上时，去除一个最高、次高价和一个最低、次低价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2</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评标基准</w:t>
      </w:r>
      <w:r>
        <w:rPr>
          <w:rFonts w:hint="eastAsia" w:ascii="宋体" w:hAnsi="宋体" w:eastAsia="宋体" w:cs="Times New Roman"/>
          <w:b w:val="0"/>
          <w:bCs w:val="0"/>
          <w:i w:val="0"/>
          <w:iCs w:val="0"/>
          <w:color w:val="auto"/>
          <w:sz w:val="24"/>
          <w:szCs w:val="24"/>
          <w:highlight w:val="none"/>
          <w:shd w:val="clear" w:color="auto" w:fill="auto"/>
          <w:lang w:eastAsia="zh-CN"/>
        </w:rPr>
        <w:t>价</w:t>
      </w:r>
      <w:r>
        <w:rPr>
          <w:rFonts w:hint="eastAsia" w:ascii="宋体" w:hAnsi="宋体" w:eastAsia="宋体" w:cs="Times New Roman"/>
          <w:b w:val="0"/>
          <w:bCs w:val="0"/>
          <w:i w:val="0"/>
          <w:iCs w:val="0"/>
          <w:color w:val="auto"/>
          <w:sz w:val="24"/>
          <w:szCs w:val="24"/>
          <w:highlight w:val="none"/>
          <w:shd w:val="clear" w:color="auto" w:fill="auto"/>
        </w:rPr>
        <w:t>：在开标</w:t>
      </w:r>
      <w:r>
        <w:rPr>
          <w:rFonts w:hint="eastAsia" w:ascii="宋体" w:hAnsi="宋体" w:eastAsia="宋体" w:cs="Times New Roman"/>
          <w:b w:val="0"/>
          <w:bCs w:val="0"/>
          <w:i w:val="0"/>
          <w:iCs w:val="0"/>
          <w:color w:val="auto"/>
          <w:sz w:val="24"/>
          <w:szCs w:val="24"/>
          <w:highlight w:val="none"/>
          <w:shd w:val="clear" w:color="auto" w:fill="auto"/>
          <w:lang w:eastAsia="zh-CN"/>
        </w:rPr>
        <w:t>时，</w:t>
      </w:r>
      <w:r>
        <w:rPr>
          <w:rFonts w:hint="eastAsia" w:ascii="宋体" w:hAnsi="宋体"/>
          <w:color w:val="auto"/>
          <w:sz w:val="24"/>
          <w:szCs w:val="24"/>
          <w:highlight w:val="none"/>
        </w:rPr>
        <w:t>从</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%中随机抽取一个百分数，</w:t>
      </w:r>
      <w:r>
        <w:rPr>
          <w:rFonts w:hint="eastAsia" w:ascii="宋体" w:hAnsi="宋体" w:eastAsia="宋体" w:cs="Times New Roman"/>
          <w:b w:val="0"/>
          <w:bCs w:val="0"/>
          <w:i w:val="0"/>
          <w:iCs w:val="0"/>
          <w:color w:val="auto"/>
          <w:sz w:val="24"/>
          <w:szCs w:val="24"/>
          <w:highlight w:val="none"/>
          <w:shd w:val="clear" w:color="auto" w:fill="auto"/>
        </w:rPr>
        <w:t>作为下浮值；（</w:t>
      </w:r>
      <w:r>
        <w:rPr>
          <w:rFonts w:hint="eastAsia" w:ascii="宋体" w:hAnsi="宋体" w:eastAsia="宋体" w:cs="Times New Roman"/>
          <w:b w:val="0"/>
          <w:bCs w:val="0"/>
          <w:i/>
          <w:iCs/>
          <w:color w:val="auto"/>
          <w:sz w:val="24"/>
          <w:szCs w:val="24"/>
          <w:highlight w:val="none"/>
          <w:shd w:val="clear" w:color="auto" w:fill="auto"/>
        </w:rPr>
        <w:t>招标人在0.5、1、1.5、2、2.5、…、9、9.5、10等20个数中，确定一个由其中5个数组成的等差数列，在编制招标文件时填入</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评标时，评标委员会先按上述办法计算出报价平均值，再按以下公式计算出评标基准价：评标基准价=报价平均值×（1-下浮值）。</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四（随机权重平均法）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（1）开标时，所有投标文件在0－1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0、0.01、0.02……0.99、1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之间随机抽取一个权重系数。</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（2）评标基准价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范围的投标评标价（C1、C2、…Cn），与对应的权重系数（A1、</w:t>
      </w:r>
      <w:r>
        <w:rPr>
          <w:rFonts w:hint="eastAsia" w:ascii="宋体" w:hAnsi="宋体" w:eastAsia="宋体" w:cs="Times New Roman"/>
          <w:i w:val="0"/>
          <w:iCs w:val="0"/>
          <w:color w:val="auto"/>
          <w:sz w:val="24"/>
          <w:szCs w:val="24"/>
          <w:highlight w:val="none"/>
          <w:shd w:val="clear" w:color="auto" w:fill="auto"/>
        </w:rPr>
        <w:t>A2、…An）进行加权平均计算得出评标基准价，计算公式：</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9" w:hRule="atLeast"/>
          <w:jc w:val="center"/>
        </w:trPr>
        <w:tc>
          <w:tcPr>
            <w:tcW w:w="5740" w:type="dxa"/>
            <w:tcBorders>
              <w:top w:val="nil"/>
              <w:left w:val="nil"/>
              <w:bottom w:val="nil"/>
              <w:right w:val="nil"/>
            </w:tcBorders>
            <w:noWrap w:val="0"/>
            <w:vAlign w:val="top"/>
          </w:tcPr>
          <w:p>
            <w:pPr>
              <w:keepNext w:val="0"/>
              <w:keepLines w:val="0"/>
              <w:pageBreakBefore w:val="0"/>
              <w:kinsoku/>
              <w:overflowPunct/>
              <w:bidi w:val="0"/>
              <w:adjustRightInd w:val="0"/>
              <w:snapToGrid w:val="0"/>
              <w:spacing w:line="580" w:lineRule="exact"/>
              <w:ind w:left="0" w:leftChars="0" w:firstLine="1200" w:firstLineChars="500"/>
              <w:textAlignment w:val="auto"/>
              <w:rPr>
                <w:rFonts w:hint="eastAsia" w:ascii="仿宋_GB2312" w:hAnsi="仿宋_GB2312" w:eastAsia="仿宋_GB2312" w:cs="仿宋_GB2312"/>
                <w:i w:val="0"/>
                <w:iCs w:val="0"/>
                <w:color w:val="auto"/>
                <w:sz w:val="24"/>
                <w:szCs w:val="24"/>
                <w:highlight w:val="none"/>
                <w:shd w:val="clear" w:color="auto" w:fill="auto"/>
              </w:rPr>
            </w:pPr>
            <w:r>
              <w:rPr>
                <w:rFonts w:hint="eastAsia" w:ascii="仿宋_GB2312" w:hAnsi="仿宋_GB2312" w:eastAsia="仿宋_GB2312" w:cs="仿宋_GB2312"/>
                <w:i w:val="0"/>
                <w:iCs w:val="0"/>
                <w:color w:val="auto"/>
                <w:sz w:val="24"/>
                <w:szCs w:val="24"/>
                <w:highlight w:val="none"/>
                <w:shd w:val="clear" w:color="auto" w:fill="auto"/>
              </w:rPr>
              <w:t>（C1×A1）+（C2×A2）+…（Cn×An）</w:t>
            </w:r>
          </w:p>
          <w:p>
            <w:pPr>
              <w:keepNext w:val="0"/>
              <w:keepLines w:val="0"/>
              <w:pageBreakBefore w:val="0"/>
              <w:kinsoku/>
              <w:overflowPunct/>
              <w:bidi w:val="0"/>
              <w:adjustRightInd w:val="0"/>
              <w:snapToGrid w:val="0"/>
              <w:spacing w:line="580" w:lineRule="exact"/>
              <w:ind w:left="1680" w:leftChars="0" w:hanging="1680" w:hangingChars="700"/>
              <w:textAlignment w:val="auto"/>
              <w:rPr>
                <w:rFonts w:hint="eastAsia" w:ascii="仿宋_GB2312" w:hAnsi="仿宋_GB2312" w:eastAsia="仿宋_GB2312" w:cs="仿宋_GB2312"/>
                <w:i w:val="0"/>
                <w:iCs w:val="0"/>
                <w:color w:val="auto"/>
                <w:sz w:val="32"/>
                <w:szCs w:val="32"/>
                <w:highlight w:val="none"/>
                <w:shd w:val="clear" w:color="auto" w:fill="auto"/>
              </w:rPr>
            </w:pPr>
            <w:r>
              <w:rPr>
                <w:rFonts w:hint="eastAsia" w:ascii="仿宋_GB2312" w:hAnsi="仿宋_GB2312" w:eastAsia="仿宋_GB2312" w:cs="仿宋_GB2312"/>
                <w:i w:val="0"/>
                <w:iCs w:val="0"/>
                <w:color w:val="auto"/>
                <w:sz w:val="24"/>
                <w:szCs w:val="24"/>
                <w:highlight w:val="none"/>
                <w:shd w:val="clear" w:color="auto" w:fill="auto"/>
              </w:rPr>
              <w:t>评标基准价=—————————————————A1+A2+…An</w:t>
            </w:r>
          </w:p>
        </w:tc>
      </w:tr>
    </w:tbl>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五（基准值合成法）</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rPr>
      </w:pPr>
      <w:r>
        <w:rPr>
          <w:rFonts w:hint="eastAsia" w:ascii="宋体" w:hAnsi="宋体" w:eastAsia="宋体" w:cs="Times New Roman"/>
          <w:i w:val="0"/>
          <w:iCs w:val="0"/>
          <w:color w:val="auto"/>
          <w:sz w:val="24"/>
          <w:szCs w:val="24"/>
          <w:highlight w:val="none"/>
          <w:shd w:val="clear" w:color="auto" w:fill="auto"/>
          <w:lang w:eastAsia="zh-CN"/>
        </w:rPr>
        <w:t>评标基准价</w:t>
      </w:r>
      <w:r>
        <w:rPr>
          <w:rFonts w:hint="eastAsia" w:ascii="宋体" w:hAnsi="宋体" w:eastAsia="宋体" w:cs="Times New Roman"/>
          <w:i w:val="0"/>
          <w:iCs w:val="0"/>
          <w:color w:val="auto"/>
          <w:sz w:val="24"/>
          <w:szCs w:val="24"/>
          <w:highlight w:val="none"/>
          <w:shd w:val="clear" w:color="auto" w:fill="auto"/>
          <w:lang w:val="en-US" w:eastAsia="zh-CN"/>
        </w:rPr>
        <w:t>=A×（1-K%）。</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式中：</w:t>
      </w:r>
      <w:r>
        <w:rPr>
          <w:rFonts w:hint="eastAsia" w:ascii="宋体" w:hAnsi="宋体" w:eastAsia="宋体" w:cs="Times New Roman"/>
          <w:i w:val="0"/>
          <w:iCs w:val="0"/>
          <w:color w:val="auto"/>
          <w:sz w:val="24"/>
          <w:szCs w:val="24"/>
          <w:highlight w:val="none"/>
          <w:shd w:val="clear" w:color="auto" w:fill="auto"/>
        </w:rPr>
        <w:t>A为招标人的最高投标限价（最高投标限价的确定见投标人须知前附表3.2.</w:t>
      </w:r>
      <w:r>
        <w:rPr>
          <w:rFonts w:hint="eastAsia" w:ascii="宋体" w:hAnsi="宋体" w:eastAsia="宋体" w:cs="Times New Roman"/>
          <w:i w:val="0"/>
          <w:iCs w:val="0"/>
          <w:color w:val="auto"/>
          <w:sz w:val="24"/>
          <w:szCs w:val="24"/>
          <w:highlight w:val="none"/>
          <w:shd w:val="clear" w:color="auto" w:fill="auto"/>
          <w:lang w:val="en-US" w:eastAsia="zh-CN"/>
        </w:rPr>
        <w:t>4</w:t>
      </w:r>
      <w:r>
        <w:rPr>
          <w:rFonts w:hint="eastAsia" w:ascii="宋体" w:hAnsi="宋体" w:eastAsia="宋体" w:cs="Times New Roman"/>
          <w:i w:val="0"/>
          <w:iCs w:val="0"/>
          <w:color w:val="auto"/>
          <w:sz w:val="24"/>
          <w:szCs w:val="24"/>
          <w:highlight w:val="none"/>
          <w:shd w:val="clear" w:color="auto" w:fill="auto"/>
        </w:rPr>
        <w:t>项规定）</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rPr>
      </w:pPr>
      <w:r>
        <w:rPr>
          <w:rFonts w:hint="eastAsia" w:ascii="宋体" w:hAnsi="宋体" w:eastAsia="宋体" w:cs="Times New Roman"/>
          <w:i w:val="0"/>
          <w:iCs w:val="0"/>
          <w:color w:val="auto"/>
          <w:sz w:val="24"/>
          <w:szCs w:val="24"/>
          <w:highlight w:val="none"/>
          <w:u w:val="none"/>
          <w:shd w:val="clear" w:color="auto" w:fill="auto"/>
          <w:lang w:val="en-US" w:eastAsia="zh-CN"/>
        </w:rPr>
        <w:t>K=Z.XY，</w:t>
      </w:r>
      <w:r>
        <w:rPr>
          <w:rFonts w:hint="eastAsia" w:ascii="宋体" w:hAnsi="宋体" w:eastAsia="宋体" w:cs="Times New Roman"/>
          <w:i w:val="0"/>
          <w:iCs w:val="0"/>
          <w:color w:val="auto"/>
          <w:sz w:val="24"/>
          <w:szCs w:val="24"/>
          <w:highlight w:val="none"/>
          <w:u w:val="none"/>
          <w:shd w:val="clear" w:color="auto" w:fill="auto"/>
          <w:lang w:val="en-US" w:eastAsia="zh-CN" w:bidi="ar-SA"/>
        </w:rPr>
        <w:t>Z值为</w:t>
      </w:r>
      <w:r>
        <w:rPr>
          <w:rFonts w:hint="eastAsia" w:ascii="宋体" w:hAnsi="宋体" w:cs="宋体"/>
          <w:color w:val="auto"/>
          <w:highlight w:val="none"/>
        </w:rPr>
        <w:t>□</w:t>
      </w:r>
      <w:r>
        <w:rPr>
          <w:rFonts w:hint="eastAsia" w:ascii="宋体" w:hAnsi="宋体" w:eastAsia="宋体" w:cs="Times New Roman"/>
          <w:i w:val="0"/>
          <w:iCs w:val="0"/>
          <w:color w:val="auto"/>
          <w:sz w:val="24"/>
          <w:szCs w:val="24"/>
          <w:highlight w:val="none"/>
          <w:u w:val="none"/>
          <w:shd w:val="clear" w:color="auto" w:fill="auto"/>
          <w:lang w:eastAsia="zh-CN"/>
        </w:rPr>
        <w:t>招标人直接确定或</w:t>
      </w:r>
      <w:r>
        <w:rPr>
          <w:rFonts w:hint="eastAsia" w:ascii="宋体" w:hAnsi="宋体" w:cs="宋体"/>
          <w:color w:val="auto"/>
          <w:highlight w:val="none"/>
        </w:rPr>
        <w:t>□</w:t>
      </w:r>
      <w:r>
        <w:rPr>
          <w:rFonts w:hint="eastAsia" w:ascii="宋体" w:hAnsi="宋体" w:eastAsia="宋体" w:cs="Times New Roman"/>
          <w:i w:val="0"/>
          <w:iCs w:val="0"/>
          <w:color w:val="auto"/>
          <w:sz w:val="24"/>
          <w:szCs w:val="24"/>
          <w:highlight w:val="none"/>
          <w:u w:val="none"/>
          <w:shd w:val="clear" w:color="auto" w:fill="auto"/>
          <w:lang w:val="en-US" w:eastAsia="zh-CN" w:bidi="ar-SA"/>
        </w:rPr>
        <w:t>在开标会议上抽取</w:t>
      </w:r>
      <w:r>
        <w:rPr>
          <w:rFonts w:hint="eastAsia" w:ascii="宋体" w:hAnsi="宋体" w:eastAsia="宋体" w:cs="Times New Roman"/>
          <w:i/>
          <w:iCs/>
          <w:color w:val="auto"/>
          <w:sz w:val="24"/>
          <w:szCs w:val="24"/>
          <w:highlight w:val="none"/>
          <w:u w:val="none"/>
          <w:shd w:val="clear" w:color="auto" w:fill="auto"/>
          <w:lang w:val="en-US" w:eastAsia="zh-CN" w:bidi="ar-SA"/>
        </w:rPr>
        <w:t>（房屋建筑项目从6-12（整数）中确定或抽取，市政基础设施项目从10-18（整数）中确定或抽取，机电安装项目从8-15（整数）中确定或抽取）</w:t>
      </w:r>
      <w:r>
        <w:rPr>
          <w:rFonts w:hint="eastAsia" w:ascii="宋体" w:hAnsi="宋体" w:eastAsia="宋体" w:cs="Times New Roman"/>
          <w:i w:val="0"/>
          <w:iCs w:val="0"/>
          <w:color w:val="auto"/>
          <w:sz w:val="24"/>
          <w:szCs w:val="24"/>
          <w:highlight w:val="none"/>
          <w:u w:val="none"/>
          <w:shd w:val="clear" w:color="auto" w:fill="auto"/>
          <w:lang w:val="en-US" w:eastAsia="zh-CN" w:bidi="ar-SA"/>
        </w:rPr>
        <w:t>；</w:t>
      </w:r>
      <w:r>
        <w:rPr>
          <w:rFonts w:hint="eastAsia" w:ascii="宋体" w:hAnsi="宋体" w:eastAsia="宋体" w:cs="Times New Roman"/>
          <w:i w:val="0"/>
          <w:iCs w:val="0"/>
          <w:color w:val="auto"/>
          <w:sz w:val="24"/>
          <w:szCs w:val="24"/>
          <w:highlight w:val="none"/>
          <w:shd w:val="clear" w:color="auto" w:fill="auto"/>
          <w:lang w:val="en-US" w:eastAsia="zh-CN" w:bidi="ar-SA"/>
        </w:rPr>
        <w:t>X值在开标会议上从0～9（整数）十个数中随机抽取，以抽取值为准；Y值在开标会议上从0～9（整数）十个数数字中随机抽取，以抽取值为准。</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highlight w:val="none"/>
        </w:rPr>
        <w:t>□</w:t>
      </w:r>
      <w:r>
        <w:rPr>
          <w:rFonts w:hint="eastAsia" w:ascii="宋体" w:hAnsi="宋体"/>
          <w:color w:val="auto"/>
          <w:highlight w:val="none"/>
        </w:rPr>
        <w:t>（二）</w:t>
      </w:r>
      <w:r>
        <w:rPr>
          <w:rFonts w:hint="eastAsia" w:ascii="宋体" w:hAnsi="宋体" w:eastAsia="宋体" w:cs="Times New Roman"/>
          <w:b w:val="0"/>
          <w:bCs w:val="0"/>
          <w:i w:val="0"/>
          <w:iCs w:val="0"/>
          <w:color w:val="auto"/>
          <w:sz w:val="24"/>
          <w:szCs w:val="24"/>
          <w:highlight w:val="none"/>
          <w:shd w:val="clear" w:color="auto" w:fill="auto"/>
        </w:rPr>
        <w:t>工程量清单综合单价评分</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0～不超过10分</w:t>
      </w:r>
      <w:r>
        <w:rPr>
          <w:rFonts w:hint="default" w:ascii="宋体" w:hAnsi="宋体" w:eastAsia="宋体" w:cs="Times New Roman"/>
          <w:b w:val="0"/>
          <w:bCs w:val="0"/>
          <w:i w:val="0"/>
          <w:iCs w:val="0"/>
          <w:color w:val="auto"/>
          <w:sz w:val="24"/>
          <w:szCs w:val="24"/>
          <w:highlight w:val="none"/>
          <w:shd w:val="clear" w:color="auto" w:fill="auto"/>
          <w:lang w:val="en-US" w:eastAsia="zh-CN"/>
        </w:rPr>
        <w:t>[</w:t>
      </w:r>
      <w:r>
        <w:rPr>
          <w:rFonts w:hint="eastAsia" w:ascii="宋体" w:hAnsi="宋体" w:eastAsia="宋体" w:cs="Times New Roman"/>
          <w:b w:val="0"/>
          <w:bCs w:val="0"/>
          <w:i/>
          <w:iCs/>
          <w:color w:val="auto"/>
          <w:sz w:val="24"/>
          <w:szCs w:val="24"/>
          <w:highlight w:val="none"/>
          <w:shd w:val="clear" w:color="auto" w:fill="auto"/>
          <w:lang w:val="en-US" w:eastAsia="zh-CN"/>
        </w:rPr>
        <w:t>应为整数分值</w:t>
      </w:r>
      <w:r>
        <w:rPr>
          <w:rFonts w:hint="default" w:ascii="宋体" w:hAnsi="宋体" w:eastAsia="宋体" w:cs="Times New Roman"/>
          <w:b w:val="0"/>
          <w:bCs w:val="0"/>
          <w:i w:val="0"/>
          <w:iCs w:val="0"/>
          <w:color w:val="auto"/>
          <w:sz w:val="24"/>
          <w:szCs w:val="24"/>
          <w:highlight w:val="none"/>
          <w:shd w:val="clear" w:color="auto" w:fill="auto"/>
          <w:lang w:val="en-US"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；如不选择该项，将相关分值增加至商务总报价评分中</w:t>
      </w:r>
      <w:r>
        <w:rPr>
          <w:rFonts w:hint="eastAsia" w:ascii="宋体" w:hAnsi="宋体" w:eastAsia="宋体" w:cs="Times New Roman"/>
          <w:b w:val="0"/>
          <w:bCs w:val="0"/>
          <w:i w:val="0"/>
          <w:iCs w:val="0"/>
          <w:color w:val="auto"/>
          <w:sz w:val="24"/>
          <w:szCs w:val="24"/>
          <w:highlight w:val="none"/>
          <w:shd w:val="clear" w:color="auto" w:fill="auto"/>
          <w:lang w:eastAsia="zh-CN"/>
        </w:rPr>
        <w:t>）。</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（1）确定评标基准单价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评标基准单价为</w:t>
      </w:r>
      <w:r>
        <w:rPr>
          <w:rFonts w:hint="eastAsia" w:ascii="宋体" w:hAnsi="宋体" w:eastAsia="宋体" w:cs="Times New Roman"/>
          <w:b w:val="0"/>
          <w:bCs w:val="0"/>
          <w:i w:val="0"/>
          <w:iCs w:val="0"/>
          <w:color w:val="auto"/>
          <w:sz w:val="24"/>
          <w:szCs w:val="24"/>
          <w:highlight w:val="none"/>
          <w:shd w:val="clear" w:color="auto" w:fill="auto"/>
          <w:lang w:eastAsia="zh-CN"/>
        </w:rPr>
        <w:t>进入评分范围</w:t>
      </w:r>
      <w:r>
        <w:rPr>
          <w:rFonts w:hint="eastAsia" w:ascii="宋体" w:hAnsi="宋体" w:eastAsia="宋体" w:cs="Times New Roman"/>
          <w:b w:val="0"/>
          <w:bCs w:val="0"/>
          <w:i w:val="0"/>
          <w:iCs w:val="0"/>
          <w:color w:val="auto"/>
          <w:sz w:val="24"/>
          <w:szCs w:val="24"/>
          <w:highlight w:val="none"/>
          <w:shd w:val="clear" w:color="auto" w:fill="auto"/>
        </w:rPr>
        <w:t>的所有投标文件该子目评标价的算术平均值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val="en-US" w:eastAsia="zh-CN"/>
        </w:rPr>
      </w:pPr>
      <w:r>
        <w:rPr>
          <w:rFonts w:hint="eastAsia" w:ascii="宋体" w:hAnsi="宋体" w:eastAsia="宋体" w:cs="Times New Roman"/>
          <w:b w:val="0"/>
          <w:bCs w:val="0"/>
          <w:i w:val="0"/>
          <w:iCs w:val="0"/>
          <w:color w:val="auto"/>
          <w:sz w:val="24"/>
          <w:szCs w:val="24"/>
          <w:highlight w:val="none"/>
          <w:shd w:val="clear" w:color="auto" w:fill="auto"/>
        </w:rPr>
        <w:t>（2）必审项目：招标文件工程量清单备注栏标识有“★”序号的5个重要项目</w:t>
      </w:r>
      <w:r>
        <w:rPr>
          <w:rFonts w:hint="eastAsia" w:ascii="宋体" w:hAnsi="宋体" w:eastAsia="宋体" w:cs="Times New Roman"/>
          <w:b w:val="0"/>
          <w:bCs w:val="0"/>
          <w:i w:val="0"/>
          <w:iCs w:val="0"/>
          <w:color w:val="auto"/>
          <w:sz w:val="24"/>
          <w:szCs w:val="24"/>
          <w:highlight w:val="none"/>
          <w:shd w:val="clear" w:color="auto" w:fill="auto"/>
          <w:lang w:eastAsia="zh-CN"/>
        </w:rPr>
        <w:t>（招标人编制招标文件时明确）。</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（3）随机抽取项目：开标时，</w:t>
      </w:r>
      <w:r>
        <w:rPr>
          <w:rFonts w:hint="eastAsia" w:ascii="宋体" w:hAnsi="宋体" w:eastAsia="宋体" w:cs="Times New Roman"/>
          <w:b w:val="0"/>
          <w:bCs w:val="0"/>
          <w:i w:val="0"/>
          <w:iCs w:val="0"/>
          <w:color w:val="auto"/>
          <w:sz w:val="24"/>
          <w:szCs w:val="24"/>
          <w:highlight w:val="none"/>
          <w:shd w:val="clear" w:color="auto" w:fill="auto"/>
          <w:lang w:val="en-US" w:eastAsia="zh-CN"/>
        </w:rPr>
        <w:t>招标人或招标代理机构</w:t>
      </w:r>
      <w:r>
        <w:rPr>
          <w:rFonts w:hint="eastAsia" w:ascii="宋体" w:hAnsi="宋体" w:eastAsia="宋体" w:cs="Times New Roman"/>
          <w:b w:val="0"/>
          <w:bCs w:val="0"/>
          <w:i w:val="0"/>
          <w:iCs w:val="0"/>
          <w:color w:val="auto"/>
          <w:sz w:val="24"/>
          <w:szCs w:val="24"/>
          <w:highlight w:val="none"/>
          <w:shd w:val="clear" w:color="auto" w:fill="auto"/>
        </w:rPr>
        <w:t>从招标文件工程量清单备注栏标识有“▲”序号的重要项目中，随机抽取5个重要项目</w:t>
      </w:r>
      <w:r>
        <w:rPr>
          <w:rFonts w:hint="eastAsia" w:ascii="宋体" w:hAnsi="宋体" w:eastAsia="宋体" w:cs="Times New Roman"/>
          <w:b w:val="0"/>
          <w:bCs w:val="0"/>
          <w:i w:val="0"/>
          <w:iCs w:val="0"/>
          <w:color w:val="auto"/>
          <w:sz w:val="24"/>
          <w:szCs w:val="24"/>
          <w:highlight w:val="none"/>
          <w:shd w:val="clear" w:color="auto" w:fill="auto"/>
          <w:lang w:eastAsia="zh-CN"/>
        </w:rPr>
        <w:t>（招标人编制招标文件时明确不少于</w:t>
      </w:r>
      <w:r>
        <w:rPr>
          <w:rFonts w:hint="eastAsia" w:ascii="宋体" w:hAnsi="宋体" w:eastAsia="宋体" w:cs="Times New Roman"/>
          <w:b w:val="0"/>
          <w:bCs w:val="0"/>
          <w:i w:val="0"/>
          <w:iCs w:val="0"/>
          <w:color w:val="auto"/>
          <w:sz w:val="24"/>
          <w:szCs w:val="24"/>
          <w:highlight w:val="none"/>
          <w:shd w:val="clear" w:color="auto" w:fill="auto"/>
          <w:lang w:val="en-US" w:eastAsia="zh-CN"/>
        </w:rPr>
        <w:t>10个抽取项目，开标时从中抽取</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（4）</w:t>
      </w:r>
      <w:r>
        <w:rPr>
          <w:rFonts w:hint="eastAsia" w:ascii="宋体" w:hAnsi="宋体" w:eastAsia="宋体" w:cs="Times New Roman"/>
          <w:b w:val="0"/>
          <w:bCs w:val="0"/>
          <w:i w:val="0"/>
          <w:iCs w:val="0"/>
          <w:color w:val="auto"/>
          <w:sz w:val="24"/>
          <w:szCs w:val="24"/>
          <w:highlight w:val="none"/>
          <w:shd w:val="clear" w:color="auto" w:fill="auto"/>
          <w:lang w:eastAsia="zh-CN"/>
        </w:rPr>
        <w:t>综合</w:t>
      </w:r>
      <w:r>
        <w:rPr>
          <w:rFonts w:hint="eastAsia" w:ascii="宋体" w:hAnsi="宋体" w:eastAsia="宋体" w:cs="Times New Roman"/>
          <w:b w:val="0"/>
          <w:bCs w:val="0"/>
          <w:i w:val="0"/>
          <w:iCs w:val="0"/>
          <w:color w:val="auto"/>
          <w:sz w:val="24"/>
          <w:szCs w:val="24"/>
          <w:highlight w:val="none"/>
          <w:shd w:val="clear" w:color="auto" w:fill="auto"/>
        </w:rPr>
        <w:t>单价评价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进行</w:t>
      </w:r>
      <w:r>
        <w:rPr>
          <w:rFonts w:hint="eastAsia" w:ascii="宋体" w:hAnsi="宋体" w:eastAsia="宋体" w:cs="Times New Roman"/>
          <w:b w:val="0"/>
          <w:bCs w:val="0"/>
          <w:i w:val="0"/>
          <w:iCs w:val="0"/>
          <w:color w:val="auto"/>
          <w:sz w:val="24"/>
          <w:szCs w:val="24"/>
          <w:highlight w:val="none"/>
          <w:shd w:val="clear" w:color="auto" w:fill="auto"/>
          <w:lang w:eastAsia="zh-CN"/>
        </w:rPr>
        <w:t>工程量清单综合单价</w:t>
      </w:r>
      <w:r>
        <w:rPr>
          <w:rFonts w:hint="eastAsia" w:ascii="宋体" w:hAnsi="宋体" w:eastAsia="宋体" w:cs="Times New Roman"/>
          <w:b w:val="0"/>
          <w:bCs w:val="0"/>
          <w:i w:val="0"/>
          <w:iCs w:val="0"/>
          <w:color w:val="auto"/>
          <w:sz w:val="24"/>
          <w:szCs w:val="24"/>
          <w:highlight w:val="none"/>
          <w:shd w:val="clear" w:color="auto" w:fill="auto"/>
        </w:rPr>
        <w:t>评审项目的投标单价与评标基准单价</w:t>
      </w:r>
      <w:r>
        <w:rPr>
          <w:rFonts w:hint="eastAsia" w:ascii="宋体" w:hAnsi="宋体" w:eastAsia="宋体" w:cs="Times New Roman"/>
          <w:i w:val="0"/>
          <w:iCs w:val="0"/>
          <w:color w:val="auto"/>
          <w:sz w:val="24"/>
          <w:szCs w:val="24"/>
          <w:highlight w:val="none"/>
          <w:shd w:val="clear" w:color="auto" w:fill="auto"/>
        </w:rPr>
        <w:t>比较，投标人该项子目单价</w:t>
      </w:r>
      <w:r>
        <w:rPr>
          <w:rFonts w:hint="eastAsia" w:ascii="宋体" w:hAnsi="宋体" w:eastAsia="宋体" w:cs="Times New Roman"/>
          <w:i w:val="0"/>
          <w:iCs w:val="0"/>
          <w:color w:val="auto"/>
          <w:sz w:val="24"/>
          <w:szCs w:val="24"/>
          <w:highlight w:val="none"/>
          <w:shd w:val="clear" w:color="auto" w:fill="auto"/>
          <w:lang w:eastAsia="zh-CN"/>
        </w:rPr>
        <w:t>偏离</w:t>
      </w:r>
      <w:r>
        <w:rPr>
          <w:rFonts w:hint="eastAsia" w:ascii="宋体" w:hAnsi="宋体" w:eastAsia="宋体" w:cs="Times New Roman"/>
          <w:i w:val="0"/>
          <w:iCs w:val="0"/>
          <w:color w:val="auto"/>
          <w:sz w:val="24"/>
          <w:szCs w:val="24"/>
          <w:highlight w:val="none"/>
          <w:shd w:val="clear" w:color="auto" w:fill="auto"/>
        </w:rPr>
        <w:t>评标基准单价10%</w:t>
      </w:r>
      <w:r>
        <w:rPr>
          <w:rFonts w:hint="eastAsia" w:ascii="宋体" w:hAnsi="宋体" w:eastAsia="宋体" w:cs="Times New Roman"/>
          <w:i w:val="0"/>
          <w:iCs w:val="0"/>
          <w:color w:val="auto"/>
          <w:sz w:val="24"/>
          <w:szCs w:val="24"/>
          <w:highlight w:val="none"/>
          <w:shd w:val="clear" w:color="auto" w:fill="auto"/>
          <w:lang w:eastAsia="zh-CN"/>
        </w:rPr>
        <w:t>及以内的不扣减该项分值，</w:t>
      </w:r>
      <w:r>
        <w:rPr>
          <w:rFonts w:hint="eastAsia" w:ascii="宋体" w:hAnsi="宋体" w:eastAsia="宋体" w:cs="Times New Roman"/>
          <w:i w:val="0"/>
          <w:iCs w:val="0"/>
          <w:color w:val="auto"/>
          <w:sz w:val="24"/>
          <w:szCs w:val="24"/>
          <w:highlight w:val="none"/>
          <w:shd w:val="clear" w:color="auto" w:fill="auto"/>
        </w:rPr>
        <w:t>偏离评标基准单价10%（不含10%）至20%的扣该项分值</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工程量清单综合单价评分</w:t>
      </w:r>
      <w:r>
        <w:rPr>
          <w:rFonts w:hint="eastAsia" w:ascii="宋体" w:hAnsi="宋体" w:eastAsia="宋体" w:cs="Times New Roman"/>
          <w:i w:val="0"/>
          <w:iCs w:val="0"/>
          <w:color w:val="auto"/>
          <w:sz w:val="24"/>
          <w:szCs w:val="24"/>
          <w:highlight w:val="none"/>
          <w:shd w:val="clear" w:color="auto" w:fill="auto"/>
          <w:lang w:val="en-US" w:eastAsia="zh-CN"/>
        </w:rPr>
        <w:t>/10</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的25%，偏离评标基准单价20%（不含20%）至30%的扣该项分值（工程量清单综合单价评分</w:t>
      </w:r>
      <w:r>
        <w:rPr>
          <w:rFonts w:hint="eastAsia" w:ascii="宋体" w:hAnsi="宋体" w:eastAsia="宋体" w:cs="Times New Roman"/>
          <w:i w:val="0"/>
          <w:iCs w:val="0"/>
          <w:color w:val="auto"/>
          <w:sz w:val="24"/>
          <w:szCs w:val="24"/>
          <w:highlight w:val="none"/>
          <w:shd w:val="clear" w:color="auto" w:fill="auto"/>
          <w:lang w:val="en-US" w:eastAsia="zh-CN"/>
        </w:rPr>
        <w:t>/10</w:t>
      </w:r>
      <w:r>
        <w:rPr>
          <w:rFonts w:hint="eastAsia" w:ascii="宋体" w:hAnsi="宋体" w:eastAsia="宋体" w:cs="Times New Roman"/>
          <w:i w:val="0"/>
          <w:iCs w:val="0"/>
          <w:color w:val="auto"/>
          <w:sz w:val="24"/>
          <w:szCs w:val="24"/>
          <w:highlight w:val="none"/>
          <w:shd w:val="clear" w:color="auto" w:fill="auto"/>
        </w:rPr>
        <w:t>）的50%，偏离评标基准单价30%（不含30%）以上的该项分值（工程量清单综合单价评分</w:t>
      </w:r>
      <w:r>
        <w:rPr>
          <w:rFonts w:hint="eastAsia" w:ascii="宋体" w:hAnsi="宋体" w:eastAsia="宋体" w:cs="Times New Roman"/>
          <w:i w:val="0"/>
          <w:iCs w:val="0"/>
          <w:color w:val="auto"/>
          <w:sz w:val="24"/>
          <w:szCs w:val="24"/>
          <w:highlight w:val="none"/>
          <w:shd w:val="clear" w:color="auto" w:fill="auto"/>
          <w:lang w:val="en-US" w:eastAsia="zh-CN"/>
        </w:rPr>
        <w:t>/10</w:t>
      </w:r>
      <w:r>
        <w:rPr>
          <w:rFonts w:hint="eastAsia" w:ascii="宋体" w:hAnsi="宋体" w:eastAsia="宋体" w:cs="Times New Roman"/>
          <w:i w:val="0"/>
          <w:iCs w:val="0"/>
          <w:color w:val="auto"/>
          <w:sz w:val="24"/>
          <w:szCs w:val="24"/>
          <w:highlight w:val="none"/>
          <w:shd w:val="clear" w:color="auto" w:fill="auto"/>
        </w:rPr>
        <w:t>）全部扣完。以上偏离百分比均为正负偏离百分比</w:t>
      </w:r>
      <w:r>
        <w:rPr>
          <w:rFonts w:hint="eastAsia" w:ascii="宋体" w:hAnsi="宋体" w:eastAsia="宋体" w:cs="Times New Roman"/>
          <w:i w:val="0"/>
          <w:iCs w:val="0"/>
          <w:color w:val="auto"/>
          <w:sz w:val="24"/>
          <w:szCs w:val="24"/>
          <w:highlight w:val="none"/>
          <w:shd w:val="clear" w:color="auto" w:fill="auto"/>
          <w:lang w:eastAsia="zh-CN"/>
        </w:rPr>
        <w:t>，偏离百分比四舍五入</w:t>
      </w:r>
      <w:r>
        <w:rPr>
          <w:rFonts w:hint="eastAsia" w:ascii="宋体" w:hAnsi="宋体" w:eastAsia="宋体" w:cs="Times New Roman"/>
          <w:i w:val="0"/>
          <w:iCs w:val="0"/>
          <w:color w:val="auto"/>
          <w:sz w:val="24"/>
          <w:szCs w:val="24"/>
          <w:highlight w:val="none"/>
          <w:shd w:val="clear" w:color="auto" w:fill="auto"/>
        </w:rPr>
        <w:t>保留</w:t>
      </w:r>
      <w:r>
        <w:rPr>
          <w:rFonts w:hint="eastAsia" w:ascii="宋体" w:hAnsi="宋体" w:eastAsia="宋体" w:cs="Times New Roman"/>
          <w:i w:val="0"/>
          <w:iCs w:val="0"/>
          <w:color w:val="auto"/>
          <w:sz w:val="24"/>
          <w:szCs w:val="24"/>
          <w:highlight w:val="none"/>
          <w:shd w:val="clear" w:color="auto" w:fill="auto"/>
          <w:lang w:eastAsia="zh-CN"/>
        </w:rPr>
        <w:t>六位小数，分值扣减四舍五入保留两位小数</w:t>
      </w:r>
      <w:r>
        <w:rPr>
          <w:rFonts w:hint="eastAsia" w:ascii="宋体" w:hAnsi="宋体" w:eastAsia="宋体" w:cs="Times New Roman"/>
          <w:i w:val="0"/>
          <w:iCs w:val="0"/>
          <w:color w:val="auto"/>
          <w:sz w:val="24"/>
          <w:szCs w:val="24"/>
          <w:highlight w:val="none"/>
          <w:shd w:val="clear" w:color="auto" w:fill="auto"/>
        </w:rPr>
        <w:t>。</w:t>
      </w:r>
    </w:p>
    <w:p>
      <w:pPr>
        <w:ind w:firstLine="560" w:firstLineChars="200"/>
        <w:jc w:val="both"/>
        <w:rPr>
          <w:rFonts w:hint="eastAsia" w:ascii="宋体" w:hAnsi="宋体"/>
          <w:b/>
          <w:bCs/>
          <w:color w:val="auto"/>
          <w:highlight w:val="none"/>
        </w:rPr>
      </w:pPr>
      <w:r>
        <w:rPr>
          <w:rFonts w:hint="eastAsia" w:ascii="宋体" w:hAnsi="宋体" w:cs="宋体"/>
          <w:color w:val="auto"/>
          <w:sz w:val="28"/>
          <w:szCs w:val="28"/>
          <w:highlight w:val="none"/>
        </w:rPr>
        <w:t>□</w:t>
      </w:r>
      <w:r>
        <w:rPr>
          <w:rFonts w:hint="eastAsia" w:ascii="宋体" w:hAnsi="宋体"/>
          <w:b/>
          <w:bCs/>
          <w:color w:val="auto"/>
          <w:highlight w:val="none"/>
        </w:rPr>
        <w:t>除计算差错外，评标过程中基准价</w:t>
      </w:r>
      <w:r>
        <w:rPr>
          <w:rFonts w:hint="eastAsia" w:ascii="宋体" w:hAnsi="宋体"/>
          <w:b/>
          <w:bCs/>
          <w:color w:val="auto"/>
          <w:highlight w:val="none"/>
          <w:lang w:eastAsia="zh-CN"/>
        </w:rPr>
        <w:t>（包括基准单价）</w:t>
      </w:r>
      <w:r>
        <w:rPr>
          <w:rFonts w:hint="eastAsia" w:ascii="宋体" w:hAnsi="宋体"/>
          <w:b/>
          <w:bCs/>
          <w:color w:val="auto"/>
          <w:highlight w:val="none"/>
        </w:rPr>
        <w:t>保持不变。</w:t>
      </w:r>
    </w:p>
    <w:p>
      <w:pPr>
        <w:adjustRightInd/>
        <w:ind w:firstLine="480" w:firstLineChars="200"/>
        <w:jc w:val="both"/>
        <w:rPr>
          <w:rFonts w:hint="eastAsia"/>
          <w:color w:val="auto"/>
          <w:highlight w:val="none"/>
        </w:rPr>
      </w:pPr>
      <w:r>
        <w:rPr>
          <w:rFonts w:hint="eastAsia" w:ascii="宋体" w:hAnsi="宋体"/>
          <w:color w:val="auto"/>
          <w:highlight w:val="none"/>
        </w:rPr>
        <w:t>计算差错，仅限于以下两种情况：（1）纯算术性四则运算差错；（2）未按约定的计算方法，多计或者少计投标人报价的。由于评标差错，导致否决投标错误，重新评标纠正等其他情况，不属于计算差错。</w:t>
      </w:r>
    </w:p>
    <w:p>
      <w:pPr>
        <w:adjustRightInd/>
        <w:ind w:firstLine="560" w:firstLineChars="200"/>
        <w:jc w:val="both"/>
        <w:rPr>
          <w:rFonts w:hint="eastAsia" w:ascii="宋体" w:hAnsi="宋体" w:eastAsia="宋体"/>
          <w:color w:val="auto"/>
          <w:highlight w:val="none"/>
          <w:lang w:eastAsia="zh-CN"/>
        </w:rPr>
      </w:pPr>
      <w:r>
        <w:rPr>
          <w:rFonts w:hint="eastAsia" w:ascii="宋体" w:hAnsi="宋体" w:cs="宋体"/>
          <w:color w:val="auto"/>
          <w:sz w:val="28"/>
          <w:szCs w:val="28"/>
          <w:highlight w:val="none"/>
        </w:rPr>
        <w:t>□</w:t>
      </w:r>
      <w:r>
        <w:rPr>
          <w:rFonts w:hint="eastAsia" w:ascii="宋体" w:hAnsi="宋体"/>
          <w:color w:val="auto"/>
          <w:highlight w:val="none"/>
        </w:rPr>
        <w:t>（三）信用评价评分</w:t>
      </w:r>
      <w:r>
        <w:rPr>
          <w:rFonts w:hint="eastAsia" w:ascii="宋体" w:hAnsi="宋体"/>
          <w:color w:val="auto"/>
          <w:highlight w:val="none"/>
          <w:lang w:eastAsia="zh-CN"/>
        </w:rPr>
        <w:t>（</w:t>
      </w:r>
      <w:r>
        <w:rPr>
          <w:rFonts w:hint="eastAsia" w:ascii="宋体" w:hAnsi="宋体"/>
          <w:color w:val="auto"/>
          <w:highlight w:val="none"/>
          <w:lang w:val="en-US" w:eastAsia="zh-CN"/>
        </w:rPr>
        <w:t>0～2分，</w:t>
      </w:r>
      <w:r>
        <w:rPr>
          <w:rFonts w:hint="eastAsia" w:ascii="宋体" w:hAnsi="宋体" w:eastAsia="宋体" w:cs="Times New Roman"/>
          <w:b w:val="0"/>
          <w:i/>
          <w:iCs/>
          <w:color w:val="auto"/>
          <w:sz w:val="24"/>
          <w:szCs w:val="24"/>
          <w:highlight w:val="none"/>
          <w:shd w:val="clear" w:color="auto" w:fill="auto"/>
          <w:lang w:eastAsia="zh-CN"/>
        </w:rPr>
        <w:t>由招标人在招标文件编制时自行选择，</w:t>
      </w:r>
      <w:r>
        <w:rPr>
          <w:rFonts w:hint="eastAsia" w:ascii="宋体" w:hAnsi="宋体" w:eastAsia="宋体" w:cs="Times New Roman"/>
          <w:b w:val="0"/>
          <w:i/>
          <w:iCs/>
          <w:color w:val="auto"/>
          <w:sz w:val="24"/>
          <w:szCs w:val="24"/>
          <w:highlight w:val="none"/>
          <w:shd w:val="clear" w:color="auto" w:fill="auto"/>
          <w:lang w:val="en-US" w:eastAsia="zh-CN"/>
        </w:rPr>
        <w:t>不选择时将自动获得该项满分分值</w:t>
      </w:r>
      <w:r>
        <w:rPr>
          <w:rFonts w:hint="eastAsia" w:ascii="宋体" w:hAnsi="宋体"/>
          <w:color w:val="auto"/>
          <w:highlight w:val="none"/>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firstLine="560" w:firstLine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宋体"/>
          <w:color w:val="auto"/>
          <w:sz w:val="28"/>
          <w:szCs w:val="28"/>
          <w:highlight w:val="none"/>
        </w:rPr>
        <w:t>□</w:t>
      </w:r>
      <w:r>
        <w:rPr>
          <w:rFonts w:hint="eastAsia" w:ascii="宋体" w:hAnsi="宋体" w:eastAsia="宋体" w:cs="Times New Roman"/>
          <w:color w:val="auto"/>
          <w:sz w:val="24"/>
          <w:szCs w:val="24"/>
          <w:highlight w:val="none"/>
          <w:lang w:val="en-US" w:eastAsia="zh-CN"/>
        </w:rPr>
        <w:t>1.对进入评分范围的投标人进行资信评审，资信评审为信用评价得分：信用评价等级以</w:t>
      </w:r>
      <w:r>
        <w:rPr>
          <w:rFonts w:hint="eastAsia" w:ascii="宋体" w:hAnsi="宋体" w:eastAsia="宋体" w:cs="Times New Roman"/>
          <w:i w:val="0"/>
          <w:iCs w:val="0"/>
          <w:color w:val="auto"/>
          <w:w w:val="100"/>
          <w:sz w:val="24"/>
          <w:szCs w:val="24"/>
          <w:highlight w:val="none"/>
          <w:shd w:val="clear" w:color="auto" w:fill="auto"/>
          <w:lang w:val="en-US" w:eastAsia="zh-CN"/>
        </w:rPr>
        <w:t>投标截止时间上一旬（即投标截止时间在当月1-10号的，以上月21-31号发布的最新一期企业信用等级为准；投标截止时间在当月11-20号的，以当月1-10号发布的最新一期企业信用等级为准；投标截止时间在当月21-31号的，以当月11-20号发布的最新一期企业信用等级为准）</w:t>
      </w:r>
      <w:r>
        <w:rPr>
          <w:rFonts w:hint="eastAsia" w:ascii="宋体" w:hAnsi="宋体" w:cs="Times New Roman"/>
          <w:color w:val="auto"/>
          <w:kern w:val="0"/>
          <w:sz w:val="24"/>
          <w:szCs w:val="24"/>
          <w:highlight w:val="none"/>
          <w:u w:val="none"/>
          <w:lang w:val="en-US" w:eastAsia="zh-CN"/>
        </w:rPr>
        <w:t>住建部</w:t>
      </w:r>
      <w:r>
        <w:rPr>
          <w:rFonts w:hint="eastAsia" w:ascii="宋体" w:hAnsi="宋体" w:eastAsia="宋体" w:cs="Times New Roman"/>
          <w:color w:val="auto"/>
          <w:kern w:val="0"/>
          <w:sz w:val="24"/>
          <w:szCs w:val="24"/>
          <w:highlight w:val="none"/>
          <w:u w:val="none"/>
          <w:lang w:val="en-US" w:eastAsia="zh-CN"/>
        </w:rPr>
        <w:t>建筑施工企业</w:t>
      </w:r>
      <w:r>
        <w:rPr>
          <w:rFonts w:hint="eastAsia" w:ascii="宋体" w:hAnsi="宋体" w:eastAsia="宋体" w:cs="Times New Roman"/>
          <w:color w:val="auto"/>
          <w:kern w:val="0"/>
          <w:sz w:val="24"/>
          <w:szCs w:val="24"/>
          <w:highlight w:val="none"/>
          <w:u w:val="none"/>
        </w:rPr>
        <w:t>信用</w:t>
      </w:r>
      <w:r>
        <w:rPr>
          <w:rFonts w:hint="eastAsia" w:ascii="宋体" w:hAnsi="宋体" w:eastAsia="宋体" w:cs="Times New Roman"/>
          <w:color w:val="auto"/>
          <w:kern w:val="0"/>
          <w:sz w:val="24"/>
          <w:szCs w:val="24"/>
          <w:highlight w:val="none"/>
          <w:u w:val="none"/>
          <w:lang w:val="en-US" w:eastAsia="zh-CN"/>
        </w:rPr>
        <w:t>评价管理系统</w:t>
      </w:r>
      <w:r>
        <w:rPr>
          <w:rFonts w:hint="eastAsia" w:ascii="宋体" w:hAnsi="宋体" w:eastAsia="宋体" w:cs="Times New Roman"/>
          <w:color w:val="auto"/>
          <w:sz w:val="24"/>
          <w:szCs w:val="24"/>
          <w:highlight w:val="none"/>
          <w:lang w:val="en-US" w:eastAsia="zh-CN"/>
        </w:rPr>
        <w:t>中发布的“建筑施工企业信用评价等级”为准；</w:t>
      </w:r>
      <w:r>
        <w:rPr>
          <w:rFonts w:hint="eastAsia" w:ascii="宋体" w:hAnsi="宋体" w:eastAsia="宋体" w:cs="Times New Roman"/>
          <w:b w:val="0"/>
          <w:bCs w:val="0"/>
          <w:i w:val="0"/>
          <w:iCs w:val="0"/>
          <w:color w:val="auto"/>
          <w:kern w:val="0"/>
          <w:sz w:val="24"/>
          <w:szCs w:val="24"/>
          <w:highlight w:val="none"/>
          <w:shd w:val="clear" w:color="auto" w:fill="auto"/>
          <w:lang w:eastAsia="zh-CN" w:bidi="ar-SA"/>
        </w:rPr>
        <w:t>联合体投标的，以联合体牵头人为准；跨行业组成联合体的，以承担本行业工作任务较多的施工企业的信用为准；如项目同时涉及房建和市政两项工作，联合体投标的，以联合体牵头人为准，独立投标的，以项目所涉的主要工作项所对应的企业信用为准，由招标人在编制招标文件时视项目具体情况选择</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kern w:val="0"/>
          <w:sz w:val="24"/>
          <w:szCs w:val="24"/>
          <w:highlight w:val="none"/>
          <w:shd w:val="clear" w:color="auto" w:fill="auto"/>
          <w:lang w:eastAsia="zh-CN" w:bidi="ar-SA"/>
        </w:rPr>
        <w:t>房建或</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kern w:val="0"/>
          <w:sz w:val="24"/>
          <w:szCs w:val="24"/>
          <w:highlight w:val="none"/>
          <w:shd w:val="clear" w:color="auto" w:fill="auto"/>
          <w:lang w:eastAsia="zh-CN" w:bidi="ar-SA"/>
        </w:rPr>
        <w:t>市政作为主要工作项，</w:t>
      </w:r>
      <w:r>
        <w:rPr>
          <w:rFonts w:hint="eastAsia" w:ascii="宋体" w:hAnsi="宋体" w:eastAsia="宋体" w:cs="Times New Roman"/>
          <w:color w:val="auto"/>
          <w:sz w:val="24"/>
          <w:szCs w:val="24"/>
          <w:highlight w:val="none"/>
          <w:lang w:val="en-US" w:eastAsia="zh-CN"/>
        </w:rPr>
        <w:t>未提供或者提供不全的投标人按0分计。</w:t>
      </w:r>
      <w:r>
        <w:rPr>
          <w:rFonts w:hint="eastAsia" w:ascii="宋体" w:hAnsi="宋体" w:eastAsia="宋体" w:cs="Times New Roman"/>
          <w:i w:val="0"/>
          <w:iCs w:val="0"/>
          <w:color w:val="auto"/>
          <w:spacing w:val="0"/>
          <w:sz w:val="24"/>
          <w:szCs w:val="24"/>
          <w:highlight w:val="none"/>
          <w:u w:val="none"/>
          <w:shd w:val="clear" w:color="auto" w:fill="auto"/>
          <w:vertAlign w:val="baseline"/>
          <w:lang w:val="en-US" w:eastAsia="zh-CN"/>
        </w:rPr>
        <w:t>该功能未上线发布前，投标人均按满分2分计取。</w:t>
      </w:r>
    </w:p>
    <w:p>
      <w:pPr>
        <w:keepNext w:val="0"/>
        <w:keepLines w:val="0"/>
        <w:pageBreakBefore w:val="0"/>
        <w:widowControl/>
        <w:kinsoku/>
        <w:wordWrap/>
        <w:overflowPunct/>
        <w:topLinePunct w:val="0"/>
        <w:autoSpaceDE/>
        <w:autoSpaceDN/>
        <w:bidi w:val="0"/>
        <w:adjustRightInd/>
        <w:snapToGrid/>
        <w:spacing w:line="240" w:lineRule="auto"/>
        <w:ind w:left="0" w:firstLine="480" w:firstLineChars="200"/>
        <w:jc w:val="both"/>
        <w:textAlignment w:val="auto"/>
        <w:rPr>
          <w:rFonts w:hint="eastAsia" w:ascii="宋体" w:hAnsi="宋体" w:eastAsia="宋体" w:cs="Times New Roman"/>
          <w:color w:val="auto"/>
          <w:sz w:val="24"/>
          <w:szCs w:val="24"/>
          <w:highlight w:val="none"/>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0"/>
        <w:gridCol w:w="2681"/>
        <w:gridCol w:w="4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22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宋体"/>
                <w:color w:val="auto"/>
                <w:sz w:val="28"/>
                <w:szCs w:val="28"/>
                <w:highlight w:val="none"/>
              </w:rPr>
              <w:t>□</w:t>
            </w:r>
            <w:r>
              <w:rPr>
                <w:rFonts w:hint="eastAsia" w:ascii="宋体" w:hAnsi="宋体" w:eastAsia="宋体" w:cs="Times New Roman"/>
                <w:color w:val="auto"/>
                <w:sz w:val="24"/>
                <w:szCs w:val="24"/>
                <w:highlight w:val="none"/>
                <w:lang w:val="en-US" w:eastAsia="zh-CN"/>
              </w:rPr>
              <w:t>房建施工总承包（最高投标限价）</w:t>
            </w:r>
          </w:p>
        </w:tc>
        <w:tc>
          <w:tcPr>
            <w:tcW w:w="2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宋体"/>
                <w:color w:val="auto"/>
                <w:sz w:val="28"/>
                <w:szCs w:val="28"/>
                <w:highlight w:val="none"/>
              </w:rPr>
              <w:t>□</w:t>
            </w:r>
            <w:r>
              <w:rPr>
                <w:rFonts w:hint="eastAsia" w:ascii="宋体" w:hAnsi="宋体" w:eastAsia="宋体" w:cs="Times New Roman"/>
                <w:color w:val="auto"/>
                <w:sz w:val="24"/>
                <w:szCs w:val="24"/>
                <w:highlight w:val="none"/>
                <w:lang w:val="en-US" w:eastAsia="zh-CN"/>
              </w:rPr>
              <w:t>市政施工总承包（最高投标限价）</w:t>
            </w:r>
          </w:p>
        </w:tc>
        <w:tc>
          <w:tcPr>
            <w:tcW w:w="42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firstLine="480" w:firstLine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评标分值（0～1.5分）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1亿及以上</w:t>
            </w:r>
          </w:p>
        </w:tc>
        <w:tc>
          <w:tcPr>
            <w:tcW w:w="2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2500万及以上</w:t>
            </w:r>
          </w:p>
        </w:tc>
        <w:tc>
          <w:tcPr>
            <w:tcW w:w="42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firstLine="480" w:firstLine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A级1.5分，B级1.2分，C级0.8分，D级0.4分，E级0分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5000万（含）-1亿</w:t>
            </w:r>
          </w:p>
        </w:tc>
        <w:tc>
          <w:tcPr>
            <w:tcW w:w="2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1500万（含）-2500万</w:t>
            </w:r>
          </w:p>
        </w:tc>
        <w:tc>
          <w:tcPr>
            <w:tcW w:w="42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firstLine="480" w:firstLine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A级1.5分，B级1.3分，C级1.0分，D级0.5分，E级0分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2000万（含）-5000万</w:t>
            </w:r>
          </w:p>
        </w:tc>
        <w:tc>
          <w:tcPr>
            <w:tcW w:w="2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1000万（含）-1500万</w:t>
            </w:r>
          </w:p>
        </w:tc>
        <w:tc>
          <w:tcPr>
            <w:tcW w:w="42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firstLine="480" w:firstLine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A级1.5分，B级1.3分，C级1.0分，D级0.8分、E级0分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2000万以下</w:t>
            </w:r>
          </w:p>
        </w:tc>
        <w:tc>
          <w:tcPr>
            <w:tcW w:w="2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before="60" w:after="60" w:line="240" w:lineRule="auto"/>
              <w:ind w:left="0"/>
              <w:jc w:val="center"/>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vertAlign w:val="baseline"/>
                <w:lang w:val="en-US" w:eastAsia="zh-CN"/>
              </w:rPr>
              <w:t>1000万以下</w:t>
            </w:r>
          </w:p>
        </w:tc>
        <w:tc>
          <w:tcPr>
            <w:tcW w:w="42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firstLine="480" w:firstLineChars="20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A级、B级 1.5分，C、D级 1 分，E级0分</w:t>
            </w:r>
          </w:p>
        </w:tc>
      </w:tr>
    </w:tbl>
    <w:p>
      <w:pPr>
        <w:numPr>
          <w:ilvl w:val="0"/>
          <w:numId w:val="0"/>
        </w:numPr>
        <w:adjustRightInd/>
        <w:ind w:left="0" w:leftChars="0" w:firstLine="560" w:firstLineChars="200"/>
        <w:jc w:val="both"/>
        <w:rPr>
          <w:rFonts w:hint="eastAsia" w:ascii="宋体" w:hAnsi="宋体" w:eastAsia="宋体" w:cs="Times New Roman"/>
          <w:color w:val="auto"/>
          <w:sz w:val="24"/>
          <w:szCs w:val="24"/>
          <w:highlight w:val="none"/>
          <w:lang w:val="en-US" w:eastAsia="zh-CN"/>
        </w:rPr>
      </w:pPr>
      <w:r>
        <w:rPr>
          <w:rFonts w:hint="eastAsia" w:ascii="宋体" w:hAnsi="宋体" w:cs="宋体"/>
          <w:color w:val="auto"/>
          <w:sz w:val="28"/>
          <w:szCs w:val="28"/>
          <w:highlight w:val="none"/>
        </w:rPr>
        <w:t>□</w:t>
      </w:r>
      <w:r>
        <w:rPr>
          <w:rFonts w:hint="eastAsia" w:ascii="宋体" w:hAnsi="宋体" w:eastAsia="宋体" w:cs="Times New Roman"/>
          <w:color w:val="auto"/>
          <w:sz w:val="24"/>
          <w:szCs w:val="24"/>
          <w:highlight w:val="none"/>
          <w:lang w:val="en-US" w:eastAsia="zh-CN"/>
        </w:rPr>
        <w:t>2.项目负责人信用评价得分（0～0.5分）：对进入评分范围的投标人拟派项目负责人进行资信评审，资信评审为信用评价得分：信用评价</w:t>
      </w:r>
      <w:r>
        <w:rPr>
          <w:rFonts w:hint="eastAsia" w:ascii="宋体" w:hAnsi="宋体" w:eastAsia="宋体" w:cs="Times New Roman"/>
          <w:i w:val="0"/>
          <w:iCs w:val="0"/>
          <w:color w:val="auto"/>
          <w:w w:val="100"/>
          <w:sz w:val="24"/>
          <w:szCs w:val="24"/>
          <w:highlight w:val="none"/>
          <w:shd w:val="clear" w:color="auto" w:fill="auto"/>
          <w:lang w:val="en-US" w:eastAsia="zh-CN"/>
        </w:rPr>
        <w:t>以投标截止时间上一旬（即投标截止时间在当月1-10号的，以上月21-31号发布的最新一期得分为准；投标截止时间在当月11-20号的，以当月1-10号发布的最新一期得分为准；投标截止时间在当月21-31号的，以当月11-20号发布的最新一期得分为准）</w:t>
      </w:r>
      <w:r>
        <w:rPr>
          <w:rFonts w:hint="eastAsia" w:ascii="宋体" w:hAnsi="宋体" w:cs="Times New Roman"/>
          <w:i w:val="0"/>
          <w:iCs w:val="0"/>
          <w:color w:val="auto"/>
          <w:sz w:val="24"/>
          <w:szCs w:val="24"/>
          <w:highlight w:val="none"/>
          <w:shd w:val="clear" w:color="auto" w:fill="auto"/>
          <w:lang w:val="en-US" w:eastAsia="zh-CN"/>
        </w:rPr>
        <w:t>住建部</w:t>
      </w:r>
      <w:r>
        <w:rPr>
          <w:rFonts w:hint="eastAsia" w:ascii="宋体" w:hAnsi="宋体" w:eastAsia="宋体" w:cs="Times New Roman"/>
          <w:i w:val="0"/>
          <w:iCs w:val="0"/>
          <w:color w:val="auto"/>
          <w:sz w:val="24"/>
          <w:szCs w:val="24"/>
          <w:highlight w:val="none"/>
          <w:shd w:val="clear" w:color="auto" w:fill="auto"/>
          <w:lang w:val="en-US" w:eastAsia="zh-CN"/>
        </w:rPr>
        <w:t>注册建造师信用评价管理应用中发布的“注册建造师得分”为准，</w:t>
      </w:r>
      <w:r>
        <w:rPr>
          <w:rFonts w:hint="eastAsia" w:ascii="宋体" w:hAnsi="宋体" w:eastAsia="宋体" w:cs="Times New Roman"/>
          <w:color w:val="auto"/>
          <w:sz w:val="24"/>
          <w:szCs w:val="24"/>
          <w:highlight w:val="none"/>
          <w:lang w:val="en-US" w:eastAsia="zh-CN"/>
        </w:rPr>
        <w:t>提供多个拟派项目负责人的以信用评价得分低的人员为准，未提供或者提供不全的按0分计。</w:t>
      </w:r>
    </w:p>
    <w:p>
      <w:pPr>
        <w:widowControl/>
        <w:numPr>
          <w:ilvl w:val="0"/>
          <w:numId w:val="0"/>
        </w:numPr>
        <w:autoSpaceDE/>
        <w:autoSpaceDN/>
        <w:adjustRightInd/>
        <w:ind w:firstLine="480" w:firstLineChars="200"/>
        <w:jc w:val="both"/>
        <w:rPr>
          <w:rFonts w:hint="eastAsia" w:ascii="宋体" w:hAnsi="宋体" w:eastAsia="宋体" w:cs="Times New Roman"/>
          <w:i w:val="0"/>
          <w:iCs w:val="0"/>
          <w:color w:val="auto"/>
          <w:spacing w:val="0"/>
          <w:sz w:val="24"/>
          <w:szCs w:val="24"/>
          <w:highlight w:val="none"/>
          <w:u w:val="none"/>
          <w:shd w:val="clear" w:color="auto" w:fill="auto"/>
          <w:vertAlign w:val="baseline"/>
          <w:lang w:val="en-US" w:eastAsia="zh-CN"/>
        </w:rPr>
      </w:pPr>
      <w:r>
        <w:rPr>
          <w:rFonts w:hint="eastAsia" w:ascii="宋体" w:hAnsi="宋体" w:eastAsia="宋体" w:cs="Times New Roman"/>
          <w:color w:val="auto"/>
          <w:sz w:val="24"/>
          <w:szCs w:val="24"/>
          <w:highlight w:val="none"/>
          <w:lang w:val="en-US" w:eastAsia="zh-CN"/>
        </w:rPr>
        <w:t>招标人</w:t>
      </w:r>
      <w:r>
        <w:rPr>
          <w:rFonts w:hint="eastAsia" w:ascii="宋体" w:hAnsi="宋体" w:eastAsia="宋体" w:cs="Times New Roman"/>
          <w:i w:val="0"/>
          <w:iCs w:val="0"/>
          <w:color w:val="auto"/>
          <w:spacing w:val="0"/>
          <w:sz w:val="24"/>
          <w:szCs w:val="24"/>
          <w:highlight w:val="none"/>
          <w:u w:val="none"/>
          <w:shd w:val="clear" w:color="auto" w:fill="auto"/>
          <w:vertAlign w:val="baseline"/>
          <w:lang w:val="en-US" w:eastAsia="zh-CN"/>
        </w:rPr>
        <w:t>根据正式上线发布的</w:t>
      </w:r>
      <w:r>
        <w:rPr>
          <w:rFonts w:hint="eastAsia" w:ascii="宋体" w:hAnsi="宋体" w:eastAsia="宋体" w:cs="Times New Roman"/>
          <w:i w:val="0"/>
          <w:iCs w:val="0"/>
          <w:color w:val="auto"/>
          <w:spacing w:val="0"/>
          <w:sz w:val="24"/>
          <w:szCs w:val="24"/>
          <w:highlight w:val="none"/>
          <w:shd w:val="clear" w:color="auto" w:fill="auto"/>
          <w:lang w:val="en-US" w:eastAsia="zh-CN"/>
        </w:rPr>
        <w:t>“注册建造师得分”</w:t>
      </w:r>
      <w:r>
        <w:rPr>
          <w:rFonts w:hint="eastAsia" w:ascii="宋体" w:hAnsi="宋体" w:eastAsia="宋体" w:cs="Times New Roman"/>
          <w:i w:val="0"/>
          <w:iCs w:val="0"/>
          <w:color w:val="auto"/>
          <w:spacing w:val="0"/>
          <w:sz w:val="24"/>
          <w:szCs w:val="24"/>
          <w:highlight w:val="none"/>
          <w:u w:val="none"/>
          <w:shd w:val="clear" w:color="auto" w:fill="auto"/>
          <w:vertAlign w:val="baseline"/>
          <w:lang w:val="en-US" w:eastAsia="zh-CN"/>
        </w:rPr>
        <w:t>作相应赋分,该功能未上线发布前，投标人均按满分0.5分计取。</w:t>
      </w:r>
    </w:p>
    <w:p>
      <w:pPr>
        <w:pStyle w:val="33"/>
        <w:keepNext w:val="0"/>
        <w:keepLines w:val="0"/>
        <w:pageBreakBefore w:val="0"/>
        <w:widowControl w:val="0"/>
        <w:numPr>
          <w:ilvl w:val="0"/>
          <w:numId w:val="0"/>
        </w:numPr>
        <w:kinsoku/>
        <w:wordWrap/>
        <w:overflowPunct/>
        <w:topLinePunct w:val="0"/>
        <w:bidi w:val="0"/>
        <w:adjustRightInd w:val="0"/>
        <w:snapToGrid w:val="0"/>
        <w:spacing w:line="240" w:lineRule="auto"/>
        <w:ind w:left="0" w:firstLine="560" w:firstLineChars="200"/>
        <w:jc w:val="both"/>
        <w:textAlignment w:val="auto"/>
        <w:rPr>
          <w:rFonts w:hint="eastAsia" w:ascii="宋体" w:hAnsi="宋体" w:eastAsia="宋体" w:cs="Times New Roman"/>
          <w:b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color w:val="auto"/>
          <w:sz w:val="24"/>
          <w:szCs w:val="24"/>
          <w:highlight w:val="none"/>
          <w:shd w:val="clear" w:color="auto" w:fill="auto"/>
          <w:lang w:eastAsia="zh-CN"/>
        </w:rPr>
        <w:t>（四）投标人陈述和答辩（</w:t>
      </w:r>
      <w:r>
        <w:rPr>
          <w:rFonts w:hint="eastAsia" w:ascii="宋体" w:hAnsi="宋体" w:eastAsia="宋体" w:cs="Times New Roman"/>
          <w:b w:val="0"/>
          <w:i w:val="0"/>
          <w:iCs w:val="0"/>
          <w:color w:val="auto"/>
          <w:sz w:val="24"/>
          <w:szCs w:val="24"/>
          <w:highlight w:val="none"/>
          <w:shd w:val="clear" w:color="auto" w:fill="auto"/>
          <w:lang w:val="en-US" w:eastAsia="zh-CN"/>
        </w:rPr>
        <w:t>0～3分</w:t>
      </w:r>
      <w:r>
        <w:rPr>
          <w:rFonts w:hint="eastAsia" w:ascii="宋体" w:hAnsi="宋体" w:eastAsia="宋体" w:cs="Times New Roman"/>
          <w:b w:val="0"/>
          <w:color w:val="auto"/>
          <w:sz w:val="24"/>
          <w:szCs w:val="24"/>
          <w:highlight w:val="none"/>
          <w:shd w:val="clear" w:color="auto" w:fill="auto"/>
          <w:lang w:eastAsia="zh-CN"/>
        </w:rPr>
        <w:t>）</w:t>
      </w:r>
      <w:r>
        <w:rPr>
          <w:rFonts w:hint="eastAsia" w:ascii="宋体" w:hAnsi="宋体" w:eastAsia="宋体" w:cs="Times New Roman"/>
          <w:b w:val="0"/>
          <w:i/>
          <w:iCs/>
          <w:color w:val="auto"/>
          <w:sz w:val="24"/>
          <w:szCs w:val="24"/>
          <w:highlight w:val="none"/>
          <w:shd w:val="clear" w:color="auto" w:fill="auto"/>
          <w:lang w:eastAsia="zh-CN"/>
        </w:rPr>
        <w:t>（由招标人在招标文件编制时自行选择，</w:t>
      </w:r>
      <w:r>
        <w:rPr>
          <w:rFonts w:hint="eastAsia" w:ascii="宋体" w:hAnsi="宋体" w:eastAsia="宋体" w:cs="Times New Roman"/>
          <w:b w:val="0"/>
          <w:i/>
          <w:iCs/>
          <w:color w:val="auto"/>
          <w:sz w:val="24"/>
          <w:szCs w:val="24"/>
          <w:highlight w:val="none"/>
          <w:shd w:val="clear" w:color="auto" w:fill="auto"/>
          <w:lang w:val="en-US" w:eastAsia="zh-CN"/>
        </w:rPr>
        <w:t>不选择时将分值列入商务总报价分值</w:t>
      </w:r>
      <w:r>
        <w:rPr>
          <w:rFonts w:hint="eastAsia" w:ascii="宋体" w:hAnsi="宋体" w:eastAsia="宋体" w:cs="Times New Roman"/>
          <w:b w:val="0"/>
          <w:i/>
          <w:iCs/>
          <w:color w:val="auto"/>
          <w:sz w:val="24"/>
          <w:szCs w:val="24"/>
          <w:highlight w:val="none"/>
          <w:shd w:val="clear" w:color="auto" w:fill="auto"/>
          <w:lang w:eastAsia="zh-CN"/>
        </w:rPr>
        <w:t>）</w:t>
      </w:r>
      <w:r>
        <w:rPr>
          <w:rFonts w:hint="eastAsia" w:ascii="宋体" w:hAnsi="宋体" w:eastAsia="宋体" w:cs="Times New Roman"/>
          <w:b w:val="0"/>
          <w:color w:val="auto"/>
          <w:sz w:val="24"/>
          <w:szCs w:val="24"/>
          <w:highlight w:val="none"/>
          <w:shd w:val="clear" w:color="auto" w:fill="auto"/>
          <w:lang w:eastAsia="zh-CN"/>
        </w:rPr>
        <w:t>。</w:t>
      </w:r>
    </w:p>
    <w:p>
      <w:pPr>
        <w:pStyle w:val="34"/>
        <w:keepNext w:val="0"/>
        <w:keepLines w:val="0"/>
        <w:pageBreakBefore w:val="0"/>
        <w:widowControl w:val="0"/>
        <w:kinsoku/>
        <w:wordWrap/>
        <w:overflowPunct/>
        <w:topLinePunct w:val="0"/>
        <w:autoSpaceDE w:val="0"/>
        <w:autoSpaceDN w:val="0"/>
        <w:bidi w:val="0"/>
        <w:adjustRightInd w:val="0"/>
        <w:snapToGrid w:val="0"/>
        <w:spacing w:line="240" w:lineRule="auto"/>
        <w:ind w:left="0" w:firstLine="480" w:firstLineChars="200"/>
        <w:textAlignment w:val="auto"/>
        <w:rPr>
          <w:rFonts w:hint="eastAsia" w:ascii="宋体" w:hAnsi="宋体" w:eastAsia="宋体" w:cs="Times New Roman"/>
          <w:color w:val="auto"/>
          <w:kern w:val="2"/>
          <w:sz w:val="24"/>
          <w:szCs w:val="24"/>
          <w:highlight w:val="none"/>
          <w:shd w:val="clear" w:color="auto" w:fill="auto"/>
          <w:lang w:val="en-US"/>
        </w:rPr>
      </w:pPr>
      <w:r>
        <w:rPr>
          <w:rFonts w:hint="eastAsia" w:ascii="宋体" w:hAnsi="宋体" w:eastAsia="宋体" w:cs="Times New Roman"/>
          <w:color w:val="auto"/>
          <w:kern w:val="2"/>
          <w:sz w:val="24"/>
          <w:szCs w:val="24"/>
          <w:highlight w:val="none"/>
          <w:shd w:val="clear" w:color="auto" w:fill="auto"/>
        </w:rPr>
        <w:t>评标委员会对通过</w:t>
      </w:r>
      <w:r>
        <w:rPr>
          <w:rFonts w:hint="eastAsia" w:ascii="宋体" w:hAnsi="宋体" w:eastAsia="宋体" w:cs="Times New Roman"/>
          <w:i w:val="0"/>
          <w:iCs w:val="0"/>
          <w:color w:val="auto"/>
          <w:sz w:val="24"/>
          <w:szCs w:val="24"/>
          <w:highlight w:val="none"/>
          <w:shd w:val="clear" w:color="auto" w:fill="auto"/>
        </w:rPr>
        <w:t>资格审查</w:t>
      </w:r>
      <w:r>
        <w:rPr>
          <w:rFonts w:hint="eastAsia" w:ascii="宋体" w:hAnsi="宋体" w:eastAsia="宋体" w:cs="Times New Roman"/>
          <w:i w:val="0"/>
          <w:iCs w:val="0"/>
          <w:color w:val="auto"/>
          <w:sz w:val="24"/>
          <w:szCs w:val="24"/>
          <w:highlight w:val="none"/>
          <w:shd w:val="clear" w:color="auto" w:fill="auto"/>
          <w:lang w:eastAsia="zh-CN"/>
        </w:rPr>
        <w:t>、初步评审、技术标评审、资信评审及商务标评审</w:t>
      </w:r>
      <w:r>
        <w:rPr>
          <w:rFonts w:hint="eastAsia" w:ascii="宋体" w:hAnsi="宋体" w:eastAsia="宋体" w:cs="Times New Roman"/>
          <w:color w:val="auto"/>
          <w:kern w:val="2"/>
          <w:sz w:val="24"/>
          <w:szCs w:val="24"/>
          <w:highlight w:val="none"/>
          <w:shd w:val="clear" w:color="auto" w:fill="auto"/>
        </w:rPr>
        <w:t>的投标</w:t>
      </w:r>
      <w:r>
        <w:rPr>
          <w:rFonts w:hint="eastAsia" w:ascii="宋体" w:hAnsi="宋体" w:eastAsia="宋体" w:cs="Times New Roman"/>
          <w:color w:val="auto"/>
          <w:kern w:val="2"/>
          <w:sz w:val="24"/>
          <w:szCs w:val="24"/>
          <w:highlight w:val="none"/>
          <w:shd w:val="clear" w:color="auto" w:fill="auto"/>
          <w:lang w:eastAsia="zh-CN"/>
        </w:rPr>
        <w:t>人</w:t>
      </w:r>
      <w:r>
        <w:rPr>
          <w:rFonts w:hint="eastAsia" w:ascii="宋体" w:hAnsi="宋体" w:eastAsia="宋体" w:cs="Times New Roman"/>
          <w:color w:val="auto"/>
          <w:kern w:val="2"/>
          <w:sz w:val="24"/>
          <w:szCs w:val="24"/>
          <w:highlight w:val="none"/>
          <w:shd w:val="clear" w:color="auto" w:fill="auto"/>
        </w:rPr>
        <w:t>进行</w:t>
      </w:r>
      <w:r>
        <w:rPr>
          <w:rFonts w:hint="eastAsia" w:ascii="宋体" w:hAnsi="宋体" w:eastAsia="宋体" w:cs="Times New Roman"/>
          <w:color w:val="auto"/>
          <w:kern w:val="2"/>
          <w:sz w:val="24"/>
          <w:szCs w:val="24"/>
          <w:highlight w:val="none"/>
          <w:shd w:val="clear" w:color="auto" w:fill="auto"/>
          <w:lang w:eastAsia="zh-CN"/>
        </w:rPr>
        <w:t>（陈述和答辩）</w:t>
      </w:r>
      <w:r>
        <w:rPr>
          <w:rFonts w:hint="eastAsia" w:ascii="宋体" w:hAnsi="宋体" w:eastAsia="宋体" w:cs="Times New Roman"/>
          <w:color w:val="auto"/>
          <w:kern w:val="2"/>
          <w:sz w:val="24"/>
          <w:szCs w:val="24"/>
          <w:highlight w:val="none"/>
          <w:shd w:val="clear" w:color="auto" w:fill="auto"/>
        </w:rPr>
        <w:t>评审</w:t>
      </w:r>
      <w:r>
        <w:rPr>
          <w:rFonts w:hint="eastAsia" w:ascii="宋体" w:hAnsi="宋体" w:eastAsia="宋体" w:cs="Times New Roman"/>
          <w:color w:val="auto"/>
          <w:kern w:val="2"/>
          <w:sz w:val="24"/>
          <w:szCs w:val="24"/>
          <w:highlight w:val="none"/>
          <w:shd w:val="clear" w:color="auto" w:fill="auto"/>
          <w:lang w:eastAsia="zh-CN"/>
        </w:rPr>
        <w:t>：</w:t>
      </w:r>
    </w:p>
    <w:p>
      <w:pPr>
        <w:pStyle w:val="34"/>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240" w:lineRule="auto"/>
        <w:ind w:left="0" w:firstLine="480" w:firstLineChars="200"/>
        <w:textAlignment w:val="auto"/>
        <w:rPr>
          <w:rFonts w:hint="eastAsia" w:ascii="宋体" w:hAnsi="宋体" w:eastAsia="宋体" w:cs="Times New Roman"/>
          <w:color w:val="auto"/>
          <w:kern w:val="2"/>
          <w:sz w:val="24"/>
          <w:szCs w:val="24"/>
          <w:highlight w:val="none"/>
          <w:shd w:val="clear" w:color="auto" w:fill="auto"/>
        </w:rPr>
      </w:pPr>
      <w:r>
        <w:rPr>
          <w:rFonts w:hint="eastAsia" w:ascii="宋体" w:hAnsi="宋体" w:eastAsia="宋体" w:cs="Times New Roman"/>
          <w:color w:val="auto"/>
          <w:kern w:val="2"/>
          <w:sz w:val="24"/>
          <w:szCs w:val="24"/>
          <w:highlight w:val="none"/>
          <w:shd w:val="clear" w:color="auto" w:fill="auto"/>
          <w:lang w:val="en-US" w:eastAsia="zh-CN"/>
        </w:rPr>
        <w:t>（1）陈述和答辩具体要求见投标人须知前附表第10.5款</w:t>
      </w:r>
      <w:r>
        <w:rPr>
          <w:rFonts w:hint="eastAsia" w:ascii="宋体" w:hAnsi="宋体" w:eastAsia="宋体" w:cs="Times New Roman"/>
          <w:color w:val="auto"/>
          <w:kern w:val="2"/>
          <w:sz w:val="24"/>
          <w:szCs w:val="24"/>
          <w:highlight w:val="none"/>
          <w:shd w:val="clear" w:color="auto" w:fill="auto"/>
        </w:rPr>
        <w:t>。</w:t>
      </w:r>
    </w:p>
    <w:p>
      <w:pPr>
        <w:pStyle w:val="34"/>
        <w:widowControl w:val="0"/>
        <w:numPr>
          <w:ilvl w:val="0"/>
          <w:numId w:val="0"/>
        </w:numPr>
        <w:adjustRightInd w:val="0"/>
        <w:snapToGrid w:val="0"/>
        <w:spacing w:line="240" w:lineRule="auto"/>
        <w:ind w:firstLine="480" w:firstLineChars="200"/>
        <w:rPr>
          <w:rFonts w:hint="eastAsia" w:ascii="宋体" w:hAnsi="宋体" w:eastAsia="宋体" w:cs="Times New Roman"/>
          <w:i w:val="0"/>
          <w:iCs w:val="0"/>
          <w:color w:val="auto"/>
          <w:spacing w:val="0"/>
          <w:sz w:val="24"/>
          <w:szCs w:val="24"/>
          <w:highlight w:val="none"/>
          <w:u w:val="none"/>
          <w:shd w:val="clear" w:color="auto" w:fill="auto"/>
          <w:vertAlign w:val="baseline"/>
          <w:lang w:val="en-US" w:eastAsia="zh-CN"/>
        </w:rPr>
      </w:pPr>
      <w:r>
        <w:rPr>
          <w:rFonts w:hint="eastAsia" w:ascii="宋体" w:hAnsi="宋体" w:eastAsia="宋体" w:cs="Times New Roman"/>
          <w:color w:val="auto"/>
          <w:kern w:val="2"/>
          <w:sz w:val="24"/>
          <w:szCs w:val="24"/>
          <w:highlight w:val="none"/>
          <w:shd w:val="clear" w:color="auto" w:fill="auto"/>
          <w:lang w:eastAsia="zh-CN"/>
        </w:rPr>
        <w:t>（</w:t>
      </w:r>
      <w:r>
        <w:rPr>
          <w:rFonts w:hint="eastAsia" w:ascii="宋体" w:hAnsi="宋体" w:eastAsia="宋体" w:cs="Times New Roman"/>
          <w:color w:val="auto"/>
          <w:kern w:val="2"/>
          <w:sz w:val="24"/>
          <w:szCs w:val="24"/>
          <w:highlight w:val="none"/>
          <w:shd w:val="clear" w:color="auto" w:fill="auto"/>
          <w:lang w:val="en-US" w:eastAsia="zh-CN"/>
        </w:rPr>
        <w:t>2</w:t>
      </w:r>
      <w:r>
        <w:rPr>
          <w:rFonts w:hint="eastAsia" w:ascii="宋体" w:hAnsi="宋体" w:eastAsia="宋体" w:cs="Times New Roman"/>
          <w:color w:val="auto"/>
          <w:kern w:val="2"/>
          <w:sz w:val="24"/>
          <w:szCs w:val="24"/>
          <w:highlight w:val="none"/>
          <w:shd w:val="clear" w:color="auto" w:fill="auto"/>
          <w:lang w:eastAsia="zh-CN"/>
        </w:rPr>
        <w:t>）评标委员会各成员对答辩人的陈述答辩情况独立评分并署名（保留</w:t>
      </w:r>
      <w:r>
        <w:rPr>
          <w:rFonts w:hint="eastAsia" w:ascii="宋体" w:hAnsi="宋体" w:eastAsia="宋体" w:cs="Times New Roman"/>
          <w:color w:val="auto"/>
          <w:kern w:val="2"/>
          <w:sz w:val="24"/>
          <w:szCs w:val="24"/>
          <w:highlight w:val="none"/>
          <w:shd w:val="clear" w:color="auto" w:fill="auto"/>
          <w:lang w:val="en-US" w:eastAsia="zh-CN"/>
        </w:rPr>
        <w:t>2位小数</w:t>
      </w:r>
      <w:r>
        <w:rPr>
          <w:rFonts w:hint="eastAsia" w:ascii="宋体" w:hAnsi="宋体" w:eastAsia="宋体" w:cs="Times New Roman"/>
          <w:color w:val="auto"/>
          <w:kern w:val="2"/>
          <w:sz w:val="24"/>
          <w:szCs w:val="24"/>
          <w:highlight w:val="none"/>
          <w:shd w:val="clear" w:color="auto" w:fill="auto"/>
          <w:lang w:eastAsia="zh-CN"/>
        </w:rPr>
        <w:t>）。陈述和答辩评分范围在</w:t>
      </w:r>
      <w:r>
        <w:rPr>
          <w:rFonts w:hint="eastAsia" w:ascii="宋体" w:hAnsi="宋体" w:eastAsia="宋体" w:cs="Times New Roman"/>
          <w:color w:val="auto"/>
          <w:kern w:val="2"/>
          <w:sz w:val="24"/>
          <w:szCs w:val="24"/>
          <w:highlight w:val="none"/>
          <w:shd w:val="clear" w:color="auto" w:fill="auto"/>
          <w:lang w:val="en-US" w:eastAsia="zh-CN"/>
        </w:rPr>
        <w:t>2至3分之间，除答辩人自动放弃陈述和答辩按0分处理外，对低于2分或高于3分的评分表作无效处理。陈述和答辩最终得分：评标委员会成员的有效评分大于等于5个的，扣除</w:t>
      </w:r>
      <w:r>
        <w:rPr>
          <w:rFonts w:hint="eastAsia" w:ascii="宋体" w:hAnsi="宋体" w:eastAsia="宋体" w:cs="Times New Roman"/>
          <w:color w:val="auto"/>
          <w:kern w:val="2"/>
          <w:sz w:val="24"/>
          <w:szCs w:val="24"/>
          <w:highlight w:val="none"/>
          <w:shd w:val="clear" w:color="auto" w:fill="auto"/>
        </w:rPr>
        <w:t>一个最高分和一个最低分后的算术平均值，有效评分少于5个的，按全部有效评分的算术平均值（保留小数2位）。</w:t>
      </w:r>
    </w:p>
    <w:p>
      <w:pPr>
        <w:adjustRightInd/>
        <w:ind w:firstLine="480" w:firstLineChars="200"/>
        <w:jc w:val="both"/>
        <w:rPr>
          <w:rFonts w:ascii="宋体" w:hAnsi="宋体"/>
          <w:b/>
          <w:color w:val="auto"/>
          <w:highlight w:val="none"/>
        </w:rPr>
      </w:pPr>
      <w:r>
        <w:rPr>
          <w:rFonts w:hint="eastAsia" w:ascii="宋体" w:hAnsi="宋体" w:cs="宋体"/>
          <w:color w:val="auto"/>
          <w:highlight w:val="none"/>
        </w:rPr>
        <w:t>□</w:t>
      </w:r>
      <w:r>
        <w:rPr>
          <w:rFonts w:hint="eastAsia" w:ascii="Times New Roman" w:hAnsi="宋体" w:eastAsia="宋体" w:cs="Times New Roman"/>
          <w:b/>
          <w:color w:val="auto"/>
          <w:highlight w:val="none"/>
          <w:lang w:eastAsia="zh-CN"/>
        </w:rPr>
        <w:t>八</w:t>
      </w:r>
      <w:r>
        <w:rPr>
          <w:rFonts w:hint="eastAsia" w:ascii="宋体" w:hAnsi="宋体"/>
          <w:b/>
          <w:color w:val="auto"/>
          <w:highlight w:val="none"/>
        </w:rPr>
        <w:t>、推荐中标候选人</w:t>
      </w:r>
    </w:p>
    <w:p>
      <w:pPr>
        <w:adjustRightInd/>
        <w:ind w:firstLine="480" w:firstLineChars="200"/>
        <w:jc w:val="both"/>
        <w:rPr>
          <w:rFonts w:ascii="宋体" w:hAnsi="宋体"/>
          <w:i/>
          <w:iCs/>
          <w:color w:val="auto"/>
          <w:highlight w:val="none"/>
        </w:rPr>
      </w:pPr>
      <w:r>
        <w:rPr>
          <w:rFonts w:hint="eastAsia" w:ascii="宋体" w:hAnsi="宋体"/>
          <w:color w:val="auto"/>
          <w:highlight w:val="none"/>
        </w:rPr>
        <w:t>评标委员会对投标人按总分从高到低进行排序，并按照排序推荐中标候选人。</w:t>
      </w:r>
      <w:r>
        <w:rPr>
          <w:rFonts w:ascii="宋体" w:hAnsi="宋体"/>
          <w:color w:val="auto"/>
          <w:highlight w:val="none"/>
        </w:rPr>
        <w:t>如</w:t>
      </w:r>
      <w:r>
        <w:rPr>
          <w:rFonts w:hint="eastAsia" w:ascii="宋体" w:hAnsi="宋体"/>
          <w:color w:val="auto"/>
          <w:highlight w:val="none"/>
        </w:rPr>
        <w:t>总</w:t>
      </w:r>
      <w:r>
        <w:rPr>
          <w:rFonts w:ascii="宋体" w:hAnsi="宋体"/>
          <w:color w:val="auto"/>
          <w:highlight w:val="none"/>
        </w:rPr>
        <w:t>分相同的，以投标报价低的</w:t>
      </w:r>
      <w:r>
        <w:rPr>
          <w:rFonts w:hint="eastAsia" w:ascii="宋体" w:hAnsi="宋体"/>
          <w:color w:val="auto"/>
          <w:highlight w:val="none"/>
        </w:rPr>
        <w:t>优先</w:t>
      </w:r>
      <w:r>
        <w:rPr>
          <w:rFonts w:ascii="宋体" w:hAnsi="宋体"/>
          <w:color w:val="auto"/>
          <w:highlight w:val="none"/>
        </w:rPr>
        <w:t>；上述均相同的</w:t>
      </w:r>
      <w:r>
        <w:rPr>
          <w:rFonts w:ascii="宋体" w:hAnsi="宋体"/>
          <w:color w:val="auto"/>
          <w:highlight w:val="none"/>
          <w:u w:val="single"/>
        </w:rPr>
        <w:t xml:space="preserve">  （</w:t>
      </w:r>
      <w:r>
        <w:rPr>
          <w:rFonts w:ascii="宋体" w:hAnsi="宋体"/>
          <w:i/>
          <w:iCs/>
          <w:color w:val="auto"/>
          <w:highlight w:val="none"/>
          <w:u w:val="single"/>
        </w:rPr>
        <w:t xml:space="preserve">在招标文件中明确确定方式）    </w:t>
      </w:r>
      <w:r>
        <w:rPr>
          <w:rFonts w:hint="eastAsia" w:ascii="宋体" w:hAnsi="宋体"/>
          <w:i/>
          <w:iCs/>
          <w:color w:val="auto"/>
          <w:highlight w:val="none"/>
        </w:rPr>
        <w:t>。</w:t>
      </w:r>
    </w:p>
    <w:p>
      <w:pPr>
        <w:adjustRightInd/>
        <w:ind w:firstLine="480" w:firstLineChars="200"/>
        <w:jc w:val="both"/>
        <w:rPr>
          <w:rFonts w:ascii="宋体" w:hAnsi="宋体"/>
          <w:color w:val="auto"/>
          <w:highlight w:val="none"/>
        </w:rPr>
      </w:pPr>
      <w:r>
        <w:rPr>
          <w:rFonts w:hint="eastAsia" w:ascii="宋体" w:hAnsi="宋体"/>
          <w:color w:val="auto"/>
          <w:highlight w:val="none"/>
        </w:rPr>
        <w:t>当有效投标人</w:t>
      </w:r>
      <w:r>
        <w:rPr>
          <w:rFonts w:hint="eastAsia" w:ascii="宋体" w:hAnsi="宋体" w:cs="宋体"/>
          <w:color w:val="auto"/>
          <w:highlight w:val="none"/>
        </w:rPr>
        <w:t>＜</w:t>
      </w:r>
      <w:r>
        <w:rPr>
          <w:rFonts w:ascii="宋体" w:hAnsi="宋体"/>
          <w:color w:val="auto"/>
          <w:highlight w:val="none"/>
        </w:rPr>
        <w:t>3个时，评标委员会应判定本次投标是否具有竞争</w:t>
      </w:r>
      <w:r>
        <w:rPr>
          <w:rFonts w:hint="eastAsia" w:ascii="宋体" w:hAnsi="宋体"/>
          <w:color w:val="auto"/>
          <w:highlight w:val="none"/>
        </w:rPr>
        <w:t>性</w:t>
      </w:r>
      <w:r>
        <w:rPr>
          <w:rFonts w:ascii="宋体" w:hAnsi="宋体"/>
          <w:color w:val="auto"/>
          <w:highlight w:val="none"/>
        </w:rPr>
        <w:t>。若评标委员会认为本次投标明显缺乏竞争的，可以否决全部投标。</w:t>
      </w:r>
    </w:p>
    <w:p>
      <w:pPr>
        <w:adjustRightInd/>
        <w:ind w:left="480"/>
        <w:jc w:val="both"/>
        <w:rPr>
          <w:rFonts w:ascii="Times New Roman" w:hAnsi="宋体"/>
          <w:b/>
          <w:i/>
          <w:iCs/>
          <w:color w:val="auto"/>
          <w:highlight w:val="none"/>
        </w:rPr>
      </w:pPr>
      <w:r>
        <w:rPr>
          <w:rFonts w:hint="eastAsia" w:ascii="宋体" w:hAnsi="宋体" w:cs="宋体"/>
          <w:color w:val="auto"/>
          <w:highlight w:val="none"/>
        </w:rPr>
        <w:t>□</w:t>
      </w:r>
      <w:r>
        <w:rPr>
          <w:rFonts w:hint="eastAsia" w:ascii="Times New Roman" w:hAnsi="宋体"/>
          <w:b/>
          <w:color w:val="auto"/>
          <w:highlight w:val="none"/>
          <w:lang w:eastAsia="zh-CN"/>
        </w:rPr>
        <w:t>八</w:t>
      </w:r>
      <w:r>
        <w:rPr>
          <w:rFonts w:ascii="Times New Roman" w:hAnsi="宋体"/>
          <w:b/>
          <w:color w:val="auto"/>
          <w:highlight w:val="none"/>
        </w:rPr>
        <w:t>、推荐中标候选人</w:t>
      </w:r>
      <w:r>
        <w:rPr>
          <w:rFonts w:hint="eastAsia" w:ascii="Times New Roman" w:hAnsi="宋体"/>
          <w:b/>
          <w:color w:val="auto"/>
          <w:highlight w:val="none"/>
        </w:rPr>
        <w:t>（</w:t>
      </w:r>
      <w:r>
        <w:rPr>
          <w:rFonts w:ascii="Times New Roman" w:hAnsi="宋体"/>
          <w:b/>
          <w:i/>
          <w:iCs/>
          <w:color w:val="auto"/>
          <w:highlight w:val="none"/>
        </w:rPr>
        <w:t>适用</w:t>
      </w:r>
      <w:r>
        <w:rPr>
          <w:rFonts w:hint="eastAsia" w:ascii="Times New Roman" w:hAnsi="宋体"/>
          <w:b/>
          <w:i/>
          <w:iCs/>
          <w:color w:val="auto"/>
          <w:highlight w:val="none"/>
        </w:rPr>
        <w:t>于</w:t>
      </w:r>
      <w:r>
        <w:rPr>
          <w:rFonts w:ascii="Times New Roman" w:hAnsi="宋体"/>
          <w:b/>
          <w:i/>
          <w:iCs/>
          <w:color w:val="auto"/>
          <w:highlight w:val="none"/>
        </w:rPr>
        <w:t>“评定分离”</w:t>
      </w:r>
      <w:r>
        <w:rPr>
          <w:rFonts w:hint="eastAsia" w:ascii="Times New Roman" w:hAnsi="宋体"/>
          <w:b/>
          <w:i/>
          <w:iCs/>
          <w:color w:val="auto"/>
          <w:highlight w:val="none"/>
          <w:lang w:eastAsia="zh-CN"/>
        </w:rPr>
        <w:t>方法</w:t>
      </w:r>
      <w:r>
        <w:rPr>
          <w:rFonts w:hint="eastAsia" w:ascii="Times New Roman" w:hAnsi="宋体"/>
          <w:b/>
          <w:i/>
          <w:iCs/>
          <w:color w:val="auto"/>
          <w:highlight w:val="none"/>
        </w:rPr>
        <w:t>）</w:t>
      </w:r>
    </w:p>
    <w:p>
      <w:pPr>
        <w:adjustRightInd/>
        <w:ind w:firstLine="480" w:firstLineChars="200"/>
        <w:jc w:val="both"/>
        <w:rPr>
          <w:rFonts w:ascii="Times New Roman" w:hAnsi="宋体"/>
          <w:color w:val="auto"/>
          <w:highlight w:val="none"/>
        </w:rPr>
      </w:pPr>
      <w:r>
        <w:rPr>
          <w:rFonts w:ascii="Times New Roman" w:hAnsi="宋体"/>
          <w:color w:val="auto"/>
          <w:highlight w:val="none"/>
        </w:rPr>
        <w:t>评标委员会对投标人按总分从高到低进行排序，并按照排序推荐中标候选人</w:t>
      </w:r>
      <w:r>
        <w:rPr>
          <w:rFonts w:hint="eastAsia" w:ascii="Times New Roman" w:hAnsi="宋体"/>
          <w:color w:val="auto"/>
          <w:highlight w:val="none"/>
        </w:rPr>
        <w:t>，评标委员会</w:t>
      </w:r>
      <w:r>
        <w:rPr>
          <w:rFonts w:hint="eastAsia" w:ascii="Times New Roman" w:hAnsi="宋体"/>
          <w:color w:val="auto"/>
          <w:highlight w:val="none"/>
          <w:lang w:eastAsia="zh-CN"/>
        </w:rPr>
        <w:t>最终</w:t>
      </w:r>
      <w:r>
        <w:rPr>
          <w:rFonts w:hint="eastAsia" w:ascii="Times New Roman" w:hAnsi="宋体"/>
          <w:color w:val="auto"/>
          <w:highlight w:val="none"/>
        </w:rPr>
        <w:t>推荐的中标候选人不排名次。</w:t>
      </w:r>
      <w:r>
        <w:rPr>
          <w:rFonts w:ascii="Times New Roman" w:hAnsi="宋体"/>
          <w:color w:val="auto"/>
          <w:highlight w:val="none"/>
        </w:rPr>
        <w:t>如总分相同的，以投标报价低的优先；投标报价仍相同的，以</w:t>
      </w:r>
      <w:r>
        <w:rPr>
          <w:rFonts w:hint="eastAsia" w:ascii="Times New Roman" w:hAnsi="宋体"/>
          <w:color w:val="auto"/>
          <w:highlight w:val="none"/>
        </w:rPr>
        <w:t>信用评价得分排名</w:t>
      </w:r>
      <w:r>
        <w:rPr>
          <w:rFonts w:ascii="Times New Roman" w:hAnsi="宋体"/>
          <w:color w:val="auto"/>
          <w:highlight w:val="none"/>
        </w:rPr>
        <w:t>靠前的优先；上述均相同的</w:t>
      </w:r>
      <w:r>
        <w:rPr>
          <w:rFonts w:ascii="Times New Roman" w:hAnsi="Times New Roman"/>
          <w:color w:val="auto"/>
          <w:highlight w:val="none"/>
          <w:u w:val="single"/>
        </w:rPr>
        <w:t xml:space="preserve">  </w:t>
      </w:r>
      <w:r>
        <w:rPr>
          <w:rFonts w:ascii="Times New Roman" w:hAnsi="宋体"/>
          <w:i/>
          <w:iCs/>
          <w:color w:val="auto"/>
          <w:highlight w:val="none"/>
          <w:u w:val="single"/>
        </w:rPr>
        <w:t>（在招标文件中明确确定方式）</w:t>
      </w:r>
      <w:r>
        <w:rPr>
          <w:rFonts w:ascii="Times New Roman" w:hAnsi="Times New Roman"/>
          <w:i/>
          <w:iCs/>
          <w:color w:val="auto"/>
          <w:highlight w:val="none"/>
          <w:u w:val="single"/>
        </w:rPr>
        <w:t xml:space="preserve">   </w:t>
      </w:r>
      <w:r>
        <w:rPr>
          <w:rFonts w:ascii="Times New Roman" w:hAnsi="宋体"/>
          <w:color w:val="auto"/>
          <w:highlight w:val="none"/>
        </w:rPr>
        <w:t>。</w:t>
      </w:r>
    </w:p>
    <w:p>
      <w:pPr>
        <w:adjustRightInd/>
        <w:ind w:firstLine="480" w:firstLineChars="200"/>
        <w:jc w:val="both"/>
        <w:rPr>
          <w:rFonts w:ascii="Times New Roman" w:hAnsi="宋体"/>
          <w:color w:val="auto"/>
          <w:highlight w:val="none"/>
        </w:rPr>
      </w:pPr>
      <w:r>
        <w:rPr>
          <w:rFonts w:ascii="Times New Roman" w:hAnsi="宋体"/>
          <w:color w:val="auto"/>
          <w:highlight w:val="none"/>
        </w:rPr>
        <w:t>当有效投标人＜</w:t>
      </w:r>
      <w:r>
        <w:rPr>
          <w:rFonts w:ascii="Times New Roman" w:hAnsi="Times New Roman"/>
          <w:color w:val="auto"/>
          <w:highlight w:val="none"/>
        </w:rPr>
        <w:t>3</w:t>
      </w:r>
      <w:r>
        <w:rPr>
          <w:rFonts w:ascii="Times New Roman" w:hAnsi="宋体"/>
          <w:color w:val="auto"/>
          <w:highlight w:val="none"/>
        </w:rPr>
        <w:t>个时，评标委员会应判定本次投标是否具有竞争</w:t>
      </w:r>
      <w:r>
        <w:rPr>
          <w:rFonts w:hint="eastAsia" w:ascii="Times New Roman" w:hAnsi="宋体"/>
          <w:color w:val="auto"/>
          <w:highlight w:val="none"/>
        </w:rPr>
        <w:t>性</w:t>
      </w:r>
      <w:r>
        <w:rPr>
          <w:rFonts w:ascii="Times New Roman" w:hAnsi="宋体"/>
          <w:color w:val="auto"/>
          <w:highlight w:val="none"/>
        </w:rPr>
        <w:t>。若评标委员会认为本次投标明显缺乏竞争的，可以否决全部投标。</w:t>
      </w:r>
    </w:p>
    <w:p>
      <w:pPr>
        <w:adjustRightInd/>
        <w:rPr>
          <w:rFonts w:ascii="宋体" w:hAnsi="宋体"/>
          <w:b/>
          <w:color w:val="auto"/>
          <w:highlight w:val="none"/>
        </w:rPr>
      </w:pPr>
      <w:r>
        <w:rPr>
          <w:color w:val="auto"/>
          <w:sz w:val="28"/>
          <w:szCs w:val="28"/>
          <w:highlight w:val="none"/>
        </w:rPr>
        <w:br w:type="page"/>
      </w:r>
      <w:r>
        <w:rPr>
          <w:rFonts w:hint="eastAsia" w:ascii="宋体" w:hAnsi="宋体"/>
          <w:color w:val="auto"/>
          <w:sz w:val="28"/>
          <w:szCs w:val="28"/>
          <w:highlight w:val="none"/>
        </w:rPr>
        <w:t>□</w:t>
      </w:r>
      <w:r>
        <w:rPr>
          <w:rFonts w:hint="eastAsia" w:ascii="宋体" w:hAnsi="宋体"/>
          <w:b/>
          <w:color w:val="auto"/>
          <w:highlight w:val="none"/>
        </w:rPr>
        <w:t>评标办法（四）</w:t>
      </w:r>
    </w:p>
    <w:p>
      <w:pPr>
        <w:jc w:val="center"/>
        <w:rPr>
          <w:rFonts w:hint="eastAsia" w:ascii="黑体" w:eastAsia="黑体"/>
          <w:color w:val="auto"/>
          <w:sz w:val="28"/>
          <w:szCs w:val="28"/>
          <w:highlight w:val="none"/>
          <w:lang w:eastAsia="zh-CN"/>
        </w:rPr>
      </w:pPr>
      <w:r>
        <w:rPr>
          <w:rFonts w:hint="eastAsia" w:ascii="黑体" w:eastAsia="黑体"/>
          <w:color w:val="auto"/>
          <w:sz w:val="28"/>
          <w:szCs w:val="28"/>
          <w:highlight w:val="none"/>
        </w:rPr>
        <w:t>技术标打分制的综合评估法</w:t>
      </w:r>
      <w:r>
        <w:rPr>
          <w:rFonts w:hint="eastAsia" w:ascii="黑体" w:eastAsia="黑体"/>
          <w:color w:val="auto"/>
          <w:sz w:val="28"/>
          <w:szCs w:val="28"/>
          <w:highlight w:val="none"/>
          <w:lang w:eastAsia="zh-CN"/>
        </w:rPr>
        <w:t>（适用于“技术标明标”）</w:t>
      </w:r>
    </w:p>
    <w:p>
      <w:pPr>
        <w:adjustRightInd/>
        <w:ind w:firstLine="480" w:firstLineChars="200"/>
        <w:jc w:val="both"/>
        <w:rPr>
          <w:rFonts w:ascii="宋体" w:hAnsi="宋体"/>
          <w:bCs/>
          <w:color w:val="auto"/>
          <w:highlight w:val="none"/>
        </w:rPr>
      </w:pPr>
      <w:r>
        <w:rPr>
          <w:rFonts w:hint="eastAsia" w:ascii="宋体" w:hAnsi="宋体"/>
          <w:bCs/>
          <w:color w:val="auto"/>
          <w:highlight w:val="none"/>
        </w:rPr>
        <w:t>技术标打分制的综合评估法，适用于采用新工艺、技术复杂或具有特殊专业技术要求的</w:t>
      </w:r>
      <w:r>
        <w:rPr>
          <w:rFonts w:hint="eastAsia" w:ascii="宋体" w:hAnsi="宋体"/>
          <w:color w:val="auto"/>
          <w:highlight w:val="none"/>
        </w:rPr>
        <w:t>房屋建筑和市政基础设施工程</w:t>
      </w:r>
      <w:r>
        <w:rPr>
          <w:rFonts w:hint="eastAsia" w:ascii="宋体" w:hAnsi="宋体"/>
          <w:bCs/>
          <w:color w:val="auto"/>
          <w:highlight w:val="none"/>
        </w:rPr>
        <w:t>施工招标。评标应遵循公平、公正、科学、择优的原则。</w:t>
      </w:r>
    </w:p>
    <w:p>
      <w:pPr>
        <w:adjustRightInd/>
        <w:ind w:firstLine="480" w:firstLineChars="200"/>
        <w:jc w:val="both"/>
        <w:rPr>
          <w:rFonts w:ascii="宋体" w:hAnsi="宋体"/>
          <w:color w:val="auto"/>
          <w:highlight w:val="none"/>
        </w:rPr>
      </w:pPr>
      <w:r>
        <w:rPr>
          <w:rFonts w:ascii="宋体" w:hAnsi="宋体"/>
          <w:bCs/>
          <w:color w:val="auto"/>
          <w:highlight w:val="none"/>
        </w:rPr>
        <w:t>技术标打分制的综合评估法应</w:t>
      </w:r>
      <w:r>
        <w:rPr>
          <w:rFonts w:ascii="Times New Roman"/>
          <w:color w:val="auto"/>
          <w:highlight w:val="none"/>
        </w:rPr>
        <w:t>先</w:t>
      </w:r>
      <w:r>
        <w:rPr>
          <w:rFonts w:hint="eastAsia" w:ascii="Times New Roman"/>
          <w:color w:val="auto"/>
          <w:highlight w:val="none"/>
        </w:rPr>
        <w:t>确定评审区间</w:t>
      </w:r>
      <w:r>
        <w:rPr>
          <w:rFonts w:hint="eastAsia" w:ascii="Times New Roman"/>
          <w:color w:val="auto"/>
          <w:highlight w:val="none"/>
          <w:lang w:eastAsia="zh-CN"/>
        </w:rPr>
        <w:t>，再</w:t>
      </w:r>
      <w:r>
        <w:rPr>
          <w:rFonts w:ascii="Times New Roman"/>
          <w:color w:val="auto"/>
          <w:highlight w:val="none"/>
        </w:rPr>
        <w:t>对</w:t>
      </w:r>
      <w:r>
        <w:rPr>
          <w:rFonts w:hint="eastAsia" w:ascii="Times New Roman"/>
          <w:color w:val="auto"/>
          <w:highlight w:val="none"/>
          <w:lang w:eastAsia="zh-CN"/>
        </w:rPr>
        <w:t>进入</w:t>
      </w:r>
      <w:r>
        <w:rPr>
          <w:rFonts w:hint="eastAsia" w:ascii="Times New Roman"/>
          <w:color w:val="auto"/>
          <w:highlight w:val="none"/>
        </w:rPr>
        <w:t>评审区间内的</w:t>
      </w:r>
      <w:r>
        <w:rPr>
          <w:rFonts w:ascii="Times New Roman"/>
          <w:color w:val="auto"/>
          <w:highlight w:val="none"/>
        </w:rPr>
        <w:t>投标人进行资格审查</w:t>
      </w:r>
      <w:r>
        <w:rPr>
          <w:rFonts w:hint="eastAsia" w:ascii="Times New Roman"/>
          <w:color w:val="auto"/>
          <w:highlight w:val="none"/>
        </w:rPr>
        <w:t>和初步评审</w:t>
      </w:r>
      <w:r>
        <w:rPr>
          <w:rFonts w:ascii="Times New Roman"/>
          <w:color w:val="auto"/>
          <w:highlight w:val="none"/>
        </w:rPr>
        <w:t>，</w:t>
      </w:r>
      <w:r>
        <w:rPr>
          <w:rFonts w:ascii="宋体" w:hAnsi="宋体"/>
          <w:bCs/>
          <w:color w:val="auto"/>
          <w:highlight w:val="none"/>
        </w:rPr>
        <w:t>已通过资格审查</w:t>
      </w:r>
      <w:r>
        <w:rPr>
          <w:rFonts w:hint="eastAsia" w:ascii="宋体" w:hAnsi="宋体"/>
          <w:bCs/>
          <w:color w:val="auto"/>
          <w:highlight w:val="none"/>
        </w:rPr>
        <w:t>和初步评审的</w:t>
      </w:r>
      <w:r>
        <w:rPr>
          <w:rFonts w:ascii="宋体" w:hAnsi="宋体"/>
          <w:bCs/>
          <w:color w:val="auto"/>
          <w:highlight w:val="none"/>
        </w:rPr>
        <w:t>采用百分制记分法对投标人分别进行技术、资信、商务报价评分，总分最高的投标人推荐为中标候选人。</w:t>
      </w:r>
    </w:p>
    <w:p>
      <w:pPr>
        <w:pStyle w:val="31"/>
        <w:widowControl w:val="0"/>
        <w:autoSpaceDE w:val="0"/>
        <w:autoSpaceDN w:val="0"/>
        <w:ind w:firstLine="480" w:firstLineChars="200"/>
        <w:jc w:val="both"/>
        <w:rPr>
          <w:rFonts w:hint="eastAsia"/>
          <w:bCs/>
          <w:color w:val="auto"/>
          <w:highlight w:val="none"/>
        </w:rPr>
      </w:pPr>
      <w:r>
        <w:rPr>
          <w:rFonts w:hint="eastAsia"/>
          <w:bCs/>
          <w:color w:val="auto"/>
          <w:highlight w:val="none"/>
        </w:rPr>
        <w:t>总分（100分）：技术标评分</w:t>
      </w:r>
      <w:r>
        <w:rPr>
          <w:rFonts w:hint="eastAsia"/>
          <w:bCs/>
          <w:i/>
          <w:iCs/>
          <w:color w:val="auto"/>
          <w:highlight w:val="none"/>
          <w:u w:val="single"/>
        </w:rPr>
        <w:t>（≤</w:t>
      </w:r>
      <w:r>
        <w:rPr>
          <w:rFonts w:hint="eastAsia"/>
          <w:bCs/>
          <w:i/>
          <w:iCs/>
          <w:color w:val="auto"/>
          <w:highlight w:val="none"/>
          <w:u w:val="single"/>
          <w:lang w:val="en-US"/>
        </w:rPr>
        <w:t>3</w:t>
      </w:r>
      <w:r>
        <w:rPr>
          <w:rFonts w:hint="eastAsia"/>
          <w:bCs/>
          <w:i/>
          <w:iCs/>
          <w:color w:val="auto"/>
          <w:highlight w:val="none"/>
          <w:u w:val="single"/>
        </w:rPr>
        <w:t>0分）</w:t>
      </w:r>
      <w:r>
        <w:rPr>
          <w:rFonts w:hint="eastAsia"/>
          <w:bCs/>
          <w:color w:val="auto"/>
          <w:highlight w:val="none"/>
        </w:rPr>
        <w:t>分,资信标评分</w:t>
      </w:r>
      <w:r>
        <w:rPr>
          <w:rFonts w:hint="eastAsia"/>
          <w:bCs/>
          <w:i/>
          <w:iCs/>
          <w:color w:val="auto"/>
          <w:highlight w:val="none"/>
          <w:u w:val="single"/>
        </w:rPr>
        <w:t>（</w:t>
      </w:r>
      <w:r>
        <w:rPr>
          <w:rFonts w:hint="eastAsia"/>
          <w:bCs/>
          <w:i/>
          <w:iCs/>
          <w:color w:val="auto"/>
          <w:highlight w:val="none"/>
          <w:u w:val="single"/>
          <w:lang w:val="en-US" w:eastAsia="zh-CN"/>
        </w:rPr>
        <w:t>０</w:t>
      </w:r>
      <w:r>
        <w:rPr>
          <w:rFonts w:hint="eastAsia"/>
          <w:bCs/>
          <w:i/>
          <w:iCs/>
          <w:color w:val="auto"/>
          <w:highlight w:val="none"/>
          <w:u w:val="single"/>
          <w:lang w:val="en-US"/>
        </w:rPr>
        <w:t>-</w:t>
      </w:r>
      <w:r>
        <w:rPr>
          <w:rFonts w:hint="eastAsia"/>
          <w:bCs/>
          <w:i/>
          <w:iCs/>
          <w:color w:val="auto"/>
          <w:highlight w:val="none"/>
          <w:u w:val="single"/>
          <w:lang w:eastAsia="zh-CN"/>
        </w:rPr>
        <w:t>５</w:t>
      </w:r>
      <w:r>
        <w:rPr>
          <w:rFonts w:hint="eastAsia"/>
          <w:bCs/>
          <w:i/>
          <w:iCs/>
          <w:color w:val="auto"/>
          <w:highlight w:val="none"/>
          <w:u w:val="single"/>
        </w:rPr>
        <w:t>分）</w:t>
      </w:r>
      <w:r>
        <w:rPr>
          <w:rFonts w:hint="eastAsia"/>
          <w:bCs/>
          <w:color w:val="auto"/>
          <w:highlight w:val="none"/>
        </w:rPr>
        <w:t>分,商务标评分</w:t>
      </w:r>
      <w:r>
        <w:rPr>
          <w:rFonts w:hint="eastAsia"/>
          <w:bCs/>
          <w:i/>
          <w:iCs/>
          <w:color w:val="auto"/>
          <w:highlight w:val="none"/>
          <w:u w:val="single"/>
        </w:rPr>
        <w:t>（≥</w:t>
      </w:r>
      <w:r>
        <w:rPr>
          <w:rFonts w:hint="eastAsia" w:ascii="宋体" w:hAnsi="宋体" w:eastAsia="宋体" w:cs="Times New Roman"/>
          <w:bCs/>
          <w:i/>
          <w:iCs/>
          <w:color w:val="auto"/>
          <w:highlight w:val="none"/>
          <w:u w:val="single"/>
          <w:lang w:val="en-US" w:eastAsia="zh-CN"/>
        </w:rPr>
        <w:t>65</w:t>
      </w:r>
      <w:r>
        <w:rPr>
          <w:rFonts w:hint="eastAsia"/>
          <w:bCs/>
          <w:i/>
          <w:iCs/>
          <w:color w:val="auto"/>
          <w:highlight w:val="none"/>
          <w:u w:val="single"/>
        </w:rPr>
        <w:t>分）</w:t>
      </w:r>
      <w:r>
        <w:rPr>
          <w:rFonts w:hint="eastAsia"/>
          <w:bCs/>
          <w:color w:val="auto"/>
          <w:highlight w:val="none"/>
        </w:rPr>
        <w:t>分之和（具体分值由当地招投标主管部门和招标人确定）</w:t>
      </w:r>
    </w:p>
    <w:p>
      <w:pPr>
        <w:pStyle w:val="31"/>
        <w:widowControl w:val="0"/>
        <w:autoSpaceDE w:val="0"/>
        <w:autoSpaceDN w:val="0"/>
        <w:ind w:firstLine="480" w:firstLineChars="200"/>
        <w:jc w:val="both"/>
        <w:rPr>
          <w:rFonts w:cs="宋体"/>
          <w:color w:val="auto"/>
          <w:szCs w:val="24"/>
          <w:highlight w:val="none"/>
          <w:u w:val="single"/>
        </w:rPr>
      </w:pPr>
      <w:r>
        <w:rPr>
          <w:rFonts w:hint="eastAsia" w:cs="宋体"/>
          <w:color w:val="auto"/>
          <w:szCs w:val="24"/>
          <w:highlight w:val="none"/>
        </w:rPr>
        <w:t>评标工作由招标人依法组建的评标委员会负责，评标委员会成员为</w:t>
      </w:r>
      <w:r>
        <w:rPr>
          <w:rFonts w:cs="宋体"/>
          <w:color w:val="auto"/>
          <w:szCs w:val="24"/>
          <w:highlight w:val="none"/>
          <w:u w:val="single"/>
        </w:rPr>
        <w:t xml:space="preserve"> </w:t>
      </w:r>
      <w:r>
        <w:rPr>
          <w:rFonts w:cs="宋体"/>
          <w:color w:val="auto"/>
          <w:szCs w:val="24"/>
          <w:highlight w:val="none"/>
          <w:u w:val="single"/>
          <w:lang w:val="en-US"/>
        </w:rPr>
        <w:t xml:space="preserve"> </w:t>
      </w:r>
      <w:r>
        <w:rPr>
          <w:rFonts w:hint="eastAsia" w:cs="宋体"/>
          <w:i/>
          <w:iCs/>
          <w:color w:val="auto"/>
          <w:szCs w:val="24"/>
          <w:highlight w:val="none"/>
          <w:u w:val="single"/>
        </w:rPr>
        <w:t>（</w:t>
      </w:r>
      <w:r>
        <w:rPr>
          <w:rFonts w:hint="eastAsia" w:cs="宋体"/>
          <w:i/>
          <w:iCs/>
          <w:color w:val="auto"/>
          <w:szCs w:val="24"/>
          <w:highlight w:val="none"/>
          <w:u w:val="single"/>
          <w:lang w:val="en-US"/>
        </w:rPr>
        <w:t>应根据法律法规及相关文件要求填写</w:t>
      </w:r>
      <w:r>
        <w:rPr>
          <w:rFonts w:hint="eastAsia" w:cs="宋体"/>
          <w:i/>
          <w:iCs/>
          <w:color w:val="auto"/>
          <w:szCs w:val="24"/>
          <w:highlight w:val="none"/>
          <w:u w:val="single"/>
        </w:rPr>
        <w:t>）</w:t>
      </w:r>
      <w:r>
        <w:rPr>
          <w:rFonts w:hint="eastAsia" w:cs="宋体"/>
          <w:color w:val="auto"/>
          <w:szCs w:val="24"/>
          <w:highlight w:val="none"/>
          <w:u w:val="single"/>
        </w:rPr>
        <w:t>。</w:t>
      </w:r>
    </w:p>
    <w:p>
      <w:pPr>
        <w:adjustRightInd/>
        <w:ind w:firstLine="480" w:firstLineChars="200"/>
        <w:jc w:val="both"/>
        <w:rPr>
          <w:rFonts w:ascii="宋体" w:hAnsi="宋体"/>
          <w:color w:val="auto"/>
          <w:highlight w:val="none"/>
        </w:rPr>
      </w:pPr>
      <w:r>
        <w:rPr>
          <w:rFonts w:hint="eastAsia" w:ascii="宋体" w:hAnsi="宋体"/>
          <w:color w:val="auto"/>
          <w:highlight w:val="none"/>
        </w:rPr>
        <w:t>评标委员会可以书面方式要求投标人对投标文件中含义不明确、对同类问题表述不一致或者有明显文字和计算错误的内容作必要的澄清、说明或者补正。澄清、说明或者补正应以书面方式进行并不得超出投标文件的范围或者改变投标文件的实质性内容。</w:t>
      </w:r>
    </w:p>
    <w:p>
      <w:pPr>
        <w:pStyle w:val="24"/>
        <w:numPr>
          <w:ilvl w:val="0"/>
          <w:numId w:val="35"/>
        </w:numPr>
        <w:adjustRightInd/>
        <w:ind w:left="-2" w:firstLine="482"/>
        <w:jc w:val="both"/>
        <w:rPr>
          <w:rFonts w:ascii="宋体" w:hAnsi="宋体"/>
          <w:b/>
          <w:color w:val="auto"/>
          <w:highlight w:val="none"/>
        </w:rPr>
      </w:pPr>
      <w:r>
        <w:rPr>
          <w:rFonts w:ascii="宋体" w:hAnsi="宋体"/>
          <w:b/>
          <w:color w:val="auto"/>
          <w:highlight w:val="none"/>
        </w:rPr>
        <w:t>评标程序</w:t>
      </w:r>
    </w:p>
    <w:p>
      <w:pPr>
        <w:pStyle w:val="34"/>
        <w:autoSpaceDE w:val="0"/>
        <w:autoSpaceDN w:val="0"/>
        <w:adjustRightInd/>
        <w:snapToGrid/>
        <w:spacing w:line="240" w:lineRule="auto"/>
        <w:ind w:firstLine="480" w:firstLineChars="200"/>
        <w:rPr>
          <w:rFonts w:hint="eastAsia" w:ascii="宋体" w:hAnsi="宋体"/>
          <w:color w:val="auto"/>
          <w:kern w:val="0"/>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eastAsia="zh-CN"/>
        </w:rPr>
        <w:t>一</w:t>
      </w:r>
      <w:r>
        <w:rPr>
          <w:rFonts w:hint="eastAsia" w:ascii="宋体" w:hAnsi="宋体" w:eastAsia="宋体" w:cs="Times New Roman"/>
          <w:color w:val="auto"/>
          <w:sz w:val="24"/>
          <w:szCs w:val="24"/>
          <w:highlight w:val="none"/>
        </w:rPr>
        <w:t>）</w:t>
      </w:r>
      <w:r>
        <w:rPr>
          <w:rFonts w:hint="eastAsia" w:ascii="宋体" w:hAnsi="宋体"/>
          <w:color w:val="auto"/>
          <w:kern w:val="0"/>
          <w:sz w:val="24"/>
          <w:szCs w:val="24"/>
          <w:highlight w:val="none"/>
        </w:rPr>
        <w:t>评审区间确定</w:t>
      </w:r>
    </w:p>
    <w:p>
      <w:pPr>
        <w:pStyle w:val="34"/>
        <w:autoSpaceDE w:val="0"/>
        <w:autoSpaceDN w:val="0"/>
        <w:adjustRightInd/>
        <w:snapToGrid/>
        <w:spacing w:line="240" w:lineRule="auto"/>
        <w:ind w:firstLine="480" w:firstLineChars="200"/>
        <w:rPr>
          <w:rFonts w:ascii="宋体" w:hAnsi="宋体"/>
          <w:color w:val="auto"/>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eastAsia="zh-CN"/>
        </w:rPr>
        <w:t>二</w:t>
      </w:r>
      <w:r>
        <w:rPr>
          <w:rFonts w:hint="eastAsia" w:ascii="宋体" w:hAnsi="宋体"/>
          <w:color w:val="auto"/>
          <w:sz w:val="24"/>
          <w:szCs w:val="24"/>
          <w:highlight w:val="none"/>
        </w:rPr>
        <w:t>）资格审查</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eastAsia="zh-CN"/>
        </w:rPr>
        <w:t>三</w:t>
      </w:r>
      <w:r>
        <w:rPr>
          <w:rFonts w:hint="eastAsia" w:ascii="宋体" w:hAnsi="宋体"/>
          <w:color w:val="auto"/>
          <w:sz w:val="24"/>
          <w:szCs w:val="24"/>
          <w:highlight w:val="none"/>
        </w:rPr>
        <w:t>）初步评审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eastAsia="zh-CN"/>
        </w:rPr>
        <w:t>四</w:t>
      </w:r>
      <w:r>
        <w:rPr>
          <w:rFonts w:hint="eastAsia" w:ascii="宋体" w:hAnsi="宋体"/>
          <w:color w:val="auto"/>
          <w:sz w:val="24"/>
          <w:szCs w:val="24"/>
          <w:highlight w:val="none"/>
        </w:rPr>
        <w:t>）技术标评审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eastAsia="zh-CN"/>
        </w:rPr>
        <w:t>五</w:t>
      </w:r>
      <w:r>
        <w:rPr>
          <w:rFonts w:ascii="宋体" w:hAnsi="宋体"/>
          <w:color w:val="auto"/>
          <w:sz w:val="24"/>
          <w:szCs w:val="24"/>
          <w:highlight w:val="none"/>
        </w:rPr>
        <w:t>）资信评审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eastAsia="zh-CN"/>
        </w:rPr>
        <w:t>六</w:t>
      </w:r>
      <w:r>
        <w:rPr>
          <w:rFonts w:ascii="宋体" w:hAnsi="宋体"/>
          <w:color w:val="auto"/>
          <w:sz w:val="24"/>
          <w:szCs w:val="24"/>
          <w:highlight w:val="none"/>
        </w:rPr>
        <w:t>）商务</w:t>
      </w:r>
      <w:r>
        <w:rPr>
          <w:rFonts w:hint="eastAsia" w:ascii="宋体" w:hAnsi="宋体"/>
          <w:color w:val="auto"/>
          <w:sz w:val="24"/>
          <w:szCs w:val="24"/>
          <w:highlight w:val="none"/>
        </w:rPr>
        <w:t>标</w:t>
      </w:r>
      <w:r>
        <w:rPr>
          <w:rFonts w:ascii="宋体" w:hAnsi="宋体"/>
          <w:color w:val="auto"/>
          <w:sz w:val="24"/>
          <w:szCs w:val="24"/>
          <w:highlight w:val="none"/>
        </w:rPr>
        <w:t>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eastAsia="zh-CN"/>
        </w:rPr>
        <w:t>七</w:t>
      </w:r>
      <w:r>
        <w:rPr>
          <w:rFonts w:ascii="宋体" w:hAnsi="宋体"/>
          <w:color w:val="auto"/>
          <w:sz w:val="24"/>
          <w:szCs w:val="24"/>
          <w:highlight w:val="none"/>
        </w:rPr>
        <w:t>）推荐中标候选人</w:t>
      </w:r>
    </w:p>
    <w:p>
      <w:pPr>
        <w:pStyle w:val="31"/>
        <w:widowControl w:val="0"/>
        <w:autoSpaceDE w:val="0"/>
        <w:autoSpaceDN w:val="0"/>
        <w:ind w:firstLine="481" w:firstLineChars="200"/>
        <w:jc w:val="both"/>
        <w:rPr>
          <w:b/>
          <w:color w:val="auto"/>
          <w:highlight w:val="none"/>
        </w:rPr>
      </w:pPr>
      <w:r>
        <w:rPr>
          <w:rFonts w:hint="eastAsia"/>
          <w:b/>
          <w:color w:val="auto"/>
          <w:highlight w:val="none"/>
          <w:lang w:eastAsia="zh-CN"/>
        </w:rPr>
        <w:t>二</w:t>
      </w:r>
      <w:r>
        <w:rPr>
          <w:b/>
          <w:color w:val="auto"/>
          <w:highlight w:val="none"/>
        </w:rPr>
        <w:t>、</w:t>
      </w:r>
      <w:r>
        <w:rPr>
          <w:rFonts w:hint="eastAsia"/>
          <w:b/>
          <w:color w:val="auto"/>
          <w:highlight w:val="none"/>
        </w:rPr>
        <w:t>评审区间确定</w:t>
      </w:r>
    </w:p>
    <w:p>
      <w:pPr>
        <w:keepNext w:val="0"/>
        <w:keepLines w:val="0"/>
        <w:pageBreakBefore w:val="0"/>
        <w:numPr>
          <w:ilvl w:val="0"/>
          <w:numId w:val="0"/>
        </w:numPr>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kern w:val="0"/>
          <w:sz w:val="24"/>
          <w:szCs w:val="22"/>
          <w:highlight w:val="none"/>
          <w:shd w:val="clear" w:color="auto" w:fill="auto"/>
          <w:lang w:val="en-US" w:eastAsia="zh-CN" w:bidi="ar-SA"/>
        </w:rPr>
      </w:pPr>
      <w:r>
        <w:rPr>
          <w:rFonts w:hint="default" w:ascii="Times New Roman" w:hAnsi="宋体" w:eastAsia="宋体" w:cs="Times New Roman"/>
          <w:i w:val="0"/>
          <w:iCs w:val="0"/>
          <w:color w:val="auto"/>
          <w:kern w:val="0"/>
          <w:sz w:val="24"/>
          <w:szCs w:val="22"/>
          <w:highlight w:val="none"/>
          <w:shd w:val="clear" w:color="auto" w:fill="auto"/>
          <w:lang w:val="en-US" w:eastAsia="zh-CN" w:bidi="ar-SA"/>
        </w:rPr>
        <w:t>（一）当投标截止时间前递交投标文件的投标人（投标价低于风险控制价或高于最高投标限价的投标人不计入）</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≤20家，</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所有投标人入围评审区间进入后续评标程序；</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2"/>
          <w:highlight w:val="none"/>
          <w:shd w:val="clear" w:color="auto" w:fill="auto"/>
          <w:lang w:val="en-US" w:eastAsia="zh-CN"/>
        </w:rPr>
      </w:pPr>
      <w:r>
        <w:rPr>
          <w:rFonts w:hint="default" w:ascii="Times New Roman" w:hAnsi="宋体" w:eastAsia="宋体" w:cs="Times New Roman"/>
          <w:i w:val="0"/>
          <w:iCs w:val="0"/>
          <w:color w:val="auto"/>
          <w:sz w:val="24"/>
          <w:szCs w:val="22"/>
          <w:highlight w:val="none"/>
          <w:shd w:val="clear" w:color="auto" w:fill="auto"/>
          <w:lang w:val="en-US" w:eastAsia="zh-CN"/>
        </w:rPr>
        <w:t>（二）</w:t>
      </w:r>
      <w:r>
        <w:rPr>
          <w:rFonts w:hint="default" w:ascii="Times New Roman" w:hAnsi="宋体" w:eastAsia="宋体" w:cs="Times New Roman"/>
          <w:i w:val="0"/>
          <w:iCs w:val="0"/>
          <w:color w:val="auto"/>
          <w:sz w:val="24"/>
          <w:szCs w:val="22"/>
          <w:highlight w:val="none"/>
          <w:shd w:val="clear" w:color="auto" w:fill="auto"/>
          <w:lang w:val="en-US"/>
        </w:rPr>
        <w:t>当投标截止时间前递交投标文件</w:t>
      </w:r>
      <w:r>
        <w:rPr>
          <w:rFonts w:hint="default" w:ascii="Times New Roman" w:hAnsi="宋体" w:eastAsia="宋体" w:cs="Times New Roman"/>
          <w:i w:val="0"/>
          <w:iCs w:val="0"/>
          <w:color w:val="auto"/>
          <w:sz w:val="24"/>
          <w:szCs w:val="22"/>
          <w:highlight w:val="none"/>
          <w:shd w:val="clear" w:color="auto" w:fill="auto"/>
          <w:lang w:val="en-US" w:eastAsia="zh-CN"/>
        </w:rPr>
        <w:t>的</w:t>
      </w:r>
      <w:r>
        <w:rPr>
          <w:rFonts w:hint="default" w:ascii="Times New Roman" w:hAnsi="宋体" w:eastAsia="宋体" w:cs="Times New Roman"/>
          <w:i w:val="0"/>
          <w:iCs w:val="0"/>
          <w:color w:val="auto"/>
          <w:sz w:val="24"/>
          <w:szCs w:val="22"/>
          <w:highlight w:val="none"/>
          <w:shd w:val="clear" w:color="auto" w:fill="auto"/>
          <w:lang w:val="en-US"/>
        </w:rPr>
        <w:t>投标人</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（投标价低于风险控制价或高于最高投标限价的投标人不计入）</w:t>
      </w:r>
      <w:r>
        <w:rPr>
          <w:rFonts w:hint="default" w:ascii="Times New Roman" w:hAnsi="宋体" w:eastAsia="宋体" w:cs="Times New Roman"/>
          <w:b w:val="0"/>
          <w:bCs w:val="0"/>
          <w:i w:val="0"/>
          <w:iCs w:val="0"/>
          <w:color w:val="auto"/>
          <w:sz w:val="24"/>
          <w:szCs w:val="22"/>
          <w:highlight w:val="none"/>
          <w:shd w:val="clear" w:color="auto" w:fill="auto"/>
          <w:lang w:val="en-US"/>
        </w:rPr>
        <w:t>&gt;</w:t>
      </w:r>
      <w:r>
        <w:rPr>
          <w:rFonts w:hint="default" w:ascii="Times New Roman" w:hAnsi="宋体" w:eastAsia="宋体" w:cs="Times New Roman"/>
          <w:b w:val="0"/>
          <w:bCs w:val="0"/>
          <w:i w:val="0"/>
          <w:iCs w:val="0"/>
          <w:color w:val="auto"/>
          <w:sz w:val="24"/>
          <w:szCs w:val="22"/>
          <w:highlight w:val="none"/>
          <w:shd w:val="clear" w:color="auto" w:fill="auto"/>
          <w:lang w:val="en-US" w:eastAsia="zh-CN"/>
        </w:rPr>
        <w:t>20</w:t>
      </w:r>
      <w:r>
        <w:rPr>
          <w:rFonts w:hint="default" w:ascii="Times New Roman" w:hAnsi="宋体" w:eastAsia="宋体" w:cs="Times New Roman"/>
          <w:b w:val="0"/>
          <w:bCs w:val="0"/>
          <w:i w:val="0"/>
          <w:iCs w:val="0"/>
          <w:color w:val="auto"/>
          <w:sz w:val="24"/>
          <w:szCs w:val="22"/>
          <w:highlight w:val="none"/>
          <w:shd w:val="clear" w:color="auto" w:fill="auto"/>
          <w:lang w:val="en-US"/>
        </w:rPr>
        <w:t>家</w:t>
      </w:r>
      <w:r>
        <w:rPr>
          <w:rFonts w:hint="default" w:ascii="Times New Roman" w:hAnsi="宋体" w:eastAsia="宋体" w:cs="Times New Roman"/>
          <w:i w:val="0"/>
          <w:iCs w:val="0"/>
          <w:color w:val="auto"/>
          <w:sz w:val="24"/>
          <w:szCs w:val="22"/>
          <w:highlight w:val="none"/>
          <w:shd w:val="clear" w:color="auto" w:fill="auto"/>
          <w:lang w:val="en-US"/>
        </w:rPr>
        <w:t>时，</w:t>
      </w:r>
      <w:r>
        <w:rPr>
          <w:rFonts w:hint="default" w:ascii="Times New Roman" w:hAnsi="宋体" w:eastAsia="宋体" w:cs="Times New Roman"/>
          <w:i w:val="0"/>
          <w:iCs w:val="0"/>
          <w:color w:val="auto"/>
          <w:sz w:val="24"/>
          <w:szCs w:val="22"/>
          <w:highlight w:val="none"/>
          <w:shd w:val="clear" w:color="auto" w:fill="auto"/>
          <w:lang w:val="en-US" w:eastAsia="zh-CN"/>
        </w:rPr>
        <w:t>应</w:t>
      </w:r>
      <w:r>
        <w:rPr>
          <w:rFonts w:hint="default" w:ascii="Times New Roman" w:hAnsi="宋体" w:eastAsia="宋体" w:cs="Times New Roman"/>
          <w:i w:val="0"/>
          <w:iCs w:val="0"/>
          <w:color w:val="auto"/>
          <w:sz w:val="24"/>
          <w:szCs w:val="22"/>
          <w:highlight w:val="none"/>
          <w:shd w:val="clear" w:color="auto" w:fill="auto"/>
          <w:lang w:val="en-US"/>
        </w:rPr>
        <w:t>启用评审区间。</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投标价低于风险控制价或高于最高投标限价的投标人不计入评审区间确定范围，相关抽取或评审或确定工作应先将不计入的投标文件去除后方可开展。</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i w:val="0"/>
          <w:iCs w:val="0"/>
          <w:color w:val="auto"/>
          <w:sz w:val="24"/>
          <w:szCs w:val="22"/>
          <w:highlight w:val="none"/>
          <w:shd w:val="clear" w:color="auto" w:fill="auto"/>
          <w:lang w:val="en-US" w:eastAsia="zh-CN"/>
        </w:rPr>
      </w:pPr>
      <w:r>
        <w:rPr>
          <w:rFonts w:hint="default" w:ascii="Times New Roman" w:hAnsi="宋体" w:eastAsia="宋体" w:cs="Times New Roman"/>
          <w:i w:val="0"/>
          <w:iCs w:val="0"/>
          <w:color w:val="auto"/>
          <w:sz w:val="24"/>
          <w:szCs w:val="22"/>
          <w:highlight w:val="none"/>
          <w:shd w:val="clear" w:color="auto" w:fill="auto"/>
          <w:lang w:val="en-US" w:eastAsia="zh-CN"/>
        </w:rPr>
        <w:t>（三）</w:t>
      </w:r>
      <w:r>
        <w:rPr>
          <w:rFonts w:hint="default" w:ascii="Times New Roman" w:hAnsi="宋体" w:eastAsia="宋体" w:cs="Times New Roman"/>
          <w:i w:val="0"/>
          <w:iCs w:val="0"/>
          <w:color w:val="auto"/>
          <w:sz w:val="24"/>
          <w:szCs w:val="22"/>
          <w:highlight w:val="none"/>
          <w:shd w:val="clear" w:color="auto" w:fill="auto"/>
          <w:lang w:val="en-US"/>
        </w:rPr>
        <w:t>为防止投标人</w:t>
      </w:r>
      <w:r>
        <w:rPr>
          <w:rFonts w:hint="default" w:ascii="Times New Roman" w:hAnsi="宋体" w:eastAsia="宋体" w:cs="Times New Roman"/>
          <w:i w:val="0"/>
          <w:iCs w:val="0"/>
          <w:color w:val="auto"/>
          <w:sz w:val="24"/>
          <w:szCs w:val="22"/>
          <w:highlight w:val="none"/>
          <w:shd w:val="clear" w:color="auto" w:fill="auto"/>
          <w:lang w:val="en-US" w:eastAsia="zh-CN"/>
        </w:rPr>
        <w:t>围标串标、</w:t>
      </w:r>
      <w:r>
        <w:rPr>
          <w:rFonts w:hint="default" w:ascii="Times New Roman" w:hAnsi="宋体" w:eastAsia="宋体" w:cs="Times New Roman"/>
          <w:i w:val="0"/>
          <w:iCs w:val="0"/>
          <w:color w:val="auto"/>
          <w:sz w:val="24"/>
          <w:szCs w:val="22"/>
          <w:highlight w:val="none"/>
          <w:shd w:val="clear" w:color="auto" w:fill="auto"/>
          <w:lang w:val="en-US"/>
        </w:rPr>
        <w:t>恶意低价竞标</w:t>
      </w:r>
      <w:r>
        <w:rPr>
          <w:rFonts w:hint="default" w:ascii="Times New Roman" w:hAnsi="宋体" w:eastAsia="宋体" w:cs="Times New Roman"/>
          <w:i w:val="0"/>
          <w:iCs w:val="0"/>
          <w:color w:val="auto"/>
          <w:sz w:val="24"/>
          <w:szCs w:val="22"/>
          <w:highlight w:val="none"/>
          <w:shd w:val="clear" w:color="auto" w:fill="auto"/>
          <w:lang w:val="en-US" w:eastAsia="zh-CN"/>
        </w:rPr>
        <w:t>、不合理贴近最高投标限价竞标</w:t>
      </w:r>
      <w:r>
        <w:rPr>
          <w:rFonts w:hint="default" w:ascii="Times New Roman" w:hAnsi="宋体" w:eastAsia="宋体" w:cs="Times New Roman"/>
          <w:i w:val="0"/>
          <w:iCs w:val="0"/>
          <w:color w:val="auto"/>
          <w:sz w:val="24"/>
          <w:szCs w:val="22"/>
          <w:highlight w:val="none"/>
          <w:shd w:val="clear" w:color="auto" w:fill="auto"/>
          <w:lang w:val="en-US"/>
        </w:rPr>
        <w:t>，</w:t>
      </w:r>
      <w:r>
        <w:rPr>
          <w:rFonts w:hint="default" w:ascii="Times New Roman" w:hAnsi="宋体" w:eastAsia="宋体" w:cs="Times New Roman"/>
          <w:i w:val="0"/>
          <w:iCs w:val="0"/>
          <w:color w:val="auto"/>
          <w:sz w:val="24"/>
          <w:szCs w:val="22"/>
          <w:highlight w:val="none"/>
          <w:shd w:val="clear" w:color="auto" w:fill="auto"/>
          <w:lang w:val="en-US" w:eastAsia="zh-CN"/>
        </w:rPr>
        <w:t>提高评标专家评标质量，</w:t>
      </w:r>
      <w:r>
        <w:rPr>
          <w:rFonts w:hint="default" w:ascii="Times New Roman" w:hAnsi="宋体" w:eastAsia="宋体" w:cs="Times New Roman"/>
          <w:i w:val="0"/>
          <w:iCs w:val="0"/>
          <w:color w:val="auto"/>
          <w:sz w:val="24"/>
          <w:szCs w:val="22"/>
          <w:highlight w:val="none"/>
          <w:shd w:val="clear" w:color="auto" w:fill="auto"/>
          <w:lang w:val="en-US"/>
        </w:rPr>
        <w:t>结合信用评价</w:t>
      </w:r>
      <w:r>
        <w:rPr>
          <w:rFonts w:hint="default" w:ascii="Times New Roman" w:hAnsi="宋体" w:eastAsia="宋体" w:cs="Times New Roman"/>
          <w:i w:val="0"/>
          <w:iCs w:val="0"/>
          <w:color w:val="auto"/>
          <w:sz w:val="24"/>
          <w:szCs w:val="22"/>
          <w:highlight w:val="none"/>
          <w:shd w:val="clear" w:color="auto" w:fill="auto"/>
          <w:lang w:val="en-US" w:eastAsia="zh-CN"/>
        </w:rPr>
        <w:t>、过往项目履约情况</w:t>
      </w:r>
      <w:r>
        <w:rPr>
          <w:rFonts w:hint="default" w:ascii="Times New Roman" w:hAnsi="宋体" w:eastAsia="宋体" w:cs="Times New Roman"/>
          <w:i w:val="0"/>
          <w:iCs w:val="0"/>
          <w:color w:val="auto"/>
          <w:sz w:val="24"/>
          <w:szCs w:val="22"/>
          <w:highlight w:val="none"/>
          <w:shd w:val="clear" w:color="auto" w:fill="auto"/>
          <w:lang w:val="en-US"/>
        </w:rPr>
        <w:t>等</w:t>
      </w:r>
      <w:r>
        <w:rPr>
          <w:rFonts w:hint="default" w:ascii="Times New Roman" w:hAnsi="宋体" w:eastAsia="宋体" w:cs="Times New Roman"/>
          <w:i w:val="0"/>
          <w:iCs w:val="0"/>
          <w:color w:val="auto"/>
          <w:sz w:val="24"/>
          <w:szCs w:val="22"/>
          <w:highlight w:val="none"/>
          <w:shd w:val="clear" w:color="auto" w:fill="auto"/>
          <w:lang w:val="en-US" w:eastAsia="zh-CN"/>
        </w:rPr>
        <w:t>因素</w:t>
      </w:r>
      <w:r>
        <w:rPr>
          <w:rFonts w:hint="default" w:ascii="Times New Roman" w:hAnsi="宋体" w:eastAsia="宋体" w:cs="Times New Roman"/>
          <w:i w:val="0"/>
          <w:iCs w:val="0"/>
          <w:color w:val="auto"/>
          <w:sz w:val="24"/>
          <w:szCs w:val="22"/>
          <w:highlight w:val="none"/>
          <w:shd w:val="clear" w:color="auto" w:fill="auto"/>
          <w:lang w:val="en-US"/>
        </w:rPr>
        <w:t>，招标人</w:t>
      </w:r>
      <w:r>
        <w:rPr>
          <w:rFonts w:hint="default" w:ascii="Times New Roman" w:hAnsi="宋体" w:eastAsia="宋体" w:cs="Times New Roman"/>
          <w:i w:val="0"/>
          <w:iCs w:val="0"/>
          <w:color w:val="auto"/>
          <w:sz w:val="24"/>
          <w:szCs w:val="22"/>
          <w:highlight w:val="none"/>
          <w:shd w:val="clear" w:color="auto" w:fill="auto"/>
          <w:lang w:val="en-US" w:eastAsia="zh-CN"/>
        </w:rPr>
        <w:t>在编制招标文件时</w:t>
      </w:r>
      <w:r>
        <w:rPr>
          <w:rFonts w:hint="eastAsia" w:ascii="Times New Roman" w:hAnsi="宋体" w:eastAsia="宋体" w:cs="Times New Roman"/>
          <w:i w:val="0"/>
          <w:iCs w:val="0"/>
          <w:color w:val="auto"/>
          <w:sz w:val="24"/>
          <w:szCs w:val="22"/>
          <w:highlight w:val="none"/>
          <w:shd w:val="clear" w:color="auto" w:fill="auto"/>
          <w:lang w:val="en-US" w:eastAsia="zh-CN"/>
        </w:rPr>
        <w:t>应</w:t>
      </w:r>
      <w:r>
        <w:rPr>
          <w:rFonts w:hint="default" w:ascii="Times New Roman" w:hAnsi="宋体" w:eastAsia="宋体" w:cs="Times New Roman"/>
          <w:i w:val="0"/>
          <w:iCs w:val="0"/>
          <w:color w:val="auto"/>
          <w:sz w:val="24"/>
          <w:szCs w:val="22"/>
          <w:highlight w:val="none"/>
          <w:shd w:val="clear" w:color="auto" w:fill="auto"/>
          <w:lang w:val="en-US" w:eastAsia="zh-CN"/>
        </w:rPr>
        <w:t>选用</w:t>
      </w:r>
      <w:r>
        <w:rPr>
          <w:rFonts w:hint="eastAsia" w:ascii="Times New Roman" w:hAnsi="宋体" w:eastAsia="宋体" w:cs="Times New Roman"/>
          <w:i w:val="0"/>
          <w:iCs w:val="0"/>
          <w:color w:val="auto"/>
          <w:sz w:val="24"/>
          <w:szCs w:val="22"/>
          <w:highlight w:val="none"/>
          <w:shd w:val="clear" w:color="auto" w:fill="auto"/>
          <w:lang w:val="en-US" w:eastAsia="zh-CN"/>
        </w:rPr>
        <w:t>以下</w:t>
      </w:r>
      <w:r>
        <w:rPr>
          <w:rFonts w:hint="default" w:ascii="Times New Roman" w:hAnsi="宋体" w:eastAsia="宋体" w:cs="Times New Roman"/>
          <w:i w:val="0"/>
          <w:iCs w:val="0"/>
          <w:color w:val="auto"/>
          <w:sz w:val="24"/>
          <w:szCs w:val="22"/>
          <w:highlight w:val="none"/>
          <w:shd w:val="clear" w:color="auto" w:fill="auto"/>
          <w:lang w:val="en-US" w:eastAsia="zh-CN"/>
        </w:rPr>
        <w:t>一种</w:t>
      </w:r>
      <w:r>
        <w:rPr>
          <w:rFonts w:hint="default" w:ascii="Times New Roman" w:hAnsi="宋体" w:eastAsia="宋体" w:cs="Times New Roman"/>
          <w:i w:val="0"/>
          <w:iCs w:val="0"/>
          <w:color w:val="auto"/>
          <w:sz w:val="24"/>
          <w:szCs w:val="22"/>
          <w:highlight w:val="none"/>
          <w:shd w:val="clear" w:color="auto" w:fill="auto"/>
          <w:lang w:val="en-US"/>
        </w:rPr>
        <w:t>评审区间确定</w:t>
      </w:r>
      <w:r>
        <w:rPr>
          <w:rFonts w:hint="default" w:ascii="Times New Roman" w:hAnsi="宋体" w:eastAsia="宋体" w:cs="Times New Roman"/>
          <w:i w:val="0"/>
          <w:iCs w:val="0"/>
          <w:color w:val="auto"/>
          <w:sz w:val="24"/>
          <w:szCs w:val="22"/>
          <w:highlight w:val="none"/>
          <w:shd w:val="clear" w:color="auto" w:fill="auto"/>
          <w:lang w:val="en-US" w:eastAsia="zh-CN"/>
        </w:rPr>
        <w:t>方式。</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方法一（去高去低抽取法）</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开标时，从所有投标人中分别去掉最高（超过最高投标限价的不计入）和最低（低于风险控制价的不计入）的K%个报价（K值在开标时从5、10、15、20、25等5个值中随机抽取，四舍五入，如出现第K%个报价的投标人有多家报价相同时，通过随机抽取确定去除第K%个报价的投标人），随机抽取确定N家投标人进入。直接选用该方式时，N=20；去高去低后不足20家的，不再另行递补。</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方法二（基准价入评法）</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以最高投标限价下浮计算评标基准价的，开标时，以报价最接近评标基准价（投标价低于风险控制价或高于最高投标限价的投标人不计入）的N家进入评审区间，当选择第N家时出现多家报价与评标基准价之间的差额相同的，随机抽取确定第N家入围单位。直接选用该方式时，N=20。</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方法三（价格抽取法）</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开标时</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，排除</w:t>
      </w:r>
      <w:r>
        <w:rPr>
          <w:rFonts w:hint="default" w:ascii="Times New Roman" w:hAnsi="宋体" w:eastAsia="宋体" w:cs="Times New Roman"/>
          <w:b w:val="0"/>
          <w:bCs w:val="0"/>
          <w:i w:val="0"/>
          <w:iCs w:val="0"/>
          <w:color w:val="auto"/>
          <w:sz w:val="24"/>
          <w:szCs w:val="22"/>
          <w:highlight w:val="none"/>
          <w:shd w:val="clear" w:color="auto" w:fill="auto"/>
          <w:lang w:val="en-US" w:eastAsia="zh-CN"/>
        </w:rPr>
        <w:t>投标价低于风险控制价或高于最高投标限价的投标人</w:t>
      </w:r>
      <w:r>
        <w:rPr>
          <w:rFonts w:hint="default" w:ascii="Times New Roman" w:hAnsi="宋体" w:eastAsia="宋体" w:cs="Times New Roman"/>
          <w:b w:val="0"/>
          <w:bCs w:val="0"/>
          <w:i w:val="0"/>
          <w:iCs w:val="0"/>
          <w:color w:val="auto"/>
          <w:sz w:val="24"/>
          <w:szCs w:val="22"/>
          <w:highlight w:val="none"/>
          <w:shd w:val="clear" w:color="auto" w:fill="auto"/>
          <w:lang w:eastAsia="zh-CN"/>
        </w:rPr>
        <w:t>后</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分别</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去除投标报价最高和最低的Q（开标时有效投标人数量的10%～30%，由招标人编制招标文件时确定，四舍五入，</w:t>
      </w:r>
      <w:r>
        <w:rPr>
          <w:rFonts w:hint="default" w:ascii="Times New Roman" w:hAnsi="宋体" w:eastAsia="宋体" w:cs="Times New Roman"/>
          <w:b w:val="0"/>
          <w:bCs w:val="0"/>
          <w:i w:val="0"/>
          <w:iCs w:val="0"/>
          <w:color w:val="auto"/>
          <w:sz w:val="24"/>
          <w:szCs w:val="22"/>
          <w:highlight w:val="none"/>
          <w:shd w:val="clear" w:color="auto" w:fill="auto"/>
          <w:lang w:val="en-US" w:eastAsia="zh-CN"/>
        </w:rPr>
        <w:t>如出现第Q个报价的投标人有多家报价相同时，通过随机抽取确定去除的第Q个报价的投标人</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）个报价，将剩余投标报价从高到低排序后计算差值[差值C=（最高报价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-最低报价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）/3，四舍五入保留至元]，按差值将投标报价分为高[</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（含）至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-C（含）]、中[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+C（含）]、低[</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（含）]三个区间，随后在每个区间内随机分别抽取M1、M2、M3个投标人；</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存在价格抽取方式产生的入围评审区间投标人数量不足N个的，在中区间依次抽取递补（若中区间投标人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则中区间投标人全部进入，并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在低区间</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依次抽取递补；若低区间投标人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仍不足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递补，则在高区间</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依次抽取递补），直至入围评审区间的投标人达到N个；</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C=（最高报价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-最低报价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）/3，</w:t>
      </w:r>
      <w:r>
        <w:rPr>
          <w:rFonts w:hint="default" w:ascii="Times New Roman" w:hAnsi="宋体" w:eastAsia="宋体" w:cs="Times New Roman"/>
          <w:b w:val="0"/>
          <w:bCs w:val="0"/>
          <w:i w:val="0"/>
          <w:iCs w:val="0"/>
          <w:color w:val="auto"/>
          <w:sz w:val="24"/>
          <w:szCs w:val="22"/>
          <w:highlight w:val="none"/>
          <w:shd w:val="clear" w:color="auto" w:fill="auto"/>
          <w:lang w:val="en-US" w:eastAsia="zh-CN"/>
        </w:rPr>
        <w:t>直接选用该方式时，N=20；去高去低后不足20家的，不再另行递补；</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如N=3M3，则M1=M2=M3=N/3；如N=3M3+1，则M2=M3+1，M1=M3；如N=3M3-1，则M2=M3，M1=M3-1。</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方法四（信用抽取法）</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开标时，按照</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投标人（联合体投标的，以联合体牵头人为准；跨行业组成联合体的，以承担本行业工作任务较多的施工企业的信用为准；如项目同时涉及房建和市政两项工作，联合体投标的，以联合体牵头人为准，独立投标的，以项目所涉的主要工作项所对应的企业信用为准，由招标人在编制招标文件时视项目具体情况选择房建或市政之一作为主要工作项）</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信用评价等级</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分为</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A级、B级和CDE级三类，分别随机抽取M1、M2、M3（投标价低于风险控制价或高于最高投标限价的投标人不计入）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。当按此法</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抽取产生的投标人数量不足N个</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首先</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在信用评价A级单位中抽取递补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若信用评价A级单位</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则A级单位全部递补，并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在信用评价B级单位中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若信用评价B级单位</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仍不足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由B级单位全部递补，并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在信用评价CDE级单位中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依次抽取递补，直至入围评审区间的投标人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数量</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达到N个。</w:t>
      </w:r>
      <w:r>
        <w:rPr>
          <w:rFonts w:hint="default" w:ascii="Times New Roman" w:hAnsi="宋体" w:eastAsia="宋体" w:cs="Times New Roman"/>
          <w:b w:val="0"/>
          <w:bCs w:val="0"/>
          <w:i w:val="0"/>
          <w:iCs w:val="0"/>
          <w:color w:val="auto"/>
          <w:sz w:val="24"/>
          <w:szCs w:val="22"/>
          <w:highlight w:val="none"/>
          <w:shd w:val="clear" w:color="auto" w:fill="auto"/>
          <w:lang w:val="en-US" w:eastAsia="zh-CN"/>
        </w:rPr>
        <w:t>直接选用该方式时，N=20。</w:t>
      </w:r>
    </w:p>
    <w:p>
      <w:pPr>
        <w:keepNext w:val="0"/>
        <w:keepLines w:val="0"/>
        <w:pageBreakBefore w:val="0"/>
        <w:kinsoku/>
        <w:overflowPunct/>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M1=0.6N，M2=0.3N，四舍五入取整，M3=N-M1-M2。</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方法五（组合入评法）</w:t>
      </w:r>
    </w:p>
    <w:p>
      <w:pPr>
        <w:pStyle w:val="31"/>
        <w:keepNext w:val="0"/>
        <w:keepLines w:val="0"/>
        <w:pageBreakBefore w:val="0"/>
        <w:widowControl w:val="0"/>
        <w:kinsoku/>
        <w:overflowPunct/>
        <w:autoSpaceDE w:val="0"/>
        <w:autoSpaceDN w:val="0"/>
        <w:bidi w:val="0"/>
        <w:adjustRightInd w:val="0"/>
        <w:snapToGrid w:val="0"/>
        <w:spacing w:line="240" w:lineRule="auto"/>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由招标人开标前确定N1=3家开标时公布（投标价低于风险控制价或高于最高投标限价的投标人不计入，招标人确定的投标人未参加投标或报价未计入的，不再由招标人补充推荐，不足数量按照组合方式另外补足），另外N2≥17家，同时与方法一～方法四中的一种组合，</w:t>
      </w:r>
      <w:r>
        <w:rPr>
          <w:rFonts w:hint="default" w:ascii="Times New Roman" w:hAnsi="宋体" w:eastAsia="宋体" w:cs="Times New Roman"/>
          <w:i w:val="0"/>
          <w:iCs w:val="0"/>
          <w:color w:val="auto"/>
          <w:sz w:val="24"/>
          <w:szCs w:val="22"/>
          <w:highlight w:val="none"/>
          <w:shd w:val="clear" w:color="auto" w:fill="auto"/>
          <w:lang w:val="en-US" w:eastAsia="zh-CN"/>
        </w:rPr>
        <w:t>确定剩余的入评投标人</w:t>
      </w:r>
      <w:r>
        <w:rPr>
          <w:rFonts w:hint="eastAsia" w:ascii="Times New Roman" w:eastAsia="宋体" w:cs="Times New Roman"/>
          <w:i w:val="0"/>
          <w:iCs w:val="0"/>
          <w:color w:val="auto"/>
          <w:sz w:val="24"/>
          <w:szCs w:val="22"/>
          <w:highlight w:val="none"/>
          <w:shd w:val="clear" w:color="auto" w:fill="auto"/>
          <w:lang w:val="en-US" w:eastAsia="zh-CN"/>
        </w:rPr>
        <w:t>，一般情况下保证</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入围评审区间的投标人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数量</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达到</w:t>
      </w:r>
      <w:r>
        <w:rPr>
          <w:rFonts w:hint="eastAsia" w:ascii="Times New Roman" w:eastAsia="宋体" w:cs="Times New Roman"/>
          <w:b w:val="0"/>
          <w:bCs w:val="0"/>
          <w:i w:val="0"/>
          <w:iCs w:val="0"/>
          <w:color w:val="auto"/>
          <w:kern w:val="0"/>
          <w:sz w:val="24"/>
          <w:szCs w:val="22"/>
          <w:highlight w:val="none"/>
          <w:shd w:val="clear" w:color="auto" w:fill="auto"/>
          <w:lang w:val="en-US" w:eastAsia="zh-CN" w:bidi="ar-SA"/>
        </w:rPr>
        <w:t>20家，组合后数量不足20家的，不再递补</w:t>
      </w:r>
      <w:r>
        <w:rPr>
          <w:rFonts w:hint="default" w:ascii="Times New Roman" w:hAnsi="宋体" w:eastAsia="宋体" w:cs="Times New Roman"/>
          <w:b w:val="0"/>
          <w:bCs w:val="0"/>
          <w:i w:val="0"/>
          <w:iCs w:val="0"/>
          <w:color w:val="auto"/>
          <w:sz w:val="24"/>
          <w:szCs w:val="22"/>
          <w:highlight w:val="none"/>
          <w:shd w:val="clear" w:color="auto" w:fill="auto"/>
          <w:lang w:val="en-US" w:eastAsia="zh-CN"/>
        </w:rPr>
        <w:t>。</w:t>
      </w:r>
    </w:p>
    <w:p>
      <w:pPr>
        <w:pStyle w:val="24"/>
        <w:numPr>
          <w:ilvl w:val="0"/>
          <w:numId w:val="0"/>
        </w:numPr>
        <w:adjustRightInd/>
        <w:ind w:left="0" w:firstLine="480" w:firstLineChars="200"/>
        <w:jc w:val="both"/>
        <w:rPr>
          <w:rFonts w:hint="eastAsia" w:ascii="宋体" w:hAnsi="宋体"/>
          <w:b/>
          <w:color w:val="auto"/>
          <w:highlight w:val="none"/>
          <w:lang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五）经评标委员会后续评审，技术标明标项目（技术标暗标项目不递补）如出现因否决投标导致有效投标人数量不能满足推荐中标候选人数量要求时，继续按照上述规则补足20家（不足20家的则全部进入）进入评审区间。除此之外，其他情形将不作递补。</w:t>
      </w:r>
    </w:p>
    <w:p>
      <w:pPr>
        <w:pStyle w:val="31"/>
        <w:widowControl w:val="0"/>
        <w:autoSpaceDE w:val="0"/>
        <w:autoSpaceDN w:val="0"/>
        <w:ind w:firstLine="481" w:firstLineChars="200"/>
        <w:jc w:val="both"/>
        <w:rPr>
          <w:rFonts w:ascii="Times New Roman" w:cs="Times New Roman"/>
          <w:b/>
          <w:bCs/>
          <w:color w:val="auto"/>
          <w:szCs w:val="24"/>
          <w:highlight w:val="none"/>
          <w:lang w:val="en-US"/>
        </w:rPr>
      </w:pPr>
      <w:r>
        <w:rPr>
          <w:rFonts w:hint="eastAsia" w:ascii="Times New Roman" w:cs="Times New Roman"/>
          <w:b/>
          <w:bCs/>
          <w:color w:val="auto"/>
          <w:szCs w:val="24"/>
          <w:highlight w:val="none"/>
          <w:lang w:val="en-US" w:eastAsia="zh-CN"/>
        </w:rPr>
        <w:t>三</w:t>
      </w:r>
      <w:r>
        <w:rPr>
          <w:rFonts w:ascii="Times New Roman" w:cs="Times New Roman"/>
          <w:b/>
          <w:bCs/>
          <w:color w:val="auto"/>
          <w:szCs w:val="24"/>
          <w:highlight w:val="none"/>
          <w:lang w:val="en-US"/>
        </w:rPr>
        <w:t>、</w:t>
      </w:r>
      <w:r>
        <w:rPr>
          <w:rFonts w:hint="eastAsia" w:ascii="Times New Roman" w:cs="Times New Roman"/>
          <w:b/>
          <w:bCs/>
          <w:color w:val="auto"/>
          <w:szCs w:val="24"/>
          <w:highlight w:val="none"/>
          <w:lang w:val="en-US" w:eastAsia="zh-CN"/>
        </w:rPr>
        <w:t>AI辅助评审</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zh-CN" w:eastAsia="zh-CN"/>
        </w:rPr>
      </w:pPr>
      <w:r>
        <w:rPr>
          <w:rFonts w:hint="eastAsia"/>
          <w:color w:val="auto"/>
          <w:highlight w:val="none"/>
          <w:lang w:eastAsia="zh-CN"/>
        </w:rPr>
        <w:t>“投标人须知前附表”</w:t>
      </w:r>
      <w:r>
        <w:rPr>
          <w:rFonts w:hint="eastAsia"/>
          <w:color w:val="auto"/>
          <w:highlight w:val="none"/>
          <w:lang w:val="en-US" w:eastAsia="zh-CN"/>
        </w:rPr>
        <w:t>10.1项中</w:t>
      </w:r>
      <w:r>
        <w:rPr>
          <w:rFonts w:hint="eastAsia"/>
          <w:color w:val="auto"/>
          <w:highlight w:val="none"/>
          <w:lang w:eastAsia="zh-CN"/>
        </w:rPr>
        <w:t>规定</w:t>
      </w:r>
      <w:r>
        <w:rPr>
          <w:rFonts w:hint="eastAsia" w:ascii="东文宋体" w:hAnsi="东文宋体" w:eastAsia="东文宋体" w:cs="东文宋体"/>
          <w:color w:val="auto"/>
          <w:highlight w:val="none"/>
          <w:lang w:eastAsia="zh-CN"/>
        </w:rPr>
        <w:t>将由</w:t>
      </w:r>
      <w:r>
        <w:rPr>
          <w:rFonts w:hint="eastAsia" w:ascii="Times New Roman" w:hAnsi="宋体"/>
          <w:color w:val="auto"/>
          <w:kern w:val="2"/>
          <w:sz w:val="24"/>
          <w:szCs w:val="24"/>
          <w:highlight w:val="none"/>
          <w:lang w:val="en-US" w:eastAsia="zh-CN"/>
        </w:rPr>
        <w:t>AI辅助评审</w:t>
      </w:r>
      <w:r>
        <w:rPr>
          <w:rFonts w:hint="eastAsia" w:ascii="东文宋体" w:hAnsi="东文宋体" w:eastAsia="东文宋体" w:cs="东文宋体"/>
          <w:color w:val="auto"/>
          <w:highlight w:val="none"/>
          <w:lang w:eastAsia="zh-CN"/>
        </w:rPr>
        <w:t>条款内容</w:t>
      </w:r>
      <w:r>
        <w:rPr>
          <w:rFonts w:hint="eastAsia" w:ascii="Times New Roman" w:hAnsi="宋体"/>
          <w:color w:val="auto"/>
          <w:kern w:val="2"/>
          <w:sz w:val="24"/>
          <w:szCs w:val="24"/>
          <w:highlight w:val="none"/>
          <w:lang w:val="en-US" w:eastAsia="zh-CN"/>
        </w:rPr>
        <w:t>，</w:t>
      </w:r>
      <w:r>
        <w:rPr>
          <w:rFonts w:hint="eastAsia" w:ascii="Times New Roman"/>
          <w:color w:val="auto"/>
          <w:kern w:val="2"/>
          <w:sz w:val="24"/>
          <w:szCs w:val="24"/>
          <w:highlight w:val="none"/>
          <w:lang w:val="en-US" w:eastAsia="zh-CN"/>
        </w:rPr>
        <w:t>需</w:t>
      </w:r>
      <w:r>
        <w:rPr>
          <w:rFonts w:hint="eastAsia" w:ascii="宋体" w:hAnsi="宋体" w:cs="宋体"/>
          <w:snapToGrid w:val="0"/>
          <w:color w:val="auto"/>
          <w:kern w:val="0"/>
          <w:szCs w:val="21"/>
          <w:highlight w:val="none"/>
        </w:rPr>
        <w:t>由评标委员会对</w:t>
      </w:r>
      <w:r>
        <w:rPr>
          <w:rFonts w:hint="eastAsia" w:ascii="Times New Roman" w:hAnsi="宋体" w:eastAsia="宋体" w:cs="Times New Roman"/>
          <w:color w:val="auto"/>
          <w:kern w:val="2"/>
          <w:sz w:val="24"/>
          <w:szCs w:val="24"/>
          <w:highlight w:val="none"/>
          <w:lang w:val="en-US" w:eastAsia="zh-CN"/>
        </w:rPr>
        <w:t>符合性审查不通过和资信业绩判定不得分的</w:t>
      </w:r>
      <w:r>
        <w:rPr>
          <w:rFonts w:hint="eastAsia" w:ascii="Times New Roman" w:hAnsi="宋体" w:eastAsia="宋体" w:cs="Times New Roman"/>
          <w:snapToGrid/>
          <w:color w:val="auto"/>
          <w:kern w:val="2"/>
          <w:szCs w:val="24"/>
          <w:highlight w:val="none"/>
          <w:lang w:val="en-US"/>
        </w:rPr>
        <w:t>评审结果进行复核</w:t>
      </w:r>
      <w:r>
        <w:rPr>
          <w:rFonts w:hint="eastAsia" w:ascii="宋体" w:hAnsi="宋体" w:cs="宋体"/>
          <w:snapToGrid w:val="0"/>
          <w:color w:val="auto"/>
          <w:kern w:val="0"/>
          <w:szCs w:val="21"/>
          <w:highlight w:val="none"/>
        </w:rPr>
        <w:t>确认</w:t>
      </w:r>
      <w:r>
        <w:rPr>
          <w:rFonts w:hint="eastAsia" w:ascii="宋体" w:hAnsi="宋体" w:cs="宋体"/>
          <w:snapToGrid w:val="0"/>
          <w:color w:val="auto"/>
          <w:kern w:val="0"/>
          <w:szCs w:val="21"/>
          <w:highlight w:val="none"/>
          <w:lang w:eastAsia="zh-CN"/>
        </w:rPr>
        <w:t>；</w:t>
      </w:r>
      <w:r>
        <w:rPr>
          <w:rFonts w:hint="eastAsia" w:cs="宋体"/>
          <w:snapToGrid w:val="0"/>
          <w:color w:val="auto"/>
          <w:kern w:val="0"/>
          <w:szCs w:val="21"/>
          <w:highlight w:val="none"/>
          <w:lang w:eastAsia="zh-CN"/>
        </w:rPr>
        <w:t>其他</w:t>
      </w:r>
      <w:r>
        <w:rPr>
          <w:rFonts w:hint="eastAsia" w:ascii="东文宋体" w:hAnsi="东文宋体" w:eastAsia="东文宋体" w:cs="东文宋体"/>
          <w:color w:val="auto"/>
          <w:highlight w:val="none"/>
          <w:lang w:eastAsia="zh-CN"/>
        </w:rPr>
        <w:t>条款内容，由</w:t>
      </w:r>
      <w:r>
        <w:rPr>
          <w:rFonts w:hint="eastAsia" w:ascii="宋体" w:hAnsi="宋体" w:cs="宋体"/>
          <w:snapToGrid w:val="0"/>
          <w:color w:val="auto"/>
          <w:kern w:val="0"/>
          <w:szCs w:val="21"/>
          <w:highlight w:val="none"/>
        </w:rPr>
        <w:t>评标委员会</w:t>
      </w:r>
      <w:r>
        <w:rPr>
          <w:rFonts w:hint="eastAsia" w:ascii="宋体" w:hAnsi="宋体" w:cs="宋体"/>
          <w:snapToGrid w:val="0"/>
          <w:color w:val="auto"/>
          <w:kern w:val="0"/>
          <w:szCs w:val="21"/>
          <w:highlight w:val="none"/>
          <w:lang w:eastAsia="zh-CN"/>
        </w:rPr>
        <w:t>直接确认</w:t>
      </w:r>
      <w:r>
        <w:rPr>
          <w:rFonts w:hint="eastAsia" w:ascii="宋体" w:hAnsi="宋体" w:cs="宋体"/>
          <w:snapToGrid w:val="0"/>
          <w:color w:val="auto"/>
          <w:kern w:val="0"/>
          <w:szCs w:val="21"/>
          <w:highlight w:val="none"/>
        </w:rPr>
        <w:t>评审结果</w:t>
      </w:r>
      <w:r>
        <w:rPr>
          <w:rFonts w:hint="eastAsia" w:ascii="宋体" w:hAnsi="宋体" w:cs="宋体"/>
          <w:snapToGrid w:val="0"/>
          <w:color w:val="auto"/>
          <w:kern w:val="0"/>
          <w:szCs w:val="21"/>
          <w:highlight w:val="none"/>
          <w:lang w:eastAsia="zh-CN"/>
        </w:rPr>
        <w:t>。</w:t>
      </w:r>
    </w:p>
    <w:p>
      <w:pPr>
        <w:pStyle w:val="24"/>
        <w:numPr>
          <w:ilvl w:val="0"/>
          <w:numId w:val="0"/>
        </w:numPr>
        <w:adjustRightInd/>
        <w:ind w:left="0" w:firstLine="481" w:firstLineChars="200"/>
        <w:jc w:val="both"/>
        <w:rPr>
          <w:rFonts w:ascii="宋体" w:hAnsi="宋体"/>
          <w:b/>
          <w:color w:val="auto"/>
          <w:highlight w:val="none"/>
        </w:rPr>
      </w:pPr>
      <w:r>
        <w:rPr>
          <w:rFonts w:hint="eastAsia" w:ascii="宋体" w:hAnsi="宋体"/>
          <w:b/>
          <w:color w:val="auto"/>
          <w:highlight w:val="none"/>
          <w:lang w:eastAsia="zh-CN"/>
        </w:rPr>
        <w:t>四</w:t>
      </w:r>
      <w:r>
        <w:rPr>
          <w:rFonts w:hint="eastAsia" w:ascii="宋体" w:hAnsi="宋体"/>
          <w:b/>
          <w:color w:val="auto"/>
          <w:highlight w:val="none"/>
        </w:rPr>
        <w:t>、资格审查</w:t>
      </w:r>
    </w:p>
    <w:p>
      <w:pPr>
        <w:pStyle w:val="31"/>
        <w:widowControl w:val="0"/>
        <w:autoSpaceDE w:val="0"/>
        <w:autoSpaceDN w:val="0"/>
        <w:ind w:firstLine="480" w:firstLineChars="200"/>
        <w:jc w:val="both"/>
        <w:rPr>
          <w:rFonts w:ascii="Times New Roman"/>
          <w:color w:val="auto"/>
          <w:szCs w:val="24"/>
          <w:highlight w:val="none"/>
        </w:rPr>
      </w:pPr>
      <w:r>
        <w:rPr>
          <w:rFonts w:ascii="Times New Roman"/>
          <w:color w:val="auto"/>
          <w:highlight w:val="none"/>
          <w:lang w:val="en-US"/>
        </w:rPr>
        <w:t>在评审区间内</w:t>
      </w:r>
      <w:r>
        <w:rPr>
          <w:rFonts w:hint="eastAsia" w:ascii="Times New Roman"/>
          <w:color w:val="auto"/>
          <w:highlight w:val="none"/>
          <w:lang w:val="en-US"/>
        </w:rPr>
        <w:t>的</w:t>
      </w:r>
      <w:r>
        <w:rPr>
          <w:rFonts w:ascii="Times New Roman"/>
          <w:color w:val="auto"/>
          <w:szCs w:val="24"/>
          <w:highlight w:val="none"/>
        </w:rPr>
        <w:t>投标人存在</w:t>
      </w:r>
      <w:r>
        <w:rPr>
          <w:rFonts w:hint="eastAsia" w:ascii="Times New Roman"/>
          <w:color w:val="auto"/>
          <w:highlight w:val="none"/>
          <w:lang w:val="en-US"/>
        </w:rPr>
        <w:t>投标人须知前附表</w:t>
      </w:r>
      <w:r>
        <w:rPr>
          <w:rFonts w:hint="eastAsia" w:ascii="Times New Roman" w:hAnsi="Times New Roman"/>
          <w:color w:val="auto"/>
          <w:highlight w:val="none"/>
          <w:lang w:val="en-US"/>
        </w:rPr>
        <w:t>10.1</w:t>
      </w:r>
      <w:r>
        <w:rPr>
          <w:rFonts w:ascii="Times New Roman" w:hAnsi="宋体"/>
          <w:color w:val="auto"/>
          <w:highlight w:val="none"/>
        </w:rPr>
        <w:t>（</w:t>
      </w:r>
      <w:r>
        <w:rPr>
          <w:rFonts w:hint="eastAsia" w:ascii="Times New Roman" w:hAnsi="Times New Roman"/>
          <w:color w:val="auto"/>
          <w:highlight w:val="none"/>
          <w:lang w:val="en-US" w:eastAsia="zh-CN"/>
        </w:rPr>
        <w:t>1</w:t>
      </w:r>
      <w:r>
        <w:rPr>
          <w:rFonts w:ascii="Times New Roman" w:hAnsi="宋体"/>
          <w:color w:val="auto"/>
          <w:highlight w:val="none"/>
        </w:rPr>
        <w:t>）资格审查内容</w:t>
      </w:r>
      <w:r>
        <w:rPr>
          <w:rFonts w:hint="eastAsia" w:ascii="Times New Roman"/>
          <w:color w:val="auto"/>
          <w:highlight w:val="none"/>
          <w:lang w:eastAsia="zh-CN"/>
        </w:rPr>
        <w:t>、（</w:t>
      </w:r>
      <w:r>
        <w:rPr>
          <w:rFonts w:hint="eastAsia" w:ascii="Times New Roman"/>
          <w:color w:val="auto"/>
          <w:highlight w:val="none"/>
          <w:lang w:val="en-US" w:eastAsia="zh-CN"/>
        </w:rPr>
        <w:t>5）其他</w:t>
      </w:r>
      <w:r>
        <w:rPr>
          <w:rFonts w:ascii="Times New Roman"/>
          <w:color w:val="auto"/>
          <w:szCs w:val="24"/>
          <w:highlight w:val="none"/>
        </w:rPr>
        <w:t>情形之一的，评标委员会否决其投标</w:t>
      </w:r>
      <w:r>
        <w:rPr>
          <w:rFonts w:hint="eastAsia" w:ascii="Times New Roman"/>
          <w:color w:val="auto"/>
          <w:szCs w:val="24"/>
          <w:highlight w:val="none"/>
        </w:rPr>
        <w:t>（</w:t>
      </w:r>
      <w:r>
        <w:rPr>
          <w:rFonts w:hint="eastAsia" w:cs="宋体"/>
          <w:color w:val="auto"/>
          <w:sz w:val="28"/>
          <w:szCs w:val="28"/>
          <w:highlight w:val="none"/>
        </w:rPr>
        <w:t>□</w:t>
      </w:r>
      <w:r>
        <w:rPr>
          <w:rFonts w:ascii="Times New Roman"/>
          <w:color w:val="auto"/>
          <w:szCs w:val="24"/>
          <w:highlight w:val="none"/>
        </w:rPr>
        <w:t>组织投标人询问核实后，情况属实的，资格审查不予通过，否决其投标</w:t>
      </w:r>
      <w:r>
        <w:rPr>
          <w:rFonts w:hint="eastAsia" w:ascii="Times New Roman"/>
          <w:color w:val="auto"/>
          <w:szCs w:val="24"/>
          <w:highlight w:val="none"/>
        </w:rPr>
        <w:t>）</w:t>
      </w:r>
      <w:r>
        <w:rPr>
          <w:rFonts w:ascii="Times New Roman"/>
          <w:color w:val="auto"/>
          <w:szCs w:val="24"/>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hAnsi="宋体"/>
          <w:color w:val="auto"/>
          <w:highlight w:val="none"/>
        </w:rPr>
      </w:pPr>
      <w:r>
        <w:rPr>
          <w:rFonts w:hint="eastAsia"/>
          <w:i w:val="0"/>
          <w:iCs w:val="0"/>
          <w:color w:val="auto"/>
          <w:highlight w:val="none"/>
        </w:rPr>
        <w:t>评标委员会应审查投标人须知前附表3.5规定要求</w:t>
      </w:r>
      <w:r>
        <w:rPr>
          <w:rFonts w:hint="eastAsia" w:ascii="宋体" w:hAnsi="宋体"/>
          <w:i w:val="0"/>
          <w:iCs w:val="0"/>
          <w:color w:val="auto"/>
          <w:spacing w:val="-4"/>
          <w:highlight w:val="none"/>
        </w:rPr>
        <w:t>的“资质动态核查结果证明”</w:t>
      </w:r>
      <w:r>
        <w:rPr>
          <w:rFonts w:hint="eastAsia" w:hAnsi="宋体"/>
          <w:i w:val="0"/>
          <w:iCs w:val="0"/>
          <w:color w:val="auto"/>
          <w:highlight w:val="none"/>
        </w:rPr>
        <w:t>。</w:t>
      </w:r>
    </w:p>
    <w:p>
      <w:pPr>
        <w:pStyle w:val="24"/>
        <w:numPr>
          <w:ilvl w:val="0"/>
          <w:numId w:val="0"/>
        </w:numPr>
        <w:adjustRightInd/>
        <w:ind w:left="0" w:firstLine="481" w:firstLineChars="200"/>
        <w:jc w:val="both"/>
        <w:rPr>
          <w:rFonts w:ascii="Times New Roman" w:hAnsi="Times New Roman"/>
          <w:b/>
          <w:color w:val="auto"/>
          <w:highlight w:val="none"/>
        </w:rPr>
      </w:pPr>
      <w:r>
        <w:rPr>
          <w:rFonts w:hint="eastAsia" w:ascii="Times New Roman" w:hAnsi="宋体"/>
          <w:b/>
          <w:color w:val="auto"/>
          <w:highlight w:val="none"/>
          <w:lang w:eastAsia="zh-CN"/>
        </w:rPr>
        <w:t>五</w:t>
      </w:r>
      <w:r>
        <w:rPr>
          <w:rFonts w:hint="eastAsia" w:ascii="Times New Roman" w:hAnsi="宋体"/>
          <w:b/>
          <w:color w:val="auto"/>
          <w:highlight w:val="none"/>
        </w:rPr>
        <w:t>、</w:t>
      </w:r>
      <w:r>
        <w:rPr>
          <w:rFonts w:ascii="Times New Roman" w:hAnsi="宋体"/>
          <w:b/>
          <w:color w:val="auto"/>
          <w:highlight w:val="none"/>
        </w:rPr>
        <w:t>初步评审</w:t>
      </w:r>
    </w:p>
    <w:p>
      <w:pPr>
        <w:ind w:firstLine="480" w:firstLineChars="200"/>
        <w:jc w:val="both"/>
        <w:rPr>
          <w:rFonts w:hint="eastAsia" w:ascii="Times New Roman" w:hAnsi="宋体"/>
          <w:i w:val="0"/>
          <w:iCs w:val="0"/>
          <w:color w:val="auto"/>
          <w:highlight w:val="none"/>
        </w:rPr>
      </w:pPr>
      <w:r>
        <w:rPr>
          <w:rFonts w:ascii="Times New Roman" w:hAnsi="宋体"/>
          <w:color w:val="auto"/>
          <w:highlight w:val="none"/>
        </w:rPr>
        <w:t>投标人存在</w:t>
      </w:r>
      <w:r>
        <w:rPr>
          <w:rFonts w:hint="eastAsia" w:ascii="Times New Roman"/>
          <w:color w:val="auto"/>
          <w:highlight w:val="none"/>
        </w:rPr>
        <w:t>投标人须知前附表</w:t>
      </w:r>
      <w:r>
        <w:rPr>
          <w:rFonts w:hint="eastAsia" w:ascii="Times New Roman" w:hAnsi="Times New Roman"/>
          <w:color w:val="auto"/>
          <w:highlight w:val="none"/>
        </w:rPr>
        <w:t>10.1</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2）初步评审内容</w:t>
      </w:r>
      <w:r>
        <w:rPr>
          <w:rFonts w:ascii="Times New Roman" w:hAnsi="宋体"/>
          <w:color w:val="auto"/>
          <w:highlight w:val="none"/>
        </w:rPr>
        <w:t>情形之一的，评标委员会</w:t>
      </w:r>
      <w:r>
        <w:rPr>
          <w:rFonts w:hint="eastAsia" w:ascii="Times New Roman" w:hAnsi="宋体"/>
          <w:color w:val="auto"/>
          <w:highlight w:val="none"/>
        </w:rPr>
        <w:t>否决其投标（</w:t>
      </w:r>
      <w:r>
        <w:rPr>
          <w:rFonts w:hint="eastAsia" w:ascii="宋体" w:hAnsi="宋体" w:cs="宋体"/>
          <w:color w:val="auto"/>
          <w:sz w:val="28"/>
          <w:szCs w:val="28"/>
          <w:highlight w:val="none"/>
        </w:rPr>
        <w:t>□</w:t>
      </w:r>
      <w:r>
        <w:rPr>
          <w:rFonts w:ascii="Times New Roman" w:hAnsi="宋体"/>
          <w:color w:val="auto"/>
          <w:highlight w:val="none"/>
        </w:rPr>
        <w:t>组织投标人询问核实后，情况属实的，初步评审不予通过，否决其投标</w:t>
      </w:r>
      <w:r>
        <w:rPr>
          <w:rFonts w:hint="eastAsia" w:ascii="Times New Roman" w:hAnsi="宋体"/>
          <w:color w:val="auto"/>
          <w:highlight w:val="none"/>
        </w:rPr>
        <w:t>）</w:t>
      </w:r>
      <w:r>
        <w:rPr>
          <w:rFonts w:ascii="Times New Roman" w:hAnsi="宋体"/>
          <w:color w:val="auto"/>
          <w:highlight w:val="none"/>
        </w:rPr>
        <w:t>。</w:t>
      </w:r>
    </w:p>
    <w:p>
      <w:pPr>
        <w:pStyle w:val="24"/>
        <w:numPr>
          <w:ilvl w:val="0"/>
          <w:numId w:val="0"/>
        </w:numPr>
        <w:adjustRightInd/>
        <w:ind w:left="0" w:firstLine="481" w:firstLineChars="200"/>
        <w:jc w:val="both"/>
        <w:rPr>
          <w:rFonts w:ascii="宋体" w:hAnsi="宋体"/>
          <w:color w:val="auto"/>
          <w:kern w:val="2"/>
          <w:highlight w:val="none"/>
        </w:rPr>
      </w:pPr>
      <w:r>
        <w:rPr>
          <w:rFonts w:hint="eastAsia" w:ascii="宋体" w:hAnsi="宋体"/>
          <w:b/>
          <w:color w:val="auto"/>
          <w:highlight w:val="none"/>
          <w:lang w:eastAsia="zh-CN"/>
        </w:rPr>
        <w:t>六</w:t>
      </w:r>
      <w:r>
        <w:rPr>
          <w:rFonts w:hint="eastAsia" w:ascii="宋体" w:hAnsi="宋体"/>
          <w:b/>
          <w:color w:val="auto"/>
          <w:highlight w:val="none"/>
        </w:rPr>
        <w:t>、技术标评审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评标委员</w:t>
      </w:r>
      <w:r>
        <w:rPr>
          <w:rFonts w:hint="eastAsia" w:ascii="宋体" w:hAnsi="宋体" w:eastAsia="宋体" w:cs="Times New Roman"/>
          <w:color w:val="auto"/>
          <w:sz w:val="24"/>
          <w:szCs w:val="24"/>
          <w:highlight w:val="none"/>
        </w:rPr>
        <w:t>会对通过初步评审的投标文件</w:t>
      </w:r>
      <w:r>
        <w:rPr>
          <w:rFonts w:hint="eastAsia" w:ascii="宋体" w:hAnsi="宋体"/>
          <w:color w:val="auto"/>
          <w:sz w:val="24"/>
          <w:szCs w:val="24"/>
          <w:highlight w:val="none"/>
        </w:rPr>
        <w:t>进行技术标评审</w:t>
      </w:r>
      <w:r>
        <w:rPr>
          <w:rFonts w:ascii="宋体" w:hAnsi="宋体"/>
          <w:color w:val="auto"/>
          <w:sz w:val="24"/>
          <w:szCs w:val="24"/>
          <w:highlight w:val="none"/>
        </w:rPr>
        <w:t>：</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（一）投标人存在投标人须知前附表10.1</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3）技术标评审内容</w:t>
      </w:r>
      <w:r>
        <w:rPr>
          <w:rFonts w:hint="eastAsia" w:ascii="宋体" w:hAnsi="宋体"/>
          <w:color w:val="auto"/>
          <w:sz w:val="24"/>
          <w:szCs w:val="24"/>
          <w:highlight w:val="none"/>
        </w:rPr>
        <w:t>情形之一的，评标委员会否决其投标（</w:t>
      </w:r>
      <w:r>
        <w:rPr>
          <w:rFonts w:hint="eastAsia" w:ascii="宋体" w:hAnsi="宋体" w:cs="宋体"/>
          <w:color w:val="auto"/>
          <w:sz w:val="28"/>
          <w:szCs w:val="28"/>
          <w:highlight w:val="none"/>
        </w:rPr>
        <w:t>□</w:t>
      </w:r>
      <w:r>
        <w:rPr>
          <w:rFonts w:hint="eastAsia" w:ascii="宋体" w:hAnsi="宋体"/>
          <w:color w:val="auto"/>
          <w:sz w:val="24"/>
          <w:szCs w:val="24"/>
          <w:highlight w:val="none"/>
        </w:rPr>
        <w:t>组织投标人询问核实后，情况属实的，技术标评审不予通过，否决其投标）。</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（二）技术标评分（</w:t>
      </w:r>
      <w:r>
        <w:rPr>
          <w:rFonts w:hint="eastAsia" w:ascii="宋体" w:hAnsi="宋体" w:cs="宋体"/>
          <w:color w:val="auto"/>
          <w:highlight w:val="none"/>
          <w:lang w:val="en-US" w:eastAsia="zh-CN"/>
        </w:rPr>
        <w:t>0～</w:t>
      </w:r>
      <w:r>
        <w:rPr>
          <w:rFonts w:hint="eastAsia" w:ascii="宋体" w:hAnsi="宋体" w:cs="宋体"/>
          <w:i w:val="0"/>
          <w:iCs w:val="0"/>
          <w:color w:val="auto"/>
          <w:highlight w:val="none"/>
          <w:lang w:val="en-US" w:eastAsia="zh-CN"/>
        </w:rPr>
        <w:t>0～</w:t>
      </w:r>
      <w:r>
        <w:rPr>
          <w:rFonts w:hint="eastAsia" w:ascii="宋体" w:hAnsi="宋体" w:cs="宋体"/>
          <w:i w:val="0"/>
          <w:iCs w:val="0"/>
          <w:color w:val="auto"/>
          <w:highlight w:val="none"/>
        </w:rPr>
        <w:t>30</w:t>
      </w:r>
      <w:r>
        <w:rPr>
          <w:rFonts w:hint="eastAsia" w:ascii="宋体" w:hAnsi="宋体" w:cs="宋体"/>
          <w:i/>
          <w:iCs/>
          <w:color w:val="auto"/>
          <w:highlight w:val="none"/>
        </w:rPr>
        <w:t>分</w:t>
      </w:r>
      <w:r>
        <w:rPr>
          <w:rFonts w:hint="eastAsia" w:ascii="宋体" w:hAnsi="宋体" w:cs="宋体"/>
          <w:color w:val="auto"/>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lang w:val="en-US" w:eastAsia="zh-CN"/>
        </w:rPr>
      </w:pPr>
      <w:r>
        <w:rPr>
          <w:rFonts w:hint="default" w:ascii="Times New Roman" w:hAnsi="宋体" w:eastAsia="宋体" w:cs="Times New Roman"/>
          <w:i w:val="0"/>
          <w:iCs w:val="0"/>
          <w:color w:val="auto"/>
          <w:sz w:val="24"/>
          <w:szCs w:val="24"/>
          <w:highlight w:val="none"/>
          <w:shd w:val="clear" w:color="auto" w:fill="auto"/>
        </w:rPr>
        <w:t>1.</w:t>
      </w:r>
      <w:r>
        <w:rPr>
          <w:rFonts w:hint="eastAsia" w:ascii="Times New Roman" w:hAnsi="宋体" w:eastAsia="宋体" w:cs="Times New Roman"/>
          <w:i w:val="0"/>
          <w:iCs w:val="0"/>
          <w:color w:val="auto"/>
          <w:sz w:val="24"/>
          <w:szCs w:val="24"/>
          <w:highlight w:val="none"/>
          <w:shd w:val="clear" w:color="auto" w:fill="auto"/>
          <w:lang w:eastAsia="zh-CN"/>
        </w:rPr>
        <w:t>技术标文件页数超过</w:t>
      </w:r>
      <w:r>
        <w:rPr>
          <w:rFonts w:hint="eastAsia" w:ascii="Times New Roman" w:hAnsi="宋体" w:eastAsia="宋体" w:cs="Times New Roman"/>
          <w:i w:val="0"/>
          <w:iCs w:val="0"/>
          <w:color w:val="auto"/>
          <w:sz w:val="24"/>
          <w:szCs w:val="24"/>
          <w:highlight w:val="none"/>
          <w:u w:val="single"/>
          <w:shd w:val="clear" w:color="auto" w:fill="auto"/>
          <w:lang w:val="en-US" w:eastAsia="zh-CN"/>
        </w:rPr>
        <w:t xml:space="preserve">         </w:t>
      </w:r>
      <w:r>
        <w:rPr>
          <w:rFonts w:hint="eastAsia" w:ascii="Times New Roman" w:hAnsi="宋体" w:eastAsia="宋体" w:cs="Times New Roman"/>
          <w:i w:val="0"/>
          <w:iCs w:val="0"/>
          <w:color w:val="auto"/>
          <w:sz w:val="24"/>
          <w:szCs w:val="24"/>
          <w:highlight w:val="none"/>
          <w:shd w:val="clear" w:color="auto" w:fill="auto"/>
          <w:lang w:val="en-US" w:eastAsia="zh-CN"/>
        </w:rPr>
        <w:t>页的（包括封面、扉页、目录、正文等技术标文件总页数），</w:t>
      </w:r>
      <w:r>
        <w:rPr>
          <w:rFonts w:hint="eastAsia" w:ascii="Times New Roman" w:hAnsi="宋体" w:eastAsia="宋体" w:cs="Times New Roman"/>
          <w:color w:val="auto"/>
          <w:kern w:val="0"/>
          <w:sz w:val="24"/>
          <w:szCs w:val="24"/>
          <w:highlight w:val="none"/>
          <w:lang w:val="en-US" w:eastAsia="zh-CN" w:bidi="ar-SA"/>
        </w:rPr>
        <w:t>技术标打分按0分计。</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eastAsia" w:ascii="Times New Roman" w:hAnsi="宋体" w:eastAsia="宋体" w:cs="Times New Roman"/>
          <w:i w:val="0"/>
          <w:iCs w:val="0"/>
          <w:color w:val="auto"/>
          <w:sz w:val="24"/>
          <w:szCs w:val="24"/>
          <w:highlight w:val="none"/>
          <w:shd w:val="clear" w:color="auto" w:fill="auto"/>
          <w:lang w:val="en-US" w:eastAsia="zh-CN"/>
        </w:rPr>
        <w:t>2.</w:t>
      </w:r>
      <w:r>
        <w:rPr>
          <w:rFonts w:hint="default" w:ascii="Times New Roman" w:hAnsi="宋体" w:eastAsia="宋体" w:cs="Times New Roman"/>
          <w:i w:val="0"/>
          <w:iCs w:val="0"/>
          <w:color w:val="auto"/>
          <w:sz w:val="24"/>
          <w:szCs w:val="24"/>
          <w:highlight w:val="none"/>
          <w:shd w:val="clear" w:color="auto" w:fill="auto"/>
        </w:rPr>
        <w:t>由评标委员会</w:t>
      </w:r>
      <w:r>
        <w:rPr>
          <w:rFonts w:hint="eastAsia" w:ascii="宋体" w:hAnsi="宋体" w:cs="宋体"/>
          <w:color w:val="auto"/>
          <w:sz w:val="28"/>
          <w:szCs w:val="28"/>
          <w:highlight w:val="none"/>
        </w:rPr>
        <w:t>□</w:t>
      </w:r>
      <w:r>
        <w:rPr>
          <w:rFonts w:hint="default" w:ascii="Times New Roman" w:hAnsi="宋体" w:eastAsia="宋体" w:cs="Times New Roman"/>
          <w:i w:val="0"/>
          <w:iCs w:val="0"/>
          <w:color w:val="auto"/>
          <w:sz w:val="24"/>
          <w:szCs w:val="24"/>
          <w:highlight w:val="none"/>
          <w:shd w:val="clear" w:color="auto" w:fill="auto"/>
        </w:rPr>
        <w:t>各成员</w:t>
      </w:r>
      <w:r>
        <w:rPr>
          <w:rFonts w:hint="default" w:ascii="Times New Roman" w:hAnsi="宋体" w:eastAsia="宋体" w:cs="Times New Roman"/>
          <w:i w:val="0"/>
          <w:iCs w:val="0"/>
          <w:color w:val="auto"/>
          <w:sz w:val="24"/>
          <w:szCs w:val="24"/>
          <w:highlight w:val="none"/>
          <w:shd w:val="clear" w:color="auto" w:fill="auto"/>
          <w:lang w:eastAsia="zh-CN"/>
        </w:rPr>
        <w:t>或</w:t>
      </w:r>
      <w:r>
        <w:rPr>
          <w:rFonts w:hint="eastAsia" w:ascii="宋体" w:hAnsi="宋体" w:cs="宋体"/>
          <w:color w:val="auto"/>
          <w:sz w:val="28"/>
          <w:szCs w:val="28"/>
          <w:highlight w:val="none"/>
        </w:rPr>
        <w:t>□</w:t>
      </w:r>
      <w:r>
        <w:rPr>
          <w:rFonts w:hint="default" w:ascii="Times New Roman" w:hAnsi="宋体" w:eastAsia="宋体" w:cs="Times New Roman"/>
          <w:i w:val="0"/>
          <w:iCs w:val="0"/>
          <w:color w:val="auto"/>
          <w:sz w:val="24"/>
          <w:szCs w:val="24"/>
          <w:highlight w:val="none"/>
          <w:shd w:val="clear" w:color="auto" w:fill="auto"/>
          <w:lang w:eastAsia="zh-CN"/>
        </w:rPr>
        <w:t>技术专家</w:t>
      </w:r>
      <w:r>
        <w:rPr>
          <w:rFonts w:hint="default" w:ascii="Times New Roman" w:hAnsi="宋体" w:eastAsia="宋体" w:cs="Times New Roman"/>
          <w:i w:val="0"/>
          <w:iCs w:val="0"/>
          <w:color w:val="auto"/>
          <w:sz w:val="24"/>
          <w:szCs w:val="24"/>
          <w:highlight w:val="none"/>
          <w:shd w:val="clear" w:color="auto" w:fill="auto"/>
        </w:rPr>
        <w:t>按评审因素和评分标准进行独立评分（保留2位小数）并署名。单项评分最大范围在 A 分（A=B×比值）至 B 分（B=技术分满分×分值权重）之间（含本数）；对低于 A 分或高于 B 分的评分表作无效处理</w:t>
      </w:r>
      <w:r>
        <w:rPr>
          <w:rFonts w:hint="eastAsia" w:ascii="Times New Roman" w:hAnsi="宋体" w:eastAsia="宋体" w:cs="Times New Roman"/>
          <w:i w:val="0"/>
          <w:iCs w:val="0"/>
          <w:color w:val="auto"/>
          <w:sz w:val="24"/>
          <w:szCs w:val="24"/>
          <w:highlight w:val="none"/>
          <w:shd w:val="clear" w:color="auto" w:fill="auto"/>
          <w:lang w:eastAsia="zh-CN"/>
        </w:rPr>
        <w:t>，即该成员的技术标评分表无效（除陈述和答辩部分外）</w:t>
      </w:r>
      <w:r>
        <w:rPr>
          <w:rFonts w:hint="default" w:ascii="Times New Roman" w:hAnsi="宋体" w:eastAsia="宋体" w:cs="Times New Roman"/>
          <w:i w:val="0"/>
          <w:iCs w:val="0"/>
          <w:color w:val="auto"/>
          <w:sz w:val="24"/>
          <w:szCs w:val="24"/>
          <w:highlight w:val="none"/>
          <w:shd w:val="clear" w:color="auto" w:fill="auto"/>
        </w:rPr>
        <w:t>。（A、B值由招标人</w:t>
      </w:r>
      <w:r>
        <w:rPr>
          <w:rFonts w:hint="default" w:ascii="Times New Roman" w:hAnsi="宋体" w:eastAsia="宋体" w:cs="Times New Roman"/>
          <w:i w:val="0"/>
          <w:iCs w:val="0"/>
          <w:color w:val="auto"/>
          <w:sz w:val="24"/>
          <w:szCs w:val="24"/>
          <w:highlight w:val="none"/>
          <w:shd w:val="clear" w:color="auto" w:fill="auto"/>
          <w:lang w:eastAsia="zh-CN"/>
        </w:rPr>
        <w:t>按下表</w:t>
      </w:r>
      <w:r>
        <w:rPr>
          <w:rFonts w:hint="default" w:ascii="Times New Roman" w:hAnsi="宋体" w:eastAsia="宋体" w:cs="Times New Roman"/>
          <w:i w:val="0"/>
          <w:iCs w:val="0"/>
          <w:color w:val="auto"/>
          <w:sz w:val="24"/>
          <w:szCs w:val="24"/>
          <w:highlight w:val="none"/>
          <w:shd w:val="clear" w:color="auto" w:fill="auto"/>
        </w:rPr>
        <w:t>规定确定，其中A值与B值的比值详见技术</w:t>
      </w:r>
      <w:r>
        <w:rPr>
          <w:rFonts w:hint="default" w:ascii="Times New Roman" w:hAnsi="宋体" w:eastAsia="宋体" w:cs="Times New Roman"/>
          <w:i w:val="0"/>
          <w:iCs w:val="0"/>
          <w:color w:val="auto"/>
          <w:sz w:val="24"/>
          <w:szCs w:val="24"/>
          <w:highlight w:val="none"/>
          <w:shd w:val="clear" w:color="auto" w:fill="auto"/>
          <w:lang w:eastAsia="zh-CN"/>
        </w:rPr>
        <w:t>标一般</w:t>
      </w:r>
      <w:r>
        <w:rPr>
          <w:rFonts w:hint="default" w:ascii="Times New Roman" w:hAnsi="宋体" w:eastAsia="宋体" w:cs="Times New Roman"/>
          <w:i w:val="0"/>
          <w:iCs w:val="0"/>
          <w:color w:val="auto"/>
          <w:sz w:val="24"/>
          <w:szCs w:val="24"/>
          <w:highlight w:val="none"/>
          <w:shd w:val="clear" w:color="auto" w:fill="auto"/>
        </w:rPr>
        <w:t>评审因素表，所有技术标评分项的B值之和等于技术标分值）</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此项评分为：评标专家的有效评分大于等于5个的，扣除一个最高</w:t>
      </w:r>
      <w:r>
        <w:rPr>
          <w:rFonts w:hint="eastAsia" w:ascii="Times New Roman" w:hAnsi="宋体" w:eastAsia="宋体" w:cs="Times New Roman"/>
          <w:i w:val="0"/>
          <w:iCs w:val="0"/>
          <w:color w:val="auto"/>
          <w:sz w:val="24"/>
          <w:szCs w:val="24"/>
          <w:highlight w:val="none"/>
          <w:shd w:val="clear" w:color="auto" w:fill="auto"/>
          <w:lang w:eastAsia="zh-CN"/>
        </w:rPr>
        <w:t>总</w:t>
      </w:r>
      <w:r>
        <w:rPr>
          <w:rFonts w:hint="default" w:ascii="Times New Roman" w:hAnsi="宋体" w:eastAsia="宋体" w:cs="Times New Roman"/>
          <w:i w:val="0"/>
          <w:iCs w:val="0"/>
          <w:color w:val="auto"/>
          <w:sz w:val="24"/>
          <w:szCs w:val="24"/>
          <w:highlight w:val="none"/>
          <w:shd w:val="clear" w:color="auto" w:fill="auto"/>
        </w:rPr>
        <w:t>分和一个最低</w:t>
      </w:r>
      <w:r>
        <w:rPr>
          <w:rFonts w:hint="eastAsia" w:ascii="Times New Roman" w:hAnsi="宋体" w:eastAsia="宋体" w:cs="Times New Roman"/>
          <w:i w:val="0"/>
          <w:iCs w:val="0"/>
          <w:color w:val="auto"/>
          <w:sz w:val="24"/>
          <w:szCs w:val="24"/>
          <w:highlight w:val="none"/>
          <w:shd w:val="clear" w:color="auto" w:fill="auto"/>
          <w:lang w:eastAsia="zh-CN"/>
        </w:rPr>
        <w:t>总</w:t>
      </w:r>
      <w:r>
        <w:rPr>
          <w:rFonts w:hint="default" w:ascii="Times New Roman" w:hAnsi="宋体" w:eastAsia="宋体" w:cs="Times New Roman"/>
          <w:i w:val="0"/>
          <w:iCs w:val="0"/>
          <w:color w:val="auto"/>
          <w:sz w:val="24"/>
          <w:szCs w:val="24"/>
          <w:highlight w:val="none"/>
          <w:shd w:val="clear" w:color="auto" w:fill="auto"/>
        </w:rPr>
        <w:t>分后的算术平均值，有效评分少于5个的，按全部有效评分的算术平均值（保留小数2位）。</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eastAsia" w:ascii="Times New Roman" w:hAnsi="宋体" w:eastAsia="宋体" w:cs="Times New Roman"/>
          <w:color w:val="auto"/>
          <w:sz w:val="24"/>
          <w:szCs w:val="24"/>
          <w:highlight w:val="none"/>
          <w:shd w:val="clear" w:color="auto" w:fill="auto"/>
          <w:lang w:eastAsia="zh-CN"/>
        </w:rPr>
        <w:t>3</w:t>
      </w:r>
      <w:r>
        <w:rPr>
          <w:rFonts w:hint="default" w:ascii="Times New Roman" w:hAnsi="宋体" w:eastAsia="宋体" w:cs="Times New Roman"/>
          <w:color w:val="auto"/>
          <w:sz w:val="24"/>
          <w:szCs w:val="24"/>
          <w:highlight w:val="none"/>
          <w:shd w:val="clear" w:color="auto" w:fill="auto"/>
        </w:rPr>
        <w:t>.技术评审主要因素包括以下内容</w:t>
      </w:r>
      <w:r>
        <w:rPr>
          <w:rFonts w:hint="default" w:ascii="Times New Roman" w:hAnsi="宋体" w:eastAsia="宋体" w:cs="Times New Roman"/>
          <w:i w:val="0"/>
          <w:iCs w:val="0"/>
          <w:color w:val="auto"/>
          <w:sz w:val="24"/>
          <w:szCs w:val="24"/>
          <w:highlight w:val="none"/>
          <w:shd w:val="clear" w:color="auto" w:fill="auto"/>
        </w:rPr>
        <w:t>（技术标打分条款由招标人根据项目实际情况进行设置</w:t>
      </w:r>
      <w:r>
        <w:rPr>
          <w:rFonts w:hint="default" w:ascii="Times New Roman" w:hAnsi="宋体" w:eastAsia="宋体" w:cs="Times New Roman"/>
          <w:i w:val="0"/>
          <w:iCs w:val="0"/>
          <w:color w:val="auto"/>
          <w:sz w:val="24"/>
          <w:szCs w:val="24"/>
          <w:highlight w:val="none"/>
          <w:shd w:val="clear" w:color="auto" w:fill="auto"/>
          <w:lang w:eastAsia="zh-CN"/>
        </w:rPr>
        <w:t>，可对下列评审因素作进一步具体完善，其中</w:t>
      </w:r>
      <w:r>
        <w:rPr>
          <w:rFonts w:hint="default" w:ascii="Times New Roman" w:hAnsi="宋体" w:eastAsia="宋体" w:cs="Times New Roman"/>
          <w:i w:val="0"/>
          <w:iCs w:val="0"/>
          <w:color w:val="auto"/>
          <w:sz w:val="24"/>
          <w:szCs w:val="24"/>
          <w:highlight w:val="none"/>
          <w:shd w:val="clear" w:color="auto" w:fill="auto"/>
          <w:lang w:val="en-US" w:eastAsia="zh-CN"/>
        </w:rPr>
        <w:t>1～8条不得修改、删除，第10条可根据实际情况填入具体评审因素</w:t>
      </w:r>
      <w:r>
        <w:rPr>
          <w:rFonts w:hint="default" w:ascii="Times New Roman" w:hAnsi="宋体" w:eastAsia="宋体" w:cs="Times New Roman"/>
          <w:i w:val="0"/>
          <w:iCs w:val="0"/>
          <w:color w:val="auto"/>
          <w:sz w:val="24"/>
          <w:szCs w:val="24"/>
          <w:highlight w:val="none"/>
          <w:shd w:val="clear" w:color="auto" w:fill="auto"/>
        </w:rPr>
        <w:t>）。</w:t>
      </w: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技术标一般评审因素</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1" w:type="dxa"/>
          <w:left w:w="28" w:type="dxa"/>
          <w:bottom w:w="11" w:type="dxa"/>
          <w:right w:w="28" w:type="dxa"/>
        </w:tblCellMar>
      </w:tblPr>
      <w:tblGrid>
        <w:gridCol w:w="894"/>
        <w:gridCol w:w="6216"/>
        <w:gridCol w:w="1586"/>
        <w:gridCol w:w="11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序号</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评审因素</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分值权重</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比值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1</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总体施工部署、场地平面布置及说明</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5%</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2</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主要施工方案</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≤15</w:t>
            </w:r>
            <w:r>
              <w:rPr>
                <w:rFonts w:hint="default" w:ascii="Times New Roman" w:hAnsi="宋体" w:eastAsia="宋体" w:cs="Times New Roman"/>
                <w:bCs w:val="0"/>
                <w:i w:val="0"/>
                <w:iCs w:val="0"/>
                <w:color w:val="auto"/>
                <w:sz w:val="24"/>
                <w:szCs w:val="24"/>
                <w:highlight w:val="none"/>
                <w:shd w:val="clear" w:color="auto" w:fill="auto"/>
              </w:rPr>
              <w:t>%</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3</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工程质量保障措施</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4</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施工进度计划和保障措施</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5</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安全生产、文明施工、环境保护措施</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≤15</w:t>
            </w:r>
            <w:r>
              <w:rPr>
                <w:rFonts w:hint="default" w:ascii="Times New Roman" w:hAnsi="宋体" w:eastAsia="宋体" w:cs="Times New Roman"/>
                <w:bCs w:val="0"/>
                <w:i w:val="0"/>
                <w:iCs w:val="0"/>
                <w:color w:val="auto"/>
                <w:sz w:val="24"/>
                <w:szCs w:val="24"/>
                <w:highlight w:val="none"/>
                <w:shd w:val="clear" w:color="auto" w:fill="auto"/>
              </w:rPr>
              <w:t>%</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6</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项目管理人员配置情况</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7</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主要施工设备配置情况</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≤5</w:t>
            </w:r>
            <w:r>
              <w:rPr>
                <w:rFonts w:hint="default" w:ascii="Times New Roman" w:hAnsi="宋体" w:eastAsia="宋体" w:cs="Times New Roman"/>
                <w:bCs w:val="0"/>
                <w:i w:val="0"/>
                <w:iCs w:val="0"/>
                <w:color w:val="auto"/>
                <w:sz w:val="24"/>
                <w:szCs w:val="24"/>
                <w:highlight w:val="none"/>
                <w:shd w:val="clear" w:color="auto" w:fill="auto"/>
              </w:rPr>
              <w:t>%</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1241"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8</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针对本工程的重点、难点和关键部分进行分析并阐明可行的施工组织方案</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20</w:t>
            </w:r>
            <w:r>
              <w:rPr>
                <w:rFonts w:hint="default" w:ascii="Times New Roman" w:hAnsi="宋体" w:eastAsia="宋体" w:cs="Times New Roman"/>
                <w:bCs w:val="0"/>
                <w:i w:val="0"/>
                <w:iCs w:val="0"/>
                <w:color w:val="auto"/>
                <w:sz w:val="24"/>
                <w:szCs w:val="24"/>
                <w:highlight w:val="none"/>
                <w:shd w:val="clear" w:color="auto" w:fill="auto"/>
              </w:rPr>
              <w:t>%</w:t>
            </w:r>
            <w:r>
              <w:rPr>
                <w:rFonts w:hint="default" w:ascii="Times New Roman" w:hAnsi="宋体" w:eastAsia="宋体" w:cs="Times New Roman"/>
                <w:bCs w:val="0"/>
                <w:i w:val="0"/>
                <w:iCs w:val="0"/>
                <w:color w:val="auto"/>
                <w:sz w:val="24"/>
                <w:szCs w:val="24"/>
                <w:highlight w:val="none"/>
                <w:shd w:val="clear" w:color="auto" w:fill="auto"/>
                <w:lang w:eastAsia="zh-CN"/>
              </w:rPr>
              <w:t>（含）</w:t>
            </w:r>
            <w:r>
              <w:rPr>
                <w:rFonts w:hint="default" w:ascii="Times New Roman" w:hAnsi="宋体" w:eastAsia="宋体" w:cs="Times New Roman"/>
                <w:bCs w:val="0"/>
                <w:i w:val="0"/>
                <w:iCs w:val="0"/>
                <w:color w:val="auto"/>
                <w:sz w:val="24"/>
                <w:szCs w:val="24"/>
                <w:highlight w:val="none"/>
                <w:shd w:val="clear" w:color="auto" w:fill="auto"/>
              </w:rPr>
              <w:t>-</w:t>
            </w:r>
            <w:r>
              <w:rPr>
                <w:rFonts w:hint="default" w:ascii="Times New Roman" w:hAnsi="宋体" w:eastAsia="宋体" w:cs="Times New Roman"/>
                <w:b w:val="0"/>
                <w:bCs w:val="0"/>
                <w:i w:val="0"/>
                <w:iCs w:val="0"/>
                <w:color w:val="auto"/>
                <w:sz w:val="24"/>
                <w:szCs w:val="24"/>
                <w:highlight w:val="none"/>
                <w:shd w:val="clear" w:color="auto" w:fill="auto"/>
              </w:rPr>
              <w:t>40</w:t>
            </w:r>
            <w:r>
              <w:rPr>
                <w:rFonts w:hint="default" w:ascii="Times New Roman" w:hAnsi="宋体" w:eastAsia="宋体" w:cs="Times New Roman"/>
                <w:bCs w:val="0"/>
                <w:i w:val="0"/>
                <w:iCs w:val="0"/>
                <w:color w:val="auto"/>
                <w:sz w:val="24"/>
                <w:szCs w:val="24"/>
                <w:highlight w:val="none"/>
                <w:shd w:val="clear" w:color="auto" w:fill="auto"/>
              </w:rPr>
              <w:t>%</w:t>
            </w:r>
            <w:r>
              <w:rPr>
                <w:rFonts w:hint="default" w:ascii="Times New Roman" w:hAnsi="宋体" w:eastAsia="宋体" w:cs="Times New Roman"/>
                <w:bCs w:val="0"/>
                <w:i w:val="0"/>
                <w:iCs w:val="0"/>
                <w:color w:val="auto"/>
                <w:sz w:val="24"/>
                <w:szCs w:val="24"/>
                <w:highlight w:val="none"/>
                <w:shd w:val="clear" w:color="auto" w:fill="auto"/>
                <w:lang w:eastAsia="zh-CN"/>
              </w:rPr>
              <w:t>（含）</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583"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eastAsia" w:ascii="宋体" w:hAnsi="宋体" w:cs="宋体"/>
                <w:color w:val="auto"/>
                <w:sz w:val="28"/>
                <w:szCs w:val="28"/>
                <w:highlight w:val="none"/>
              </w:rPr>
              <w:t>□</w:t>
            </w:r>
            <w:r>
              <w:rPr>
                <w:rFonts w:hint="default" w:ascii="Times New Roman" w:hAnsi="宋体" w:eastAsia="宋体" w:cs="Times New Roman"/>
                <w:color w:val="auto"/>
                <w:sz w:val="24"/>
                <w:szCs w:val="24"/>
                <w:highlight w:val="none"/>
                <w:shd w:val="clear" w:color="auto" w:fill="auto"/>
              </w:rPr>
              <w:t>9</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lang w:eastAsia="zh-CN"/>
              </w:rPr>
            </w:pPr>
            <w:r>
              <w:rPr>
                <w:rFonts w:hint="default" w:ascii="Times New Roman" w:hAnsi="宋体" w:eastAsia="宋体" w:cs="Times New Roman"/>
                <w:i w:val="0"/>
                <w:iCs w:val="0"/>
                <w:color w:val="auto"/>
                <w:sz w:val="24"/>
                <w:szCs w:val="24"/>
                <w:highlight w:val="none"/>
                <w:shd w:val="clear" w:color="auto" w:fill="auto"/>
              </w:rPr>
              <w:t>投标人陈述和答辩（若有）</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≤2</w:t>
            </w:r>
            <w:r>
              <w:rPr>
                <w:rFonts w:hint="default" w:ascii="Times New Roman" w:hAnsi="宋体" w:eastAsia="宋体" w:cs="Times New Roman"/>
                <w:bCs w:val="0"/>
                <w:i w:val="0"/>
                <w:iCs w:val="0"/>
                <w:color w:val="auto"/>
                <w:sz w:val="24"/>
                <w:szCs w:val="24"/>
                <w:highlight w:val="none"/>
                <w:shd w:val="clear" w:color="auto" w:fill="auto"/>
              </w:rPr>
              <w:t>0%</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583" w:hRule="atLeast"/>
          <w:jc w:val="center"/>
        </w:trPr>
        <w:tc>
          <w:tcPr>
            <w:tcW w:w="45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10</w:t>
            </w:r>
          </w:p>
        </w:tc>
        <w:tc>
          <w:tcPr>
            <w:tcW w:w="314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lang w:eastAsia="zh-CN"/>
              </w:rPr>
            </w:pPr>
            <w:r>
              <w:rPr>
                <w:rFonts w:hint="default" w:ascii="Times New Roman" w:hAnsi="宋体" w:eastAsia="宋体" w:cs="Times New Roman"/>
                <w:i w:val="0"/>
                <w:iCs w:val="0"/>
                <w:color w:val="auto"/>
                <w:sz w:val="24"/>
                <w:szCs w:val="24"/>
                <w:highlight w:val="none"/>
                <w:shd w:val="clear" w:color="auto" w:fill="auto"/>
              </w:rPr>
              <w:t>其他</w:t>
            </w:r>
          </w:p>
        </w:tc>
        <w:tc>
          <w:tcPr>
            <w:tcW w:w="802"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60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bl>
    <w:p>
      <w:pPr>
        <w:pStyle w:val="24"/>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注：技术标评审通过的但技术标</w:t>
      </w:r>
      <w:r>
        <w:rPr>
          <w:rFonts w:hint="default" w:ascii="Times New Roman" w:hAnsi="宋体" w:eastAsia="宋体" w:cs="Times New Roman"/>
          <w:b w:val="0"/>
          <w:bCs w:val="0"/>
          <w:color w:val="auto"/>
          <w:sz w:val="24"/>
          <w:szCs w:val="24"/>
          <w:highlight w:val="none"/>
          <w:shd w:val="clear" w:color="auto" w:fill="auto"/>
          <w:lang w:eastAsia="zh-CN"/>
        </w:rPr>
        <w:t>某评审项</w:t>
      </w:r>
      <w:r>
        <w:rPr>
          <w:rFonts w:hint="default" w:ascii="Times New Roman" w:hAnsi="宋体" w:eastAsia="宋体" w:cs="Times New Roman"/>
          <w:b w:val="0"/>
          <w:bCs w:val="0"/>
          <w:color w:val="auto"/>
          <w:sz w:val="24"/>
          <w:szCs w:val="24"/>
          <w:highlight w:val="none"/>
          <w:shd w:val="clear" w:color="auto" w:fill="auto"/>
        </w:rPr>
        <w:t>缺项</w:t>
      </w:r>
      <w:r>
        <w:rPr>
          <w:rFonts w:hint="default" w:ascii="Times New Roman" w:hAnsi="宋体" w:eastAsia="宋体" w:cs="Times New Roman"/>
          <w:b w:val="0"/>
          <w:bCs w:val="0"/>
          <w:color w:val="auto"/>
          <w:sz w:val="24"/>
          <w:szCs w:val="24"/>
          <w:highlight w:val="none"/>
          <w:shd w:val="clear" w:color="auto" w:fill="auto"/>
          <w:lang w:eastAsia="zh-CN"/>
        </w:rPr>
        <w:t>的</w:t>
      </w:r>
      <w:r>
        <w:rPr>
          <w:rFonts w:hint="default" w:ascii="Times New Roman" w:hAnsi="宋体" w:eastAsia="宋体" w:cs="Times New Roman"/>
          <w:b w:val="0"/>
          <w:bCs w:val="0"/>
          <w:color w:val="auto"/>
          <w:sz w:val="24"/>
          <w:szCs w:val="24"/>
          <w:highlight w:val="none"/>
          <w:shd w:val="clear" w:color="auto" w:fill="auto"/>
        </w:rPr>
        <w:t>，该项得0分。</w:t>
      </w:r>
    </w:p>
    <w:p>
      <w:pPr>
        <w:pStyle w:val="33"/>
        <w:keepNext w:val="0"/>
        <w:keepLines w:val="0"/>
        <w:pageBreakBefore w:val="0"/>
        <w:widowControl w:val="0"/>
        <w:numPr>
          <w:ilvl w:val="0"/>
          <w:numId w:val="0"/>
        </w:numPr>
        <w:kinsoku/>
        <w:wordWrap/>
        <w:overflowPunct/>
        <w:topLinePunct w:val="0"/>
        <w:bidi w:val="0"/>
        <w:adjustRightInd w:val="0"/>
        <w:snapToGrid w:val="0"/>
        <w:spacing w:line="580" w:lineRule="exact"/>
        <w:ind w:left="0" w:firstLine="560" w:firstLineChars="200"/>
        <w:textAlignment w:val="auto"/>
        <w:rPr>
          <w:rFonts w:hint="default" w:ascii="Times New Roman" w:hAnsi="宋体" w:eastAsia="宋体" w:cs="Times New Roman"/>
          <w:b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Times New Roman" w:hAnsi="宋体" w:eastAsia="宋体" w:cs="Times New Roman"/>
          <w:b w:val="0"/>
          <w:color w:val="auto"/>
          <w:sz w:val="24"/>
          <w:szCs w:val="24"/>
          <w:highlight w:val="none"/>
          <w:shd w:val="clear" w:color="auto" w:fill="auto"/>
          <w:lang w:val="en-US" w:eastAsia="zh-CN"/>
        </w:rPr>
        <w:t>4</w:t>
      </w:r>
      <w:r>
        <w:rPr>
          <w:rFonts w:hint="default" w:ascii="Times New Roman" w:hAnsi="宋体" w:eastAsia="宋体" w:cs="Times New Roman"/>
          <w:b w:val="0"/>
          <w:color w:val="auto"/>
          <w:sz w:val="24"/>
          <w:szCs w:val="24"/>
          <w:highlight w:val="none"/>
          <w:shd w:val="clear" w:color="auto" w:fill="auto"/>
          <w:lang w:val="en-US" w:eastAsia="zh-CN"/>
        </w:rPr>
        <w:t>.</w:t>
      </w:r>
      <w:r>
        <w:rPr>
          <w:rFonts w:hint="default" w:ascii="Times New Roman" w:hAnsi="宋体" w:eastAsia="宋体" w:cs="Times New Roman"/>
          <w:b w:val="0"/>
          <w:color w:val="auto"/>
          <w:sz w:val="24"/>
          <w:szCs w:val="24"/>
          <w:highlight w:val="none"/>
          <w:shd w:val="clear" w:color="auto" w:fill="auto"/>
          <w:lang w:eastAsia="zh-CN"/>
        </w:rPr>
        <w:t>投标人陈述和答辩（分值应按照上表要求设置）。</w:t>
      </w:r>
    </w:p>
    <w:p>
      <w:pPr>
        <w:pStyle w:val="34"/>
        <w:keepNext w:val="0"/>
        <w:keepLines w:val="0"/>
        <w:pageBreakBefore w:val="0"/>
        <w:widowControl w:val="0"/>
        <w:kinsoku/>
        <w:wordWrap/>
        <w:overflowPunct/>
        <w:topLinePunct w:val="0"/>
        <w:autoSpaceDE w:val="0"/>
        <w:autoSpaceDN w:val="0"/>
        <w:bidi w:val="0"/>
        <w:adjustRightInd w:val="0"/>
        <w:snapToGrid w:val="0"/>
        <w:spacing w:line="580" w:lineRule="exact"/>
        <w:ind w:left="0" w:firstLine="480" w:firstLineChars="200"/>
        <w:textAlignment w:val="auto"/>
        <w:rPr>
          <w:rFonts w:hint="default" w:ascii="Times New Roman" w:hAnsi="宋体" w:eastAsia="宋体" w:cs="Times New Roman"/>
          <w:color w:val="auto"/>
          <w:kern w:val="0"/>
          <w:sz w:val="24"/>
          <w:szCs w:val="24"/>
          <w:highlight w:val="none"/>
          <w:shd w:val="clear" w:color="auto" w:fill="auto"/>
          <w:lang w:val="en-US"/>
        </w:rPr>
      </w:pPr>
      <w:r>
        <w:rPr>
          <w:rFonts w:hint="default" w:ascii="Times New Roman" w:hAnsi="宋体" w:eastAsia="宋体" w:cs="Times New Roman"/>
          <w:color w:val="auto"/>
          <w:kern w:val="0"/>
          <w:sz w:val="24"/>
          <w:szCs w:val="24"/>
          <w:highlight w:val="none"/>
          <w:shd w:val="clear" w:color="auto" w:fill="auto"/>
        </w:rPr>
        <w:t>评标委员会对通过技术标评审和</w:t>
      </w:r>
      <w:r>
        <w:rPr>
          <w:rFonts w:hint="default" w:ascii="Times New Roman" w:hAnsi="宋体" w:eastAsia="宋体" w:cs="Times New Roman"/>
          <w:color w:val="auto"/>
          <w:kern w:val="0"/>
          <w:sz w:val="24"/>
          <w:szCs w:val="24"/>
          <w:highlight w:val="none"/>
          <w:shd w:val="clear" w:color="auto" w:fill="auto"/>
          <w:lang w:eastAsia="zh-CN"/>
        </w:rPr>
        <w:t>符合性评审</w:t>
      </w:r>
      <w:r>
        <w:rPr>
          <w:rFonts w:hint="default" w:ascii="Times New Roman" w:hAnsi="宋体" w:eastAsia="宋体" w:cs="Times New Roman"/>
          <w:color w:val="auto"/>
          <w:kern w:val="0"/>
          <w:sz w:val="24"/>
          <w:szCs w:val="24"/>
          <w:highlight w:val="none"/>
          <w:shd w:val="clear" w:color="auto" w:fill="auto"/>
        </w:rPr>
        <w:t>的投标</w:t>
      </w:r>
      <w:r>
        <w:rPr>
          <w:rFonts w:hint="default" w:ascii="Times New Roman" w:hAnsi="宋体" w:eastAsia="宋体" w:cs="Times New Roman"/>
          <w:color w:val="auto"/>
          <w:kern w:val="0"/>
          <w:sz w:val="24"/>
          <w:szCs w:val="24"/>
          <w:highlight w:val="none"/>
          <w:shd w:val="clear" w:color="auto" w:fill="auto"/>
          <w:lang w:eastAsia="zh-CN"/>
        </w:rPr>
        <w:t>人</w:t>
      </w:r>
      <w:r>
        <w:rPr>
          <w:rFonts w:hint="default" w:ascii="Times New Roman" w:hAnsi="宋体" w:eastAsia="宋体" w:cs="Times New Roman"/>
          <w:color w:val="auto"/>
          <w:kern w:val="0"/>
          <w:sz w:val="24"/>
          <w:szCs w:val="24"/>
          <w:highlight w:val="none"/>
          <w:shd w:val="clear" w:color="auto" w:fill="auto"/>
        </w:rPr>
        <w:t>进行</w:t>
      </w:r>
      <w:r>
        <w:rPr>
          <w:rFonts w:hint="default" w:ascii="Times New Roman" w:hAnsi="宋体" w:eastAsia="宋体" w:cs="Times New Roman"/>
          <w:color w:val="auto"/>
          <w:kern w:val="0"/>
          <w:sz w:val="24"/>
          <w:szCs w:val="24"/>
          <w:highlight w:val="none"/>
          <w:shd w:val="clear" w:color="auto" w:fill="auto"/>
          <w:lang w:eastAsia="zh-CN"/>
        </w:rPr>
        <w:t>（陈述和答辩）</w:t>
      </w:r>
      <w:r>
        <w:rPr>
          <w:rFonts w:hint="default" w:ascii="Times New Roman" w:hAnsi="宋体" w:eastAsia="宋体" w:cs="Times New Roman"/>
          <w:color w:val="auto"/>
          <w:kern w:val="0"/>
          <w:sz w:val="24"/>
          <w:szCs w:val="24"/>
          <w:highlight w:val="none"/>
          <w:shd w:val="clear" w:color="auto" w:fill="auto"/>
        </w:rPr>
        <w:t>评审</w:t>
      </w:r>
      <w:r>
        <w:rPr>
          <w:rFonts w:hint="default" w:ascii="Times New Roman" w:hAnsi="宋体" w:eastAsia="宋体" w:cs="Times New Roman"/>
          <w:color w:val="auto"/>
          <w:kern w:val="0"/>
          <w:sz w:val="24"/>
          <w:szCs w:val="24"/>
          <w:highlight w:val="none"/>
          <w:shd w:val="clear" w:color="auto" w:fill="auto"/>
          <w:lang w:eastAsia="zh-CN"/>
        </w:rPr>
        <w:t>：</w:t>
      </w:r>
    </w:p>
    <w:p>
      <w:pPr>
        <w:pStyle w:val="34"/>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580" w:lineRule="exact"/>
        <w:ind w:left="0" w:firstLine="480" w:firstLineChars="200"/>
        <w:textAlignment w:val="auto"/>
        <w:rPr>
          <w:rFonts w:hint="default" w:ascii="Times New Roman" w:hAnsi="宋体" w:eastAsia="宋体" w:cs="Times New Roman"/>
          <w:color w:val="auto"/>
          <w:kern w:val="0"/>
          <w:sz w:val="24"/>
          <w:szCs w:val="24"/>
          <w:highlight w:val="none"/>
          <w:shd w:val="clear" w:color="auto" w:fill="auto"/>
        </w:rPr>
      </w:pPr>
      <w:r>
        <w:rPr>
          <w:rFonts w:hint="default" w:ascii="Times New Roman" w:hAnsi="宋体" w:eastAsia="宋体" w:cs="Times New Roman"/>
          <w:color w:val="auto"/>
          <w:kern w:val="0"/>
          <w:sz w:val="24"/>
          <w:szCs w:val="24"/>
          <w:highlight w:val="none"/>
          <w:shd w:val="clear" w:color="auto" w:fill="auto"/>
          <w:lang w:val="en-US" w:eastAsia="zh-CN"/>
        </w:rPr>
        <w:t>（1）陈述和答辩具体要求见投标人须知前附表第10.5款</w:t>
      </w:r>
      <w:r>
        <w:rPr>
          <w:rFonts w:hint="default" w:ascii="Times New Roman" w:hAnsi="宋体" w:eastAsia="宋体" w:cs="Times New Roman"/>
          <w:color w:val="auto"/>
          <w:kern w:val="0"/>
          <w:sz w:val="24"/>
          <w:szCs w:val="24"/>
          <w:highlight w:val="none"/>
          <w:shd w:val="clear" w:color="auto" w:fill="auto"/>
        </w:rPr>
        <w:t>。</w:t>
      </w:r>
    </w:p>
    <w:p>
      <w:pPr>
        <w:pStyle w:val="34"/>
        <w:keepNext w:val="0"/>
        <w:keepLines w:val="0"/>
        <w:pageBreakBefore w:val="0"/>
        <w:widowControl w:val="0"/>
        <w:numPr>
          <w:ilvl w:val="0"/>
          <w:numId w:val="0"/>
        </w:numPr>
        <w:kinsoku/>
        <w:wordWrap/>
        <w:overflowPunct/>
        <w:topLinePunct w:val="0"/>
        <w:bidi w:val="0"/>
        <w:adjustRightInd w:val="0"/>
        <w:snapToGrid w:val="0"/>
        <w:spacing w:line="580" w:lineRule="exact"/>
        <w:ind w:left="0" w:firstLine="480" w:firstLineChars="200"/>
        <w:textAlignment w:val="auto"/>
        <w:rPr>
          <w:rFonts w:hint="default" w:ascii="Times New Roman" w:hAnsi="宋体" w:eastAsia="宋体" w:cs="Times New Roman"/>
          <w:color w:val="auto"/>
          <w:kern w:val="0"/>
          <w:sz w:val="24"/>
          <w:szCs w:val="24"/>
          <w:highlight w:val="none"/>
          <w:shd w:val="clear" w:color="auto" w:fill="auto"/>
        </w:rPr>
      </w:pPr>
      <w:r>
        <w:rPr>
          <w:rFonts w:hint="default" w:ascii="Times New Roman" w:hAnsi="宋体" w:eastAsia="宋体" w:cs="Times New Roman"/>
          <w:color w:val="auto"/>
          <w:kern w:val="0"/>
          <w:sz w:val="24"/>
          <w:szCs w:val="24"/>
          <w:highlight w:val="none"/>
          <w:shd w:val="clear" w:color="auto" w:fill="auto"/>
          <w:lang w:eastAsia="zh-CN"/>
        </w:rPr>
        <w:t>（</w:t>
      </w:r>
      <w:r>
        <w:rPr>
          <w:rFonts w:hint="default" w:ascii="Times New Roman" w:hAnsi="宋体" w:eastAsia="宋体" w:cs="Times New Roman"/>
          <w:color w:val="auto"/>
          <w:kern w:val="0"/>
          <w:sz w:val="24"/>
          <w:szCs w:val="24"/>
          <w:highlight w:val="none"/>
          <w:shd w:val="clear" w:color="auto" w:fill="auto"/>
          <w:lang w:val="en-US" w:eastAsia="zh-CN"/>
        </w:rPr>
        <w:t>2</w:t>
      </w:r>
      <w:r>
        <w:rPr>
          <w:rFonts w:hint="default" w:ascii="Times New Roman" w:hAnsi="宋体" w:eastAsia="宋体" w:cs="Times New Roman"/>
          <w:color w:val="auto"/>
          <w:kern w:val="0"/>
          <w:sz w:val="24"/>
          <w:szCs w:val="24"/>
          <w:highlight w:val="none"/>
          <w:shd w:val="clear" w:color="auto" w:fill="auto"/>
          <w:lang w:eastAsia="zh-CN"/>
        </w:rPr>
        <w:t>）评标委员会各成员对答辩人的陈述答辩情况独立评分并署名（保留</w:t>
      </w:r>
      <w:r>
        <w:rPr>
          <w:rFonts w:hint="default" w:ascii="Times New Roman" w:hAnsi="宋体" w:eastAsia="宋体" w:cs="Times New Roman"/>
          <w:color w:val="auto"/>
          <w:kern w:val="0"/>
          <w:sz w:val="24"/>
          <w:szCs w:val="24"/>
          <w:highlight w:val="none"/>
          <w:shd w:val="clear" w:color="auto" w:fill="auto"/>
          <w:lang w:val="en-US" w:eastAsia="zh-CN"/>
        </w:rPr>
        <w:t>2位小数</w:t>
      </w:r>
      <w:r>
        <w:rPr>
          <w:rFonts w:hint="default" w:ascii="Times New Roman" w:hAnsi="宋体" w:eastAsia="宋体" w:cs="Times New Roman"/>
          <w:color w:val="auto"/>
          <w:kern w:val="0"/>
          <w:sz w:val="24"/>
          <w:szCs w:val="24"/>
          <w:highlight w:val="none"/>
          <w:shd w:val="clear" w:color="auto" w:fill="auto"/>
          <w:lang w:eastAsia="zh-CN"/>
        </w:rPr>
        <w:t>）。陈述和答辩评分范围在</w:t>
      </w:r>
      <w:r>
        <w:rPr>
          <w:rFonts w:hint="default" w:ascii="Times New Roman" w:hAnsi="宋体" w:eastAsia="宋体" w:cs="Times New Roman"/>
          <w:color w:val="auto"/>
          <w:kern w:val="0"/>
          <w:sz w:val="24"/>
          <w:szCs w:val="24"/>
          <w:highlight w:val="none"/>
          <w:shd w:val="clear" w:color="auto" w:fill="auto"/>
          <w:lang w:val="en-US" w:eastAsia="zh-CN"/>
        </w:rPr>
        <w:t>a至b分之间（</w:t>
      </w:r>
      <w:r>
        <w:rPr>
          <w:rFonts w:hint="default" w:ascii="Times New Roman" w:hAnsi="宋体" w:eastAsia="宋体" w:cs="Times New Roman"/>
          <w:i w:val="0"/>
          <w:iCs w:val="0"/>
          <w:color w:val="auto"/>
          <w:kern w:val="0"/>
          <w:sz w:val="24"/>
          <w:szCs w:val="24"/>
          <w:highlight w:val="none"/>
          <w:shd w:val="clear" w:color="auto" w:fill="auto"/>
          <w:lang w:val="en-US" w:eastAsia="zh-CN"/>
        </w:rPr>
        <w:t>含本数，b/a</w:t>
      </w:r>
      <w:r>
        <w:rPr>
          <w:rFonts w:hint="default" w:ascii="Times New Roman" w:hAnsi="宋体" w:eastAsia="宋体" w:cs="Times New Roman"/>
          <w:i w:val="0"/>
          <w:iCs w:val="0"/>
          <w:color w:val="auto"/>
          <w:kern w:val="0"/>
          <w:sz w:val="24"/>
          <w:szCs w:val="24"/>
          <w:highlight w:val="none"/>
          <w:shd w:val="clear" w:color="auto" w:fill="auto"/>
        </w:rPr>
        <w:t>≥</w:t>
      </w:r>
      <w:r>
        <w:rPr>
          <w:rFonts w:hint="default" w:ascii="Times New Roman" w:hAnsi="宋体" w:eastAsia="宋体" w:cs="Times New Roman"/>
          <w:i w:val="0"/>
          <w:iCs w:val="0"/>
          <w:color w:val="auto"/>
          <w:kern w:val="0"/>
          <w:sz w:val="24"/>
          <w:szCs w:val="24"/>
          <w:highlight w:val="none"/>
          <w:shd w:val="clear" w:color="auto" w:fill="auto"/>
          <w:lang w:val="en-US" w:eastAsia="zh-CN"/>
        </w:rPr>
        <w:t>60%</w:t>
      </w:r>
      <w:r>
        <w:rPr>
          <w:rFonts w:hint="default" w:ascii="Times New Roman" w:hAnsi="宋体" w:eastAsia="宋体" w:cs="Times New Roman"/>
          <w:color w:val="auto"/>
          <w:kern w:val="0"/>
          <w:sz w:val="24"/>
          <w:szCs w:val="24"/>
          <w:highlight w:val="none"/>
          <w:shd w:val="clear" w:color="auto" w:fill="auto"/>
          <w:lang w:val="en-US" w:eastAsia="zh-CN"/>
        </w:rPr>
        <w:t>），除答辩人自动放弃陈述和答辩按0分处理外，评标委员会成员评分低于b分或高于a分的，该成员对全部投标人的</w:t>
      </w:r>
      <w:r>
        <w:rPr>
          <w:rFonts w:hint="eastAsia" w:ascii="Times New Roman" w:hAnsi="宋体" w:eastAsia="宋体" w:cs="Times New Roman"/>
          <w:color w:val="auto"/>
          <w:kern w:val="0"/>
          <w:sz w:val="24"/>
          <w:szCs w:val="24"/>
          <w:highlight w:val="none"/>
          <w:shd w:val="clear" w:color="auto" w:fill="auto"/>
          <w:lang w:val="en-US" w:eastAsia="zh-CN"/>
        </w:rPr>
        <w:t>陈述和答辩</w:t>
      </w:r>
      <w:r>
        <w:rPr>
          <w:rFonts w:hint="default" w:ascii="Times New Roman" w:hAnsi="宋体" w:eastAsia="宋体" w:cs="Times New Roman"/>
          <w:color w:val="auto"/>
          <w:kern w:val="0"/>
          <w:sz w:val="24"/>
          <w:szCs w:val="24"/>
          <w:highlight w:val="none"/>
          <w:shd w:val="clear" w:color="auto" w:fill="auto"/>
          <w:lang w:val="en-US" w:eastAsia="zh-CN"/>
        </w:rPr>
        <w:t>评分分值均作无效处理，不计入该成员技术标评分汇总。</w:t>
      </w:r>
    </w:p>
    <w:p>
      <w:pPr>
        <w:pStyle w:val="24"/>
        <w:numPr>
          <w:ilvl w:val="0"/>
          <w:numId w:val="0"/>
        </w:numPr>
        <w:adjustRightInd/>
        <w:ind w:left="0" w:firstLine="481" w:firstLineChars="200"/>
        <w:jc w:val="both"/>
        <w:rPr>
          <w:rFonts w:ascii="Times New Roman" w:hAnsi="Times New Roman"/>
          <w:b/>
          <w:color w:val="auto"/>
          <w:highlight w:val="none"/>
        </w:rPr>
      </w:pPr>
      <w:r>
        <w:rPr>
          <w:rFonts w:hint="eastAsia" w:ascii="Times New Roman" w:hAnsi="宋体"/>
          <w:b/>
          <w:color w:val="auto"/>
          <w:highlight w:val="none"/>
          <w:lang w:eastAsia="zh-CN"/>
        </w:rPr>
        <w:t>七</w:t>
      </w:r>
      <w:r>
        <w:rPr>
          <w:rFonts w:hint="eastAsia" w:ascii="Times New Roman" w:hAnsi="宋体"/>
          <w:b/>
          <w:color w:val="auto"/>
          <w:highlight w:val="none"/>
        </w:rPr>
        <w:t>、</w:t>
      </w:r>
      <w:r>
        <w:rPr>
          <w:rFonts w:ascii="Times New Roman" w:hAnsi="宋体"/>
          <w:b/>
          <w:color w:val="auto"/>
          <w:highlight w:val="none"/>
        </w:rPr>
        <w:t>资信标评审（</w:t>
      </w:r>
      <w:r>
        <w:rPr>
          <w:rFonts w:hint="eastAsia" w:ascii="Times New Roman" w:hAnsi="Times New Roman"/>
          <w:b/>
          <w:color w:val="auto"/>
          <w:highlight w:val="none"/>
          <w:lang w:val="en-US" w:eastAsia="zh-CN"/>
        </w:rPr>
        <w:t>0</w:t>
      </w:r>
      <w:r>
        <w:rPr>
          <w:rFonts w:hint="eastAsia" w:ascii="Times New Roman" w:hAnsi="Times New Roman"/>
          <w:b/>
          <w:color w:val="auto"/>
          <w:highlight w:val="none"/>
        </w:rPr>
        <w:t>-</w:t>
      </w:r>
      <w:r>
        <w:rPr>
          <w:rFonts w:hint="eastAsia" w:ascii="Times New Roman" w:hAnsi="Times New Roman"/>
          <w:b/>
          <w:color w:val="auto"/>
          <w:highlight w:val="none"/>
          <w:lang w:val="en-US" w:eastAsia="zh-CN"/>
        </w:rPr>
        <w:t>5</w:t>
      </w:r>
      <w:r>
        <w:rPr>
          <w:rFonts w:ascii="Times New Roman" w:hAnsi="宋体"/>
          <w:b/>
          <w:color w:val="auto"/>
          <w:highlight w:val="none"/>
        </w:rPr>
        <w:t>分）</w:t>
      </w:r>
    </w:p>
    <w:p>
      <w:pPr>
        <w:pStyle w:val="34"/>
        <w:keepNext w:val="0"/>
        <w:keepLines w:val="0"/>
        <w:pageBreakBefore w:val="0"/>
        <w:widowControl w:val="0"/>
        <w:kinsoku/>
        <w:wordWrap/>
        <w:overflowPunct/>
        <w:topLinePunct w:val="0"/>
        <w:autoSpaceDE w:val="0"/>
        <w:autoSpaceDN w:val="0"/>
        <w:bidi w:val="0"/>
        <w:adjustRightInd w:val="0"/>
        <w:snapToGrid w:val="0"/>
        <w:spacing w:line="580" w:lineRule="exact"/>
        <w:ind w:left="0" w:firstLine="480" w:firstLineChars="200"/>
        <w:textAlignment w:val="auto"/>
        <w:rPr>
          <w:rFonts w:hint="eastAsia" w:ascii="宋体" w:hAnsi="宋体" w:eastAsia="宋体" w:cs="宋体"/>
          <w:color w:val="auto"/>
          <w:spacing w:val="-12"/>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资信分可根据投标单位的类似工程业绩、建设主管部门的信用评价体系、项目负责人及项目班子人员能力等因素进行设置，具体内容和分值由招标人</w:t>
      </w:r>
      <w:r>
        <w:rPr>
          <w:rFonts w:hint="eastAsia" w:ascii="宋体" w:hAnsi="宋体" w:eastAsia="宋体" w:cs="宋体"/>
          <w:color w:val="auto"/>
          <w:kern w:val="0"/>
          <w:sz w:val="24"/>
          <w:szCs w:val="24"/>
          <w:highlight w:val="none"/>
          <w:shd w:val="clear" w:color="auto" w:fill="auto"/>
          <w:lang w:eastAsia="zh-CN"/>
        </w:rPr>
        <w:t>按资信评审因素表要求</w:t>
      </w:r>
      <w:r>
        <w:rPr>
          <w:rFonts w:hint="eastAsia" w:ascii="宋体" w:hAnsi="宋体" w:eastAsia="宋体" w:cs="宋体"/>
          <w:color w:val="auto"/>
          <w:kern w:val="0"/>
          <w:sz w:val="24"/>
          <w:szCs w:val="24"/>
          <w:highlight w:val="none"/>
          <w:shd w:val="clear" w:color="auto" w:fill="auto"/>
        </w:rPr>
        <w:t>自行确定</w:t>
      </w:r>
      <w:r>
        <w:rPr>
          <w:rFonts w:hint="eastAsia" w:ascii="宋体" w:hAnsi="宋体" w:eastAsia="宋体" w:cs="宋体"/>
          <w:color w:val="auto"/>
          <w:kern w:val="0"/>
          <w:sz w:val="24"/>
          <w:szCs w:val="24"/>
          <w:highlight w:val="none"/>
          <w:shd w:val="clear" w:color="auto" w:fill="auto"/>
          <w:lang w:eastAsia="zh-CN"/>
        </w:rPr>
        <w:t>，招标人可视情不设置某项评审因素，所有进入资信评审环节的投标人自动获得该项分值</w:t>
      </w:r>
      <w:r>
        <w:rPr>
          <w:rFonts w:hint="eastAsia" w:ascii="宋体" w:hAnsi="宋体" w:eastAsia="宋体" w:cs="宋体"/>
          <w:color w:val="auto"/>
          <w:spacing w:val="-12"/>
          <w:sz w:val="24"/>
          <w:szCs w:val="24"/>
          <w:highlight w:val="none"/>
          <w:shd w:val="clear" w:color="auto" w:fill="auto"/>
        </w:rPr>
        <w:t>。</w:t>
      </w:r>
    </w:p>
    <w:p>
      <w:pPr>
        <w:pStyle w:val="34"/>
        <w:keepNext w:val="0"/>
        <w:keepLines w:val="0"/>
        <w:pageBreakBefore w:val="0"/>
        <w:widowControl w:val="0"/>
        <w:kinsoku/>
        <w:wordWrap/>
        <w:overflowPunct/>
        <w:topLinePunct w:val="0"/>
        <w:bidi w:val="0"/>
        <w:adjustRightInd w:val="0"/>
        <w:snapToGrid w:val="0"/>
        <w:spacing w:line="580" w:lineRule="exact"/>
        <w:ind w:left="0" w:firstLine="480" w:firstLineChars="200"/>
        <w:textAlignment w:val="auto"/>
        <w:rPr>
          <w:rFonts w:hint="eastAsia" w:ascii="宋体" w:hAnsi="宋体" w:eastAsia="宋体" w:cs="宋体"/>
          <w:i w:val="0"/>
          <w:iCs w:val="0"/>
          <w:color w:val="auto"/>
          <w:sz w:val="24"/>
          <w:szCs w:val="24"/>
          <w:highlight w:val="none"/>
          <w:shd w:val="clear" w:color="auto" w:fill="auto"/>
          <w:lang w:val="en" w:eastAsia="zh-CN"/>
        </w:rPr>
      </w:pPr>
      <w:r>
        <w:rPr>
          <w:rFonts w:hint="eastAsia" w:ascii="宋体" w:hAnsi="宋体" w:eastAsia="宋体" w:cs="宋体"/>
          <w:i w:val="0"/>
          <w:iCs w:val="0"/>
          <w:color w:val="auto"/>
          <w:sz w:val="24"/>
          <w:szCs w:val="24"/>
          <w:highlight w:val="none"/>
          <w:shd w:val="clear" w:color="auto" w:fill="auto"/>
        </w:rPr>
        <w:t>评标委员会对通过</w:t>
      </w:r>
      <w:r>
        <w:rPr>
          <w:rFonts w:hint="eastAsia" w:ascii="宋体" w:hAnsi="宋体" w:eastAsia="宋体" w:cs="宋体"/>
          <w:i w:val="0"/>
          <w:iCs w:val="0"/>
          <w:color w:val="auto"/>
          <w:sz w:val="24"/>
          <w:szCs w:val="24"/>
          <w:highlight w:val="none"/>
          <w:shd w:val="clear" w:color="auto" w:fill="auto"/>
          <w:lang w:eastAsia="zh-CN"/>
        </w:rPr>
        <w:t>资格审查、</w:t>
      </w:r>
      <w:r>
        <w:rPr>
          <w:rFonts w:hint="eastAsia" w:ascii="宋体" w:hAnsi="宋体" w:eastAsia="宋体" w:cs="宋体"/>
          <w:i w:val="0"/>
          <w:iCs w:val="0"/>
          <w:color w:val="auto"/>
          <w:sz w:val="24"/>
          <w:szCs w:val="24"/>
          <w:highlight w:val="none"/>
          <w:shd w:val="clear" w:color="auto" w:fill="auto"/>
        </w:rPr>
        <w:t>初步评审、技术标评审的投标文件进行</w:t>
      </w:r>
      <w:r>
        <w:rPr>
          <w:rFonts w:hint="eastAsia" w:ascii="宋体" w:hAnsi="宋体" w:eastAsia="宋体" w:cs="宋体"/>
          <w:i w:val="0"/>
          <w:iCs w:val="0"/>
          <w:color w:val="auto"/>
          <w:sz w:val="24"/>
          <w:szCs w:val="24"/>
          <w:highlight w:val="none"/>
          <w:shd w:val="clear" w:color="auto" w:fill="auto"/>
          <w:lang w:eastAsia="zh-CN"/>
        </w:rPr>
        <w:t>资信评审</w:t>
      </w:r>
      <w:r>
        <w:rPr>
          <w:rFonts w:hint="eastAsia" w:ascii="宋体" w:hAnsi="宋体" w:eastAsia="宋体" w:cs="宋体"/>
          <w:i w:val="0"/>
          <w:iCs w:val="0"/>
          <w:color w:val="auto"/>
          <w:sz w:val="24"/>
          <w:szCs w:val="24"/>
          <w:highlight w:val="none"/>
          <w:shd w:val="clear" w:color="auto" w:fill="auto"/>
        </w:rPr>
        <w:t>。（</w:t>
      </w:r>
      <w:r>
        <w:rPr>
          <w:rFonts w:hint="eastAsia" w:ascii="宋体" w:hAnsi="宋体" w:eastAsia="宋体" w:cs="宋体"/>
          <w:i w:val="0"/>
          <w:iCs w:val="0"/>
          <w:color w:val="auto"/>
          <w:sz w:val="24"/>
          <w:szCs w:val="24"/>
          <w:highlight w:val="none"/>
          <w:shd w:val="clear" w:color="auto" w:fill="auto"/>
          <w:lang w:eastAsia="zh-CN"/>
        </w:rPr>
        <w:t>信用评分应统一采用</w:t>
      </w:r>
      <w:r>
        <w:rPr>
          <w:rFonts w:hint="eastAsia" w:ascii="宋体" w:hAnsi="宋体" w:cs="宋体"/>
          <w:i w:val="0"/>
          <w:iCs w:val="0"/>
          <w:color w:val="auto"/>
          <w:sz w:val="24"/>
          <w:szCs w:val="24"/>
          <w:highlight w:val="none"/>
          <w:shd w:val="clear" w:color="auto" w:fill="auto"/>
          <w:lang w:eastAsia="zh-CN"/>
        </w:rPr>
        <w:t>住建部</w:t>
      </w:r>
      <w:r>
        <w:rPr>
          <w:rFonts w:hint="eastAsia" w:ascii="宋体" w:hAnsi="宋体" w:eastAsia="宋体" w:cs="宋体"/>
          <w:i w:val="0"/>
          <w:iCs w:val="0"/>
          <w:color w:val="auto"/>
          <w:sz w:val="24"/>
          <w:szCs w:val="24"/>
          <w:highlight w:val="none"/>
          <w:shd w:val="clear" w:color="auto" w:fill="auto"/>
          <w:lang w:eastAsia="zh-CN"/>
        </w:rPr>
        <w:t>发布的信用评价标准，</w:t>
      </w:r>
      <w:r>
        <w:rPr>
          <w:rFonts w:hint="eastAsia" w:ascii="宋体" w:hAnsi="宋体" w:eastAsia="宋体" w:cs="宋体"/>
          <w:i w:val="0"/>
          <w:iCs w:val="0"/>
          <w:color w:val="auto"/>
          <w:w w:val="96"/>
          <w:sz w:val="24"/>
          <w:szCs w:val="24"/>
          <w:highlight w:val="none"/>
          <w:shd w:val="clear" w:color="auto" w:fill="auto"/>
          <w:lang w:val="en-US" w:eastAsia="zh-CN"/>
        </w:rPr>
        <w:t>信用评价等级以投标截止时间上一旬（即投标截止时间在当月1-10号的，以上月21-31号发布的最新一期企业信用等级为准；投标截止时间在当月11-20号的，以当月1-10号发布的最新一期企业信用等级为准；投标截止时间在当月21-31号的，以当月11-20号发布的最新一期企业信用等级为准）</w:t>
      </w:r>
      <w:r>
        <w:rPr>
          <w:rFonts w:hint="eastAsia" w:ascii="宋体" w:hAnsi="宋体" w:cs="宋体"/>
          <w:color w:val="auto"/>
          <w:kern w:val="0"/>
          <w:sz w:val="24"/>
          <w:szCs w:val="24"/>
          <w:highlight w:val="none"/>
          <w:u w:val="none"/>
          <w:lang w:val="en-US" w:eastAsia="zh-CN"/>
        </w:rPr>
        <w:t>住建部</w:t>
      </w:r>
      <w:r>
        <w:rPr>
          <w:rFonts w:hint="eastAsia" w:ascii="宋体" w:hAnsi="宋体" w:eastAsia="宋体" w:cs="宋体"/>
          <w:color w:val="auto"/>
          <w:kern w:val="0"/>
          <w:sz w:val="24"/>
          <w:szCs w:val="24"/>
          <w:highlight w:val="none"/>
          <w:u w:val="none"/>
          <w:lang w:val="en-US" w:eastAsia="zh-CN"/>
        </w:rPr>
        <w:t>建筑施工企业</w:t>
      </w:r>
      <w:r>
        <w:rPr>
          <w:rFonts w:hint="eastAsia" w:ascii="宋体" w:hAnsi="宋体" w:eastAsia="宋体" w:cs="宋体"/>
          <w:color w:val="auto"/>
          <w:kern w:val="0"/>
          <w:sz w:val="24"/>
          <w:szCs w:val="24"/>
          <w:highlight w:val="none"/>
          <w:u w:val="none"/>
        </w:rPr>
        <w:t>信用</w:t>
      </w:r>
      <w:r>
        <w:rPr>
          <w:rFonts w:hint="eastAsia" w:ascii="宋体" w:hAnsi="宋体" w:eastAsia="宋体" w:cs="宋体"/>
          <w:color w:val="auto"/>
          <w:kern w:val="0"/>
          <w:sz w:val="24"/>
          <w:szCs w:val="24"/>
          <w:highlight w:val="none"/>
          <w:u w:val="none"/>
          <w:lang w:val="en-US" w:eastAsia="zh-CN"/>
        </w:rPr>
        <w:t>评价管理系统</w:t>
      </w:r>
      <w:r>
        <w:rPr>
          <w:rFonts w:hint="eastAsia" w:ascii="宋体" w:hAnsi="宋体" w:eastAsia="宋体" w:cs="宋体"/>
          <w:i w:val="0"/>
          <w:iCs w:val="0"/>
          <w:color w:val="auto"/>
          <w:w w:val="96"/>
          <w:sz w:val="24"/>
          <w:szCs w:val="24"/>
          <w:highlight w:val="none"/>
          <w:shd w:val="clear" w:color="auto" w:fill="auto"/>
          <w:lang w:val="en-US" w:eastAsia="zh-CN"/>
        </w:rPr>
        <w:t>发布的“建筑施工企业信用评价等级”为准；</w:t>
      </w:r>
      <w:r>
        <w:rPr>
          <w:rFonts w:hint="eastAsia" w:ascii="宋体" w:hAnsi="宋体" w:eastAsia="宋体" w:cs="宋体"/>
          <w:b w:val="0"/>
          <w:bCs/>
          <w:i w:val="0"/>
          <w:iCs w:val="0"/>
          <w:color w:val="auto"/>
          <w:kern w:val="0"/>
          <w:sz w:val="24"/>
          <w:szCs w:val="24"/>
          <w:highlight w:val="none"/>
          <w:shd w:val="clear" w:color="auto" w:fill="auto"/>
          <w:lang w:eastAsia="zh-CN" w:bidi="ar-SA"/>
        </w:rPr>
        <w:t>联合体投标的，以联合体牵头人为准；跨行业组成联合体的，以承担本行业工作任务较多的施工企业的信用为准；如项目同时涉及房建和市政两项工作，联合体投标的，以联合体牵头人为准，独立投标的，以项目所涉的主要工作项所对应的企业信用为准，由招标人在编制招标文件时视项目具体情况选择</w:t>
      </w:r>
      <w:r>
        <w:rPr>
          <w:rFonts w:hint="eastAsia" w:ascii="宋体" w:hAnsi="宋体" w:cs="宋体"/>
          <w:color w:val="auto"/>
          <w:sz w:val="28"/>
          <w:szCs w:val="28"/>
          <w:highlight w:val="none"/>
        </w:rPr>
        <w:t>□</w:t>
      </w:r>
      <w:r>
        <w:rPr>
          <w:rFonts w:hint="eastAsia" w:ascii="宋体" w:hAnsi="宋体" w:eastAsia="宋体" w:cs="宋体"/>
          <w:b w:val="0"/>
          <w:bCs/>
          <w:i w:val="0"/>
          <w:iCs w:val="0"/>
          <w:color w:val="auto"/>
          <w:kern w:val="0"/>
          <w:sz w:val="24"/>
          <w:szCs w:val="24"/>
          <w:highlight w:val="none"/>
          <w:shd w:val="clear" w:color="auto" w:fill="auto"/>
          <w:lang w:eastAsia="zh-CN" w:bidi="ar-SA"/>
        </w:rPr>
        <w:t>房建或</w:t>
      </w:r>
      <w:r>
        <w:rPr>
          <w:rFonts w:hint="eastAsia" w:ascii="宋体" w:hAnsi="宋体" w:cs="宋体"/>
          <w:color w:val="auto"/>
          <w:sz w:val="28"/>
          <w:szCs w:val="28"/>
          <w:highlight w:val="none"/>
        </w:rPr>
        <w:t>□</w:t>
      </w:r>
      <w:r>
        <w:rPr>
          <w:rFonts w:hint="eastAsia" w:ascii="宋体" w:hAnsi="宋体" w:eastAsia="宋体" w:cs="宋体"/>
          <w:b w:val="0"/>
          <w:bCs/>
          <w:i w:val="0"/>
          <w:iCs w:val="0"/>
          <w:color w:val="auto"/>
          <w:kern w:val="0"/>
          <w:sz w:val="24"/>
          <w:szCs w:val="24"/>
          <w:highlight w:val="none"/>
          <w:shd w:val="clear" w:color="auto" w:fill="auto"/>
          <w:lang w:eastAsia="zh-CN" w:bidi="ar-SA"/>
        </w:rPr>
        <w:t>市政之一作为主要工作项，</w:t>
      </w:r>
      <w:r>
        <w:rPr>
          <w:rFonts w:hint="eastAsia" w:ascii="宋体" w:hAnsi="宋体" w:cs="宋体"/>
          <w:b w:val="0"/>
          <w:bCs/>
          <w:i w:val="0"/>
          <w:iCs w:val="0"/>
          <w:color w:val="auto"/>
          <w:kern w:val="0"/>
          <w:sz w:val="24"/>
          <w:szCs w:val="24"/>
          <w:highlight w:val="none"/>
          <w:shd w:val="clear" w:color="auto" w:fill="auto"/>
          <w:lang w:eastAsia="zh-CN" w:bidi="ar-SA"/>
        </w:rPr>
        <w:t>交易系统</w:t>
      </w:r>
      <w:r>
        <w:rPr>
          <w:rFonts w:hint="eastAsia" w:ascii="宋体" w:hAnsi="宋体" w:cs="宋体"/>
          <w:i w:val="0"/>
          <w:iCs w:val="0"/>
          <w:color w:val="auto"/>
          <w:w w:val="96"/>
          <w:sz w:val="24"/>
          <w:szCs w:val="24"/>
          <w:highlight w:val="none"/>
          <w:shd w:val="clear" w:color="auto" w:fill="auto"/>
          <w:lang w:val="en-US" w:eastAsia="zh-CN"/>
        </w:rPr>
        <w:t>牵引不到</w:t>
      </w:r>
      <w:r>
        <w:rPr>
          <w:rFonts w:hint="eastAsia" w:ascii="宋体" w:hAnsi="宋体" w:eastAsia="宋体" w:cs="宋体"/>
          <w:i w:val="0"/>
          <w:iCs w:val="0"/>
          <w:color w:val="auto"/>
          <w:w w:val="96"/>
          <w:sz w:val="24"/>
          <w:szCs w:val="24"/>
          <w:highlight w:val="none"/>
          <w:shd w:val="clear" w:color="auto" w:fill="auto"/>
          <w:lang w:val="en-US" w:eastAsia="zh-CN"/>
        </w:rPr>
        <w:t>或者</w:t>
      </w:r>
      <w:r>
        <w:rPr>
          <w:rFonts w:hint="eastAsia" w:ascii="宋体" w:hAnsi="宋体" w:cs="宋体"/>
          <w:i w:val="0"/>
          <w:iCs w:val="0"/>
          <w:color w:val="auto"/>
          <w:w w:val="96"/>
          <w:sz w:val="24"/>
          <w:szCs w:val="24"/>
          <w:highlight w:val="none"/>
          <w:shd w:val="clear" w:color="auto" w:fill="auto"/>
          <w:lang w:val="en-US" w:eastAsia="zh-CN"/>
        </w:rPr>
        <w:t>无信用</w:t>
      </w:r>
      <w:r>
        <w:rPr>
          <w:rFonts w:hint="eastAsia" w:ascii="宋体" w:hAnsi="宋体" w:eastAsia="宋体" w:cs="宋体"/>
          <w:i w:val="0"/>
          <w:iCs w:val="0"/>
          <w:color w:val="auto"/>
          <w:w w:val="96"/>
          <w:sz w:val="24"/>
          <w:szCs w:val="24"/>
          <w:highlight w:val="none"/>
          <w:shd w:val="clear" w:color="auto" w:fill="auto"/>
          <w:lang w:val="en-US" w:eastAsia="zh-CN"/>
        </w:rPr>
        <w:t>的投标人按0分计；</w:t>
      </w:r>
      <w:r>
        <w:rPr>
          <w:rFonts w:hint="eastAsia" w:ascii="宋体" w:hAnsi="宋体" w:eastAsia="宋体" w:cs="宋体"/>
          <w:color w:val="auto"/>
          <w:sz w:val="24"/>
          <w:szCs w:val="24"/>
          <w:highlight w:val="none"/>
          <w:lang w:val="en-US" w:eastAsia="zh-CN"/>
        </w:rPr>
        <w:t>投标人拟派项目负责人信用评价得分：信用评价</w:t>
      </w:r>
      <w:r>
        <w:rPr>
          <w:rFonts w:hint="eastAsia" w:ascii="宋体" w:hAnsi="宋体" w:eastAsia="宋体" w:cs="宋体"/>
          <w:i w:val="0"/>
          <w:iCs w:val="0"/>
          <w:color w:val="auto"/>
          <w:w w:val="96"/>
          <w:sz w:val="24"/>
          <w:szCs w:val="24"/>
          <w:highlight w:val="none"/>
          <w:shd w:val="clear" w:color="auto" w:fill="auto"/>
          <w:lang w:val="en-US" w:eastAsia="zh-CN"/>
        </w:rPr>
        <w:t>以投标截止时间上一旬（即投标截止时间在当月1-10号的，以上月21-31号发布的最新一期得分为准；投标截止时间在当月11-20号的，以当月1-10号发布的最新一期得分为准；投标截止时间在当月21-31号的，以当月11-20号发布的最新一期得分为准）</w:t>
      </w:r>
      <w:r>
        <w:rPr>
          <w:rFonts w:hint="eastAsia" w:ascii="宋体" w:hAnsi="宋体" w:cs="宋体"/>
          <w:i w:val="0"/>
          <w:iCs w:val="0"/>
          <w:color w:val="auto"/>
          <w:sz w:val="24"/>
          <w:szCs w:val="24"/>
          <w:highlight w:val="none"/>
          <w:shd w:val="clear" w:color="auto" w:fill="auto"/>
          <w:lang w:val="en-US" w:eastAsia="zh-CN"/>
        </w:rPr>
        <w:t>住建部</w:t>
      </w:r>
      <w:r>
        <w:rPr>
          <w:rFonts w:hint="eastAsia" w:ascii="宋体" w:hAnsi="宋体" w:eastAsia="宋体" w:cs="宋体"/>
          <w:i w:val="0"/>
          <w:iCs w:val="0"/>
          <w:color w:val="auto"/>
          <w:sz w:val="24"/>
          <w:szCs w:val="24"/>
          <w:highlight w:val="none"/>
          <w:shd w:val="clear" w:color="auto" w:fill="auto"/>
          <w:lang w:val="en-US" w:eastAsia="zh-CN"/>
        </w:rPr>
        <w:t>注册建造师信用评价管理应用发布的“注册建造师得分”为准，</w:t>
      </w:r>
      <w:r>
        <w:rPr>
          <w:rFonts w:hint="eastAsia" w:ascii="宋体" w:hAnsi="宋体" w:eastAsia="宋体" w:cs="宋体"/>
          <w:color w:val="auto"/>
          <w:sz w:val="24"/>
          <w:szCs w:val="24"/>
          <w:highlight w:val="none"/>
          <w:lang w:val="en-US" w:eastAsia="zh-CN"/>
        </w:rPr>
        <w:t>提供多个拟派项目负责人的以信用评价得分低的人员为准，</w:t>
      </w:r>
      <w:r>
        <w:rPr>
          <w:rFonts w:hint="eastAsia" w:ascii="宋体" w:hAnsi="宋体" w:cs="宋体"/>
          <w:b w:val="0"/>
          <w:bCs/>
          <w:i w:val="0"/>
          <w:iCs w:val="0"/>
          <w:color w:val="auto"/>
          <w:kern w:val="0"/>
          <w:sz w:val="24"/>
          <w:szCs w:val="24"/>
          <w:highlight w:val="none"/>
          <w:shd w:val="clear" w:color="auto" w:fill="auto"/>
          <w:lang w:eastAsia="zh-CN" w:bidi="ar-SA"/>
        </w:rPr>
        <w:t>交易系统</w:t>
      </w:r>
      <w:r>
        <w:rPr>
          <w:rFonts w:hint="eastAsia" w:ascii="宋体" w:hAnsi="宋体" w:cs="宋体"/>
          <w:i w:val="0"/>
          <w:iCs w:val="0"/>
          <w:color w:val="auto"/>
          <w:w w:val="96"/>
          <w:sz w:val="24"/>
          <w:szCs w:val="24"/>
          <w:highlight w:val="none"/>
          <w:shd w:val="clear" w:color="auto" w:fill="auto"/>
          <w:lang w:val="en-US" w:eastAsia="zh-CN"/>
        </w:rPr>
        <w:t>牵引不到</w:t>
      </w:r>
      <w:r>
        <w:rPr>
          <w:rFonts w:hint="eastAsia" w:ascii="宋体" w:hAnsi="宋体" w:eastAsia="宋体" w:cs="宋体"/>
          <w:i w:val="0"/>
          <w:iCs w:val="0"/>
          <w:color w:val="auto"/>
          <w:w w:val="96"/>
          <w:sz w:val="24"/>
          <w:szCs w:val="24"/>
          <w:highlight w:val="none"/>
          <w:shd w:val="clear" w:color="auto" w:fill="auto"/>
          <w:lang w:val="en-US" w:eastAsia="zh-CN"/>
        </w:rPr>
        <w:t>或者</w:t>
      </w:r>
      <w:r>
        <w:rPr>
          <w:rFonts w:hint="eastAsia" w:ascii="宋体" w:hAnsi="宋体" w:cs="宋体"/>
          <w:i w:val="0"/>
          <w:iCs w:val="0"/>
          <w:color w:val="auto"/>
          <w:w w:val="96"/>
          <w:sz w:val="24"/>
          <w:szCs w:val="24"/>
          <w:highlight w:val="none"/>
          <w:shd w:val="clear" w:color="auto" w:fill="auto"/>
          <w:lang w:val="en-US" w:eastAsia="zh-CN"/>
        </w:rPr>
        <w:t>无信用</w:t>
      </w:r>
      <w:r>
        <w:rPr>
          <w:rFonts w:hint="eastAsia" w:ascii="宋体" w:hAnsi="宋体" w:eastAsia="宋体" w:cs="宋体"/>
          <w:color w:val="auto"/>
          <w:sz w:val="24"/>
          <w:szCs w:val="24"/>
          <w:highlight w:val="none"/>
          <w:lang w:val="en-US" w:eastAsia="zh-CN"/>
        </w:rPr>
        <w:t>的按0分计。</w:t>
      </w:r>
      <w:r>
        <w:rPr>
          <w:rFonts w:hint="eastAsia" w:ascii="宋体" w:hAnsi="宋体" w:eastAsia="宋体" w:cs="宋体"/>
          <w:i w:val="0"/>
          <w:iCs w:val="0"/>
          <w:color w:val="auto"/>
          <w:sz w:val="24"/>
          <w:szCs w:val="24"/>
          <w:highlight w:val="none"/>
          <w:shd w:val="clear" w:color="auto" w:fill="auto"/>
          <w:lang w:val="en"/>
        </w:rPr>
        <w:t>)</w:t>
      </w: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资信评审因素表</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39"/>
        <w:gridCol w:w="1381"/>
        <w:gridCol w:w="1381"/>
        <w:gridCol w:w="1381"/>
        <w:gridCol w:w="1381"/>
        <w:gridCol w:w="1383"/>
        <w:gridCol w:w="9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39" w:type="dxa"/>
            <w:noWrap w:val="0"/>
            <w:vAlign w:val="top"/>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bCs w:val="0"/>
                <w:i w:val="0"/>
                <w:iCs w:val="0"/>
                <w:color w:val="auto"/>
                <w:spacing w:val="-12"/>
                <w:sz w:val="24"/>
                <w:szCs w:val="24"/>
                <w:highlight w:val="none"/>
                <w:shd w:val="clear" w:color="auto" w:fill="auto"/>
              </w:rPr>
            </w:pPr>
            <w:r>
              <w:rPr>
                <w:rFonts w:hint="eastAsia" w:ascii="宋体" w:hAnsi="宋体" w:eastAsia="宋体" w:cs="宋体"/>
                <w:b/>
                <w:bCs w:val="0"/>
                <w:i w:val="0"/>
                <w:iCs w:val="0"/>
                <w:color w:val="auto"/>
                <w:spacing w:val="-12"/>
                <w:sz w:val="24"/>
                <w:szCs w:val="24"/>
                <w:highlight w:val="none"/>
                <w:shd w:val="clear" w:color="auto" w:fill="auto"/>
              </w:rPr>
              <w:t>评审因素</w:t>
            </w:r>
          </w:p>
        </w:tc>
        <w:tc>
          <w:tcPr>
            <w:tcW w:w="6907" w:type="dxa"/>
            <w:gridSpan w:val="5"/>
            <w:noWrap w:val="0"/>
            <w:vAlign w:val="top"/>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bCs w:val="0"/>
                <w:i w:val="0"/>
                <w:iCs w:val="0"/>
                <w:color w:val="auto"/>
                <w:spacing w:val="-12"/>
                <w:sz w:val="24"/>
                <w:szCs w:val="24"/>
                <w:highlight w:val="none"/>
                <w:shd w:val="clear" w:color="auto" w:fill="auto"/>
              </w:rPr>
            </w:pPr>
            <w:r>
              <w:rPr>
                <w:rFonts w:hint="eastAsia" w:ascii="宋体" w:hAnsi="宋体" w:eastAsia="宋体" w:cs="宋体"/>
                <w:b/>
                <w:bCs w:val="0"/>
                <w:i w:val="0"/>
                <w:iCs w:val="0"/>
                <w:color w:val="auto"/>
                <w:spacing w:val="-12"/>
                <w:sz w:val="24"/>
                <w:szCs w:val="24"/>
                <w:highlight w:val="none"/>
                <w:shd w:val="clear" w:color="auto" w:fill="auto"/>
              </w:rPr>
              <w:t>内容</w:t>
            </w:r>
          </w:p>
        </w:tc>
        <w:tc>
          <w:tcPr>
            <w:tcW w:w="958" w:type="dxa"/>
            <w:noWrap w:val="0"/>
            <w:vAlign w:val="top"/>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bCs w:val="0"/>
                <w:i w:val="0"/>
                <w:iCs w:val="0"/>
                <w:color w:val="auto"/>
                <w:spacing w:val="-12"/>
                <w:sz w:val="24"/>
                <w:szCs w:val="24"/>
                <w:highlight w:val="none"/>
                <w:shd w:val="clear" w:color="auto" w:fill="auto"/>
              </w:rPr>
            </w:pPr>
            <w:r>
              <w:rPr>
                <w:rFonts w:hint="eastAsia" w:ascii="宋体" w:hAnsi="宋体" w:eastAsia="宋体" w:cs="宋体"/>
                <w:b/>
                <w:bCs w:val="0"/>
                <w:i w:val="0"/>
                <w:iCs w:val="0"/>
                <w:color w:val="auto"/>
                <w:spacing w:val="-12"/>
                <w:sz w:val="24"/>
                <w:szCs w:val="24"/>
                <w:highlight w:val="none"/>
                <w:shd w:val="clear" w:color="auto" w:fill="auto"/>
              </w:rPr>
              <w:t>分值</w:t>
            </w:r>
            <w:r>
              <w:rPr>
                <w:rFonts w:hint="eastAsia" w:ascii="宋体" w:hAnsi="宋体" w:eastAsia="宋体" w:cs="宋体"/>
                <w:b/>
                <w:bCs w:val="0"/>
                <w:i w:val="0"/>
                <w:iCs w:val="0"/>
                <w:color w:val="auto"/>
                <w:spacing w:val="-12"/>
                <w:sz w:val="24"/>
                <w:szCs w:val="24"/>
                <w:highlight w:val="none"/>
                <w:shd w:val="clear" w:color="auto" w:fill="auto"/>
                <w:lang w:eastAsia="zh-CN"/>
              </w:rPr>
              <w:t>区间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jc w:val="center"/>
        </w:trPr>
        <w:tc>
          <w:tcPr>
            <w:tcW w:w="1439"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r>
              <w:rPr>
                <w:rFonts w:hint="eastAsia" w:ascii="宋体" w:hAnsi="宋体" w:eastAsia="宋体" w:cs="宋体"/>
                <w:i w:val="0"/>
                <w:iCs w:val="0"/>
                <w:color w:val="auto"/>
                <w:spacing w:val="-12"/>
                <w:sz w:val="24"/>
                <w:szCs w:val="24"/>
                <w:highlight w:val="none"/>
                <w:shd w:val="clear" w:color="auto" w:fill="auto"/>
              </w:rPr>
              <w:t>类似工程业绩</w:t>
            </w:r>
          </w:p>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lang w:eastAsia="zh-CN"/>
              </w:rPr>
            </w:pPr>
          </w:p>
        </w:tc>
        <w:tc>
          <w:tcPr>
            <w:tcW w:w="6907"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i w:val="0"/>
                <w:iCs w:val="0"/>
                <w:color w:val="auto"/>
                <w:spacing w:val="-12"/>
                <w:sz w:val="24"/>
                <w:szCs w:val="24"/>
                <w:highlight w:val="none"/>
                <w:shd w:val="clear" w:color="auto" w:fill="auto"/>
                <w:lang w:eastAsia="zh-CN"/>
              </w:rPr>
            </w:pPr>
            <w:r>
              <w:rPr>
                <w:rFonts w:hint="eastAsia" w:ascii="宋体" w:hAnsi="宋体" w:cs="宋体"/>
                <w:color w:val="auto"/>
                <w:highlight w:val="none"/>
              </w:rPr>
              <w:t>□</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投标人</w:t>
            </w:r>
            <w:r>
              <w:rPr>
                <w:rFonts w:hint="eastAsia" w:ascii="宋体" w:hAnsi="宋体" w:cs="宋体"/>
                <w:color w:val="auto"/>
                <w:highlight w:val="none"/>
              </w:rPr>
              <w:t>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w:t>
            </w:r>
            <w:r>
              <w:rPr>
                <w:rFonts w:hint="eastAsia" w:ascii="宋体" w:hAnsi="宋体" w:cs="宋体"/>
                <w:i w:val="0"/>
                <w:iCs w:val="0"/>
                <w:color w:val="auto"/>
                <w:highlight w:val="none"/>
                <w:lang w:eastAsia="zh-CN"/>
              </w:rPr>
              <w:t>□</w:t>
            </w:r>
            <w:r>
              <w:rPr>
                <w:rFonts w:hint="eastAsia" w:ascii="宋体" w:hAnsi="宋体" w:cs="宋体"/>
                <w:i w:val="0"/>
                <w:iCs w:val="0"/>
                <w:color w:val="auto"/>
                <w:highlight w:val="none"/>
              </w:rPr>
              <w:t>完成过</w:t>
            </w:r>
            <w:r>
              <w:rPr>
                <w:rFonts w:hint="eastAsia" w:ascii="宋体" w:hAnsi="宋体" w:cs="宋体"/>
                <w:i w:val="0"/>
                <w:iCs w:val="0"/>
                <w:color w:val="auto"/>
                <w:highlight w:val="none"/>
                <w:lang w:eastAsia="zh-CN"/>
              </w:rPr>
              <w:t>优于以下要求的</w:t>
            </w:r>
            <w:r>
              <w:rPr>
                <w:rFonts w:hint="eastAsia" w:ascii="宋体" w:hAnsi="宋体" w:cs="宋体"/>
                <w:i w:val="0"/>
                <w:iCs w:val="0"/>
                <w:color w:val="auto"/>
                <w:highlight w:val="none"/>
              </w:rPr>
              <w:t>业绩</w:t>
            </w:r>
            <w:r>
              <w:rPr>
                <w:rFonts w:hint="eastAsia" w:ascii="宋体" w:hAnsi="宋体" w:cs="宋体"/>
                <w:i w:val="0"/>
                <w:iCs w:val="0"/>
                <w:color w:val="auto"/>
                <w:highlight w:val="none"/>
                <w:lang w:eastAsia="zh-CN"/>
              </w:rPr>
              <w:t>的得</w:t>
            </w:r>
            <w:r>
              <w:rPr>
                <w:rFonts w:hint="eastAsia" w:ascii="宋体" w:hAnsi="宋体" w:cs="宋体"/>
                <w:i w:val="0"/>
                <w:iCs w:val="0"/>
                <w:color w:val="auto"/>
                <w:highlight w:val="none"/>
                <w:lang w:val="en-US" w:eastAsia="zh-CN"/>
              </w:rPr>
              <w:t>1.5分。</w:t>
            </w:r>
            <w:r>
              <w:rPr>
                <w:rFonts w:hint="eastAsia" w:ascii="宋体" w:hAnsi="宋体" w:cs="宋体"/>
                <w:i w:val="0"/>
                <w:iCs w:val="0"/>
                <w:color w:val="auto"/>
                <w:spacing w:val="-12"/>
                <w:sz w:val="24"/>
                <w:szCs w:val="24"/>
                <w:highlight w:val="none"/>
                <w:shd w:val="clear" w:color="auto" w:fill="auto"/>
                <w:lang w:eastAsia="zh-CN"/>
              </w:rPr>
              <w:t>（资格业绩</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eastAsia="zh-CN"/>
              </w:rPr>
              <w:t>可以</w:t>
            </w:r>
            <w:r>
              <w:rPr>
                <w:rFonts w:hint="eastAsia" w:ascii="宋体" w:hAnsi="宋体" w:cs="宋体"/>
                <w:i w:val="0"/>
                <w:iCs w:val="0"/>
                <w:color w:val="auto"/>
                <w:spacing w:val="-12"/>
                <w:sz w:val="24"/>
                <w:szCs w:val="24"/>
                <w:highlight w:val="none"/>
                <w:shd w:val="clear" w:color="auto" w:fill="auto"/>
                <w:lang w:val="en-US" w:eastAsia="zh-CN"/>
              </w:rPr>
              <w:t>/</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val="en-US" w:eastAsia="zh-CN"/>
              </w:rPr>
              <w:t>不可以</w:t>
            </w:r>
            <w:r>
              <w:rPr>
                <w:rFonts w:hint="eastAsia" w:ascii="宋体" w:hAnsi="宋体" w:cs="宋体"/>
                <w:i w:val="0"/>
                <w:iCs w:val="0"/>
                <w:color w:val="auto"/>
                <w:spacing w:val="-12"/>
                <w:sz w:val="24"/>
                <w:szCs w:val="24"/>
                <w:highlight w:val="none"/>
                <w:shd w:val="clear" w:color="auto" w:fill="auto"/>
                <w:lang w:eastAsia="zh-CN"/>
              </w:rPr>
              <w:t>作为加分业绩，最多设置</w:t>
            </w:r>
            <w:r>
              <w:rPr>
                <w:rFonts w:hint="eastAsia" w:ascii="宋体" w:hAnsi="宋体" w:cs="宋体"/>
                <w:i w:val="0"/>
                <w:iCs w:val="0"/>
                <w:color w:val="auto"/>
                <w:spacing w:val="-12"/>
                <w:sz w:val="24"/>
                <w:szCs w:val="24"/>
                <w:highlight w:val="none"/>
                <w:shd w:val="clear" w:color="auto" w:fill="auto"/>
                <w:lang w:val="en-US" w:eastAsia="zh-CN"/>
              </w:rPr>
              <w:t>1个业绩</w:t>
            </w:r>
            <w:r>
              <w:rPr>
                <w:rFonts w:hint="eastAsia" w:ascii="宋体" w:hAnsi="宋体" w:cs="宋体"/>
                <w:i w:val="0"/>
                <w:iCs w:val="0"/>
                <w:color w:val="auto"/>
                <w:spacing w:val="-12"/>
                <w:sz w:val="24"/>
                <w:szCs w:val="24"/>
                <w:highlight w:val="none"/>
                <w:shd w:val="clear" w:color="auto" w:fill="auto"/>
                <w:lang w:eastAsia="zh-CN"/>
              </w:rPr>
              <w:t>）</w:t>
            </w:r>
          </w:p>
        </w:tc>
        <w:tc>
          <w:tcPr>
            <w:tcW w:w="958"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w:t>
            </w:r>
            <w:r>
              <w:rPr>
                <w:rFonts w:hint="eastAsia" w:ascii="宋体" w:hAnsi="宋体" w:cs="宋体"/>
                <w:b w:val="0"/>
                <w:bCs/>
                <w:i w:val="0"/>
                <w:iCs w:val="0"/>
                <w:color w:val="auto"/>
                <w:sz w:val="24"/>
                <w:szCs w:val="24"/>
                <w:highlight w:val="none"/>
                <w:shd w:val="clear" w:color="auto" w:fill="auto"/>
                <w:lang w:val="en-US" w:eastAsia="zh-CN"/>
              </w:rPr>
              <w:t>，</w:t>
            </w:r>
            <w:r>
              <w:rPr>
                <w:rFonts w:hint="eastAsia" w:ascii="宋体" w:hAnsi="宋体" w:eastAsia="宋体" w:cs="宋体"/>
                <w:b w:val="0"/>
                <w:bCs/>
                <w:i w:val="0"/>
                <w:iCs w:val="0"/>
                <w:color w:val="auto"/>
                <w:sz w:val="24"/>
                <w:szCs w:val="24"/>
                <w:highlight w:val="none"/>
                <w:shd w:val="clear" w:color="auto" w:fill="auto"/>
                <w:lang w:val="en-US" w:eastAsia="zh-CN"/>
              </w:rPr>
              <w:t>1.5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工程项目类型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工程用途</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指标单位</w:t>
            </w:r>
          </w:p>
        </w:tc>
        <w:tc>
          <w:tcPr>
            <w:tcW w:w="1383" w:type="dxa"/>
            <w:tcBorders>
              <w:top w:val="single" w:color="auto" w:sz="4" w:space="0"/>
              <w:left w:val="single" w:color="auto" w:sz="4" w:space="0"/>
              <w:bottom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指标数值</w:t>
            </w:r>
          </w:p>
        </w:tc>
        <w:tc>
          <w:tcPr>
            <w:tcW w:w="958"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383" w:type="dxa"/>
            <w:tcBorders>
              <w:top w:val="single" w:color="auto" w:sz="4" w:space="0"/>
              <w:lef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958"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6907"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i w:val="0"/>
                <w:iCs w:val="0"/>
                <w:color w:val="auto"/>
                <w:spacing w:val="-12"/>
                <w:sz w:val="24"/>
                <w:szCs w:val="24"/>
                <w:highlight w:val="none"/>
                <w:shd w:val="clear" w:color="auto" w:fill="auto"/>
              </w:rPr>
            </w:pPr>
            <w:r>
              <w:rPr>
                <w:rFonts w:hint="eastAsia" w:ascii="宋体" w:hAnsi="宋体" w:cs="宋体"/>
                <w:color w:val="auto"/>
                <w:highlight w:val="none"/>
              </w:rPr>
              <w:t>□</w:t>
            </w:r>
            <w:r>
              <w:rPr>
                <w:rFonts w:hint="eastAsia" w:ascii="宋体" w:hAnsi="宋体" w:cs="宋体"/>
                <w:color w:val="auto"/>
                <w:highlight w:val="none"/>
                <w:lang w:val="en-US" w:eastAsia="zh-CN"/>
              </w:rPr>
              <w:t>2、</w:t>
            </w:r>
            <w:r>
              <w:rPr>
                <w:rFonts w:hint="eastAsia" w:ascii="宋体" w:hAnsi="宋体" w:cs="宋体"/>
                <w:color w:val="auto"/>
                <w:highlight w:val="none"/>
              </w:rPr>
              <w:t>拟派项目负责人自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□承接过/□完成过</w:t>
            </w:r>
            <w:r>
              <w:rPr>
                <w:rFonts w:hint="eastAsia" w:ascii="宋体" w:hAnsi="宋体" w:cs="宋体"/>
                <w:i w:val="0"/>
                <w:iCs w:val="0"/>
                <w:color w:val="auto"/>
                <w:highlight w:val="none"/>
                <w:lang w:eastAsia="zh-CN"/>
              </w:rPr>
              <w:t>优于以下要求的得</w:t>
            </w:r>
            <w:r>
              <w:rPr>
                <w:rFonts w:hint="eastAsia" w:ascii="宋体" w:hAnsi="宋体" w:cs="宋体"/>
                <w:i w:val="0"/>
                <w:iCs w:val="0"/>
                <w:color w:val="auto"/>
                <w:highlight w:val="none"/>
                <w:lang w:val="en-US" w:eastAsia="zh-CN"/>
              </w:rPr>
              <w:t>0.5分。（</w:t>
            </w:r>
            <w:r>
              <w:rPr>
                <w:rFonts w:hint="eastAsia" w:ascii="宋体" w:hAnsi="宋体" w:cs="宋体"/>
                <w:i w:val="0"/>
                <w:iCs w:val="0"/>
                <w:color w:val="auto"/>
                <w:spacing w:val="-12"/>
                <w:sz w:val="24"/>
                <w:szCs w:val="24"/>
                <w:highlight w:val="none"/>
                <w:shd w:val="clear" w:color="auto" w:fill="auto"/>
                <w:lang w:eastAsia="zh-CN"/>
              </w:rPr>
              <w:t>资格业绩</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eastAsia="zh-CN"/>
              </w:rPr>
              <w:t>可以</w:t>
            </w:r>
            <w:r>
              <w:rPr>
                <w:rFonts w:hint="eastAsia" w:ascii="宋体" w:hAnsi="宋体" w:cs="宋体"/>
                <w:i w:val="0"/>
                <w:iCs w:val="0"/>
                <w:color w:val="auto"/>
                <w:spacing w:val="-12"/>
                <w:sz w:val="24"/>
                <w:szCs w:val="24"/>
                <w:highlight w:val="none"/>
                <w:shd w:val="clear" w:color="auto" w:fill="auto"/>
                <w:lang w:val="en-US" w:eastAsia="zh-CN"/>
              </w:rPr>
              <w:t>/</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val="en-US" w:eastAsia="zh-CN"/>
              </w:rPr>
              <w:t>不可以</w:t>
            </w:r>
            <w:r>
              <w:rPr>
                <w:rFonts w:hint="eastAsia" w:ascii="宋体" w:hAnsi="宋体" w:cs="宋体"/>
                <w:i w:val="0"/>
                <w:iCs w:val="0"/>
                <w:color w:val="auto"/>
                <w:spacing w:val="-12"/>
                <w:sz w:val="24"/>
                <w:szCs w:val="24"/>
                <w:highlight w:val="none"/>
                <w:shd w:val="clear" w:color="auto" w:fill="auto"/>
                <w:lang w:eastAsia="zh-CN"/>
              </w:rPr>
              <w:t>作为加分业绩，最多设置</w:t>
            </w:r>
            <w:r>
              <w:rPr>
                <w:rFonts w:hint="eastAsia" w:ascii="宋体" w:hAnsi="宋体" w:cs="宋体"/>
                <w:i w:val="0"/>
                <w:iCs w:val="0"/>
                <w:color w:val="auto"/>
                <w:spacing w:val="-12"/>
                <w:sz w:val="24"/>
                <w:szCs w:val="24"/>
                <w:highlight w:val="none"/>
                <w:shd w:val="clear" w:color="auto" w:fill="auto"/>
                <w:lang w:val="en-US" w:eastAsia="zh-CN"/>
              </w:rPr>
              <w:t>1个业绩</w:t>
            </w:r>
            <w:r>
              <w:rPr>
                <w:rFonts w:hint="eastAsia" w:ascii="宋体" w:hAnsi="宋体" w:cs="宋体"/>
                <w:i w:val="0"/>
                <w:iCs w:val="0"/>
                <w:color w:val="auto"/>
                <w:spacing w:val="-12"/>
                <w:sz w:val="24"/>
                <w:szCs w:val="24"/>
                <w:highlight w:val="none"/>
                <w:shd w:val="clear" w:color="auto" w:fill="auto"/>
                <w:lang w:eastAsia="zh-CN"/>
              </w:rPr>
              <w:t>）</w:t>
            </w:r>
          </w:p>
        </w:tc>
        <w:tc>
          <w:tcPr>
            <w:tcW w:w="958"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w:t>
            </w:r>
            <w:r>
              <w:rPr>
                <w:rFonts w:hint="eastAsia" w:ascii="宋体" w:hAnsi="宋体" w:cs="宋体"/>
                <w:b w:val="0"/>
                <w:bCs/>
                <w:i w:val="0"/>
                <w:iCs w:val="0"/>
                <w:color w:val="auto"/>
                <w:sz w:val="24"/>
                <w:szCs w:val="24"/>
                <w:highlight w:val="none"/>
                <w:shd w:val="clear" w:color="auto" w:fill="auto"/>
                <w:lang w:val="en-US" w:eastAsia="zh-CN"/>
              </w:rPr>
              <w:t>，</w:t>
            </w:r>
            <w:r>
              <w:rPr>
                <w:rFonts w:hint="eastAsia" w:ascii="宋体" w:hAnsi="宋体" w:eastAsia="宋体" w:cs="宋体"/>
                <w:b w:val="0"/>
                <w:bCs/>
                <w:i w:val="0"/>
                <w:iCs w:val="0"/>
                <w:color w:val="auto"/>
                <w:sz w:val="24"/>
                <w:szCs w:val="24"/>
                <w:highlight w:val="none"/>
                <w:shd w:val="clear" w:color="auto" w:fill="auto"/>
                <w:lang w:val="en-US" w:eastAsia="zh-CN"/>
              </w:rPr>
              <w:t>0.5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工程项目类型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工程用途</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指标单位</w:t>
            </w:r>
          </w:p>
        </w:tc>
        <w:tc>
          <w:tcPr>
            <w:tcW w:w="1383" w:type="dxa"/>
            <w:tcBorders>
              <w:top w:val="single" w:color="auto" w:sz="4" w:space="0"/>
              <w:left w:val="single" w:color="auto" w:sz="4" w:space="0"/>
              <w:bottom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指标数值</w:t>
            </w:r>
          </w:p>
        </w:tc>
        <w:tc>
          <w:tcPr>
            <w:tcW w:w="958"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383" w:type="dxa"/>
            <w:tcBorders>
              <w:top w:val="single" w:color="auto" w:sz="4" w:space="0"/>
              <w:lef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958"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atLeast"/>
          <w:jc w:val="center"/>
        </w:trPr>
        <w:tc>
          <w:tcPr>
            <w:tcW w:w="1439"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color w:val="auto"/>
                <w:spacing w:val="-12"/>
                <w:sz w:val="24"/>
                <w:szCs w:val="24"/>
                <w:highlight w:val="none"/>
                <w:shd w:val="clear" w:color="auto" w:fill="auto"/>
              </w:rPr>
            </w:pPr>
            <w:r>
              <w:rPr>
                <w:rFonts w:hint="eastAsia" w:ascii="宋体" w:hAnsi="宋体" w:eastAsia="宋体" w:cs="宋体"/>
                <w:i w:val="0"/>
                <w:iCs w:val="0"/>
                <w:color w:val="auto"/>
                <w:spacing w:val="-12"/>
                <w:sz w:val="24"/>
                <w:szCs w:val="24"/>
                <w:highlight w:val="none"/>
                <w:shd w:val="clear" w:color="auto" w:fill="auto"/>
              </w:rPr>
              <w:t>信用评分</w:t>
            </w:r>
          </w:p>
        </w:tc>
        <w:tc>
          <w:tcPr>
            <w:tcW w:w="6907"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color w:val="auto"/>
                <w:spacing w:val="-12"/>
                <w:sz w:val="24"/>
                <w:szCs w:val="24"/>
                <w:highlight w:val="none"/>
                <w:shd w:val="clear" w:color="auto" w:fill="auto"/>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投标企业信用评价：A级1.5分，B级1.2分，C级0.8分，D级0.4分，E级0分，</w:t>
            </w:r>
            <w:r>
              <w:rPr>
                <w:rFonts w:hint="eastAsia" w:ascii="宋体" w:hAnsi="宋体" w:eastAsia="宋体" w:cs="Times New Roman"/>
                <w:i w:val="0"/>
                <w:iCs w:val="0"/>
                <w:color w:val="auto"/>
                <w:spacing w:val="0"/>
                <w:sz w:val="24"/>
                <w:szCs w:val="24"/>
                <w:highlight w:val="none"/>
                <w:u w:val="none"/>
                <w:shd w:val="clear" w:color="auto" w:fill="auto"/>
                <w:vertAlign w:val="baseline"/>
                <w:lang w:val="en-US" w:eastAsia="zh-CN"/>
              </w:rPr>
              <w:t>该功能未上线发布前，投标人均按满分1.5分计取。</w:t>
            </w:r>
          </w:p>
        </w:tc>
        <w:tc>
          <w:tcPr>
            <w:tcW w:w="958"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0～1.5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color w:val="auto"/>
                <w:spacing w:val="-12"/>
                <w:sz w:val="24"/>
                <w:szCs w:val="24"/>
                <w:highlight w:val="none"/>
                <w:shd w:val="clear" w:color="auto" w:fill="auto"/>
              </w:rPr>
            </w:pPr>
          </w:p>
        </w:tc>
        <w:tc>
          <w:tcPr>
            <w:tcW w:w="6907"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i w:val="0"/>
                <w:iCs w:val="0"/>
                <w:color w:val="auto"/>
                <w:sz w:val="24"/>
                <w:szCs w:val="24"/>
                <w:highlight w:val="none"/>
                <w:u w:val="single"/>
                <w:shd w:val="clear" w:color="auto" w:fill="auto"/>
                <w:lang w:val="en-US"/>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项目负责人（项目经理）信用评价：由招标人根据上线</w:t>
            </w:r>
            <w:r>
              <w:rPr>
                <w:rFonts w:hint="eastAsia" w:ascii="宋体" w:hAnsi="宋体" w:eastAsia="宋体" w:cs="宋体"/>
                <w:i w:val="0"/>
                <w:iCs w:val="0"/>
                <w:color w:val="auto"/>
                <w:spacing w:val="-12"/>
                <w:sz w:val="24"/>
                <w:szCs w:val="24"/>
                <w:highlight w:val="none"/>
                <w:shd w:val="clear" w:color="auto" w:fill="auto"/>
                <w:lang w:val="en-US" w:eastAsia="zh-CN"/>
              </w:rPr>
              <w:t>“注册建造师信用评价管理</w:t>
            </w:r>
            <w:r>
              <w:rPr>
                <w:rFonts w:hint="eastAsia" w:ascii="宋体" w:hAnsi="宋体" w:eastAsia="宋体" w:cs="宋体"/>
                <w:i w:val="0"/>
                <w:iCs w:val="0"/>
                <w:color w:val="auto"/>
                <w:sz w:val="24"/>
                <w:szCs w:val="24"/>
                <w:highlight w:val="none"/>
                <w:shd w:val="clear" w:color="auto" w:fill="auto"/>
                <w:lang w:val="en-US" w:eastAsia="zh-CN"/>
              </w:rPr>
              <w:t>应用</w:t>
            </w:r>
            <w:r>
              <w:rPr>
                <w:rFonts w:hint="eastAsia" w:ascii="宋体" w:hAnsi="宋体" w:eastAsia="宋体" w:cs="宋体"/>
                <w:i w:val="0"/>
                <w:iCs w:val="0"/>
                <w:color w:val="auto"/>
                <w:spacing w:val="-12"/>
                <w:sz w:val="24"/>
                <w:szCs w:val="24"/>
                <w:highlight w:val="none"/>
                <w:shd w:val="clear" w:color="auto" w:fill="auto"/>
                <w:lang w:val="en-US" w:eastAsia="zh-CN"/>
              </w:rPr>
              <w:t>”得分</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作相应赋分，该</w:t>
            </w:r>
            <w:r>
              <w:rPr>
                <w:rFonts w:hint="eastAsia" w:ascii="宋体" w:hAnsi="宋体" w:eastAsia="宋体" w:cs="宋体"/>
                <w:i w:val="0"/>
                <w:iCs w:val="0"/>
                <w:color w:val="auto"/>
                <w:sz w:val="24"/>
                <w:szCs w:val="24"/>
                <w:highlight w:val="none"/>
                <w:shd w:val="clear" w:color="auto" w:fill="auto"/>
                <w:lang w:val="en-US" w:eastAsia="zh-CN"/>
              </w:rPr>
              <w:t>应用</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未上线前，投标人均按满分0.25分计取。</w:t>
            </w:r>
          </w:p>
        </w:tc>
        <w:tc>
          <w:tcPr>
            <w:tcW w:w="958"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0～0.25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39"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r>
              <w:rPr>
                <w:rFonts w:hint="eastAsia" w:ascii="宋体" w:hAnsi="宋体" w:eastAsia="宋体" w:cs="宋体"/>
                <w:i w:val="0"/>
                <w:iCs w:val="0"/>
                <w:color w:val="auto"/>
                <w:spacing w:val="-12"/>
                <w:sz w:val="24"/>
                <w:szCs w:val="24"/>
                <w:highlight w:val="none"/>
                <w:shd w:val="clear" w:color="auto" w:fill="auto"/>
              </w:rPr>
              <w:t>拟派项目负责人及</w:t>
            </w:r>
            <w:r>
              <w:rPr>
                <w:rFonts w:hint="eastAsia" w:ascii="宋体" w:hAnsi="宋体" w:cs="宋体"/>
                <w:i w:val="0"/>
                <w:iCs w:val="0"/>
                <w:color w:val="auto"/>
                <w:spacing w:val="-12"/>
                <w:sz w:val="24"/>
                <w:szCs w:val="24"/>
                <w:highlight w:val="none"/>
                <w:shd w:val="clear" w:color="auto" w:fill="auto"/>
                <w:lang w:eastAsia="zh-CN"/>
              </w:rPr>
              <w:t>技术负责人</w:t>
            </w:r>
            <w:r>
              <w:rPr>
                <w:rFonts w:hint="eastAsia" w:ascii="宋体" w:hAnsi="宋体" w:eastAsia="宋体" w:cs="宋体"/>
                <w:i w:val="0"/>
                <w:iCs w:val="0"/>
                <w:color w:val="auto"/>
                <w:spacing w:val="-12"/>
                <w:sz w:val="24"/>
                <w:szCs w:val="24"/>
                <w:highlight w:val="none"/>
                <w:shd w:val="clear" w:color="auto" w:fill="auto"/>
              </w:rPr>
              <w:t>能力</w:t>
            </w:r>
          </w:p>
        </w:tc>
        <w:tc>
          <w:tcPr>
            <w:tcW w:w="6907" w:type="dxa"/>
            <w:gridSpan w:val="5"/>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i/>
                <w:iCs/>
                <w:color w:val="auto"/>
                <w:spacing w:val="-12"/>
                <w:sz w:val="24"/>
                <w:szCs w:val="24"/>
                <w:highlight w:val="none"/>
                <w:shd w:val="clear" w:color="auto" w:fill="auto"/>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shd w:val="clear" w:color="auto" w:fill="auto"/>
              </w:rPr>
              <w:t>项目管理班子专业能力配备情况，</w:t>
            </w:r>
            <w:r>
              <w:rPr>
                <w:rFonts w:hint="eastAsia" w:ascii="宋体" w:hAnsi="宋体" w:eastAsia="宋体" w:cs="宋体"/>
                <w:i w:val="0"/>
                <w:iCs w:val="0"/>
                <w:color w:val="auto"/>
                <w:spacing w:val="-12"/>
                <w:sz w:val="24"/>
                <w:szCs w:val="24"/>
                <w:highlight w:val="none"/>
                <w:shd w:val="clear" w:color="auto" w:fill="auto"/>
                <w:lang w:eastAsia="zh-CN"/>
              </w:rPr>
              <w:t>可设置</w:t>
            </w:r>
            <w:r>
              <w:rPr>
                <w:rFonts w:hint="eastAsia" w:ascii="宋体" w:hAnsi="宋体" w:eastAsia="宋体" w:cs="宋体"/>
                <w:i w:val="0"/>
                <w:iCs w:val="0"/>
                <w:color w:val="auto"/>
                <w:spacing w:val="-12"/>
                <w:sz w:val="24"/>
                <w:szCs w:val="24"/>
                <w:highlight w:val="none"/>
                <w:shd w:val="clear" w:color="auto" w:fill="auto"/>
              </w:rPr>
              <w:t>项目负责人</w:t>
            </w:r>
            <w:r>
              <w:rPr>
                <w:rFonts w:hint="eastAsia" w:ascii="宋体" w:hAnsi="宋体" w:cs="宋体"/>
                <w:i w:val="0"/>
                <w:iCs w:val="0"/>
                <w:color w:val="auto"/>
                <w:spacing w:val="-12"/>
                <w:sz w:val="24"/>
                <w:szCs w:val="24"/>
                <w:highlight w:val="none"/>
                <w:shd w:val="clear" w:color="auto" w:fill="auto"/>
                <w:lang w:eastAsia="zh-CN"/>
              </w:rPr>
              <w:t>或技术负责人，注册</w:t>
            </w:r>
            <w:r>
              <w:rPr>
                <w:rFonts w:hint="eastAsia" w:ascii="宋体" w:hAnsi="宋体" w:eastAsia="宋体" w:cs="宋体"/>
                <w:i w:val="0"/>
                <w:iCs w:val="0"/>
                <w:color w:val="auto"/>
                <w:spacing w:val="-12"/>
                <w:sz w:val="24"/>
                <w:szCs w:val="24"/>
                <w:highlight w:val="none"/>
                <w:shd w:val="clear" w:color="auto" w:fill="auto"/>
              </w:rPr>
              <w:t>执业资格</w:t>
            </w:r>
            <w:r>
              <w:rPr>
                <w:rFonts w:hint="eastAsia" w:ascii="宋体" w:hAnsi="宋体" w:cs="宋体"/>
                <w:i w:val="0"/>
                <w:iCs w:val="0"/>
                <w:color w:val="auto"/>
                <w:spacing w:val="-12"/>
                <w:sz w:val="24"/>
                <w:szCs w:val="24"/>
                <w:highlight w:val="none"/>
                <w:shd w:val="clear" w:color="auto" w:fill="auto"/>
                <w:lang w:eastAsia="zh-CN"/>
              </w:rPr>
              <w:t>（</w:t>
            </w:r>
            <w:r>
              <w:rPr>
                <w:rFonts w:hint="eastAsia" w:ascii="宋体" w:hAnsi="宋体" w:cs="宋体"/>
                <w:color w:val="auto"/>
                <w:spacing w:val="-12"/>
                <w:sz w:val="24"/>
                <w:szCs w:val="24"/>
                <w:highlight w:val="none"/>
                <w:shd w:val="clear" w:color="auto" w:fill="auto"/>
              </w:rPr>
              <w:t>□</w:t>
            </w:r>
            <w:r>
              <w:rPr>
                <w:rFonts w:hint="eastAsia" w:ascii="宋体" w:hAnsi="宋体" w:cs="宋体"/>
                <w:i w:val="0"/>
                <w:iCs w:val="0"/>
                <w:color w:val="auto"/>
                <w:spacing w:val="-12"/>
                <w:sz w:val="24"/>
                <w:szCs w:val="24"/>
                <w:highlight w:val="none"/>
                <w:shd w:val="clear" w:color="auto" w:fill="auto"/>
                <w:lang w:eastAsia="zh-CN"/>
              </w:rPr>
              <w:t>建造师、</w:t>
            </w:r>
            <w:r>
              <w:rPr>
                <w:rFonts w:hint="eastAsia" w:ascii="宋体" w:hAnsi="宋体" w:cs="宋体"/>
                <w:color w:val="auto"/>
                <w:spacing w:val="-12"/>
                <w:sz w:val="24"/>
                <w:szCs w:val="24"/>
                <w:highlight w:val="none"/>
                <w:shd w:val="clear" w:color="auto" w:fill="auto"/>
              </w:rPr>
              <w:t>□</w:t>
            </w:r>
            <w:r>
              <w:rPr>
                <w:rFonts w:hint="eastAsia" w:ascii="宋体" w:hAnsi="宋体" w:cs="宋体"/>
                <w:color w:val="auto"/>
                <w:spacing w:val="-12"/>
                <w:sz w:val="24"/>
                <w:szCs w:val="24"/>
                <w:highlight w:val="none"/>
                <w:shd w:val="clear" w:color="auto" w:fill="auto"/>
                <w:lang w:eastAsia="zh-CN"/>
              </w:rPr>
              <w:t>建筑师、</w:t>
            </w:r>
            <w:r>
              <w:rPr>
                <w:rFonts w:hint="eastAsia" w:ascii="宋体" w:hAnsi="宋体" w:cs="宋体"/>
                <w:color w:val="auto"/>
                <w:spacing w:val="-12"/>
                <w:sz w:val="24"/>
                <w:szCs w:val="24"/>
                <w:highlight w:val="none"/>
                <w:shd w:val="clear" w:color="auto" w:fill="auto"/>
              </w:rPr>
              <w:t>□</w:t>
            </w:r>
            <w:r>
              <w:rPr>
                <w:rFonts w:hint="eastAsia" w:ascii="宋体" w:hAnsi="宋体" w:cs="宋体"/>
                <w:color w:val="auto"/>
                <w:spacing w:val="-12"/>
                <w:sz w:val="24"/>
                <w:szCs w:val="24"/>
                <w:highlight w:val="none"/>
                <w:shd w:val="clear" w:color="auto" w:fill="auto"/>
                <w:lang w:eastAsia="zh-CN"/>
              </w:rPr>
              <w:t>监理工程师</w:t>
            </w:r>
            <w:r>
              <w:rPr>
                <w:rFonts w:hint="eastAsia" w:ascii="宋体" w:hAnsi="宋体" w:eastAsia="宋体" w:cs="宋体"/>
                <w:i w:val="0"/>
                <w:iCs w:val="0"/>
                <w:color w:val="auto"/>
                <w:spacing w:val="-12"/>
                <w:sz w:val="24"/>
                <w:szCs w:val="24"/>
                <w:highlight w:val="none"/>
                <w:shd w:val="clear" w:color="auto" w:fill="auto"/>
              </w:rPr>
              <w:t>、</w:t>
            </w:r>
            <w:r>
              <w:rPr>
                <w:rFonts w:hint="eastAsia" w:ascii="宋体" w:hAnsi="宋体" w:cs="宋体"/>
                <w:color w:val="auto"/>
                <w:spacing w:val="-12"/>
                <w:sz w:val="24"/>
                <w:szCs w:val="24"/>
                <w:highlight w:val="none"/>
                <w:shd w:val="clear" w:color="auto" w:fill="auto"/>
              </w:rPr>
              <w:t>□</w:t>
            </w:r>
            <w:r>
              <w:rPr>
                <w:rFonts w:hint="eastAsia" w:ascii="宋体" w:hAnsi="宋体" w:cs="宋体"/>
                <w:color w:val="auto"/>
                <w:spacing w:val="-12"/>
                <w:sz w:val="24"/>
                <w:szCs w:val="24"/>
                <w:highlight w:val="none"/>
                <w:shd w:val="clear" w:color="auto" w:fill="auto"/>
                <w:lang w:eastAsia="zh-CN"/>
              </w:rPr>
              <w:t>造价工程师</w:t>
            </w:r>
            <w:r>
              <w:rPr>
                <w:rFonts w:hint="eastAsia" w:ascii="宋体" w:hAnsi="宋体" w:eastAsia="宋体" w:cs="宋体"/>
                <w:color w:val="auto"/>
                <w:spacing w:val="-12"/>
                <w:sz w:val="24"/>
                <w:szCs w:val="24"/>
                <w:highlight w:val="none"/>
                <w:shd w:val="clear" w:color="auto" w:fill="auto"/>
                <w:lang w:eastAsia="zh-CN"/>
              </w:rPr>
              <w:t>、</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lang w:eastAsia="zh-CN"/>
              </w:rPr>
              <w:t>安全工程师</w:t>
            </w:r>
            <w:r>
              <w:rPr>
                <w:rFonts w:hint="eastAsia" w:ascii="宋体" w:hAnsi="宋体" w:cs="宋体"/>
                <w:color w:val="auto"/>
                <w:sz w:val="28"/>
                <w:szCs w:val="28"/>
                <w:highlight w:val="none"/>
                <w:lang w:eastAsia="zh-CN"/>
              </w:rPr>
              <w:t>）</w:t>
            </w:r>
            <w:r>
              <w:rPr>
                <w:rFonts w:hint="eastAsia" w:ascii="宋体" w:hAnsi="宋体" w:eastAsia="宋体" w:cs="宋体"/>
                <w:i w:val="0"/>
                <w:iCs w:val="0"/>
                <w:color w:val="auto"/>
                <w:spacing w:val="-12"/>
                <w:sz w:val="24"/>
                <w:szCs w:val="24"/>
                <w:highlight w:val="none"/>
                <w:shd w:val="clear" w:color="auto" w:fill="auto"/>
              </w:rPr>
              <w:t>、</w:t>
            </w:r>
            <w:r>
              <w:rPr>
                <w:rFonts w:hint="eastAsia" w:ascii="宋体" w:hAnsi="宋体" w:cs="宋体"/>
                <w:i w:val="0"/>
                <w:iCs w:val="0"/>
                <w:color w:val="auto"/>
                <w:spacing w:val="-12"/>
                <w:sz w:val="24"/>
                <w:szCs w:val="24"/>
                <w:highlight w:val="none"/>
                <w:shd w:val="clear" w:color="auto" w:fill="auto"/>
                <w:lang w:eastAsia="zh-CN"/>
              </w:rPr>
              <w:t>注册</w:t>
            </w:r>
            <w:r>
              <w:rPr>
                <w:rFonts w:hint="eastAsia" w:ascii="宋体" w:hAnsi="宋体" w:eastAsia="宋体" w:cs="宋体"/>
                <w:i w:val="0"/>
                <w:iCs w:val="0"/>
                <w:color w:val="auto"/>
                <w:spacing w:val="-12"/>
                <w:sz w:val="24"/>
                <w:szCs w:val="24"/>
                <w:highlight w:val="none"/>
                <w:shd w:val="clear" w:color="auto" w:fill="auto"/>
              </w:rPr>
              <w:t>执业年限、职称要求</w:t>
            </w:r>
            <w:r>
              <w:rPr>
                <w:rFonts w:hint="eastAsia" w:ascii="宋体" w:hAnsi="宋体" w:cs="宋体"/>
                <w:i w:val="0"/>
                <w:iCs w:val="0"/>
                <w:color w:val="auto"/>
                <w:spacing w:val="-12"/>
                <w:sz w:val="24"/>
                <w:szCs w:val="24"/>
                <w:highlight w:val="none"/>
                <w:shd w:val="clear" w:color="auto" w:fill="auto"/>
                <w:lang w:eastAsia="zh-CN"/>
              </w:rPr>
              <w:t>（</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i w:val="0"/>
                <w:iCs w:val="0"/>
                <w:color w:val="auto"/>
                <w:spacing w:val="-12"/>
                <w:sz w:val="24"/>
                <w:szCs w:val="24"/>
                <w:highlight w:val="none"/>
                <w:shd w:val="clear" w:color="auto" w:fill="auto"/>
                <w:lang w:eastAsia="zh-CN"/>
              </w:rPr>
              <w:t>工程师、</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lang w:eastAsia="zh-CN"/>
              </w:rPr>
              <w:t>高级工程师）</w:t>
            </w:r>
            <w:r>
              <w:rPr>
                <w:rFonts w:hint="eastAsia" w:ascii="宋体" w:hAnsi="宋体" w:eastAsia="宋体" w:cs="宋体"/>
                <w:i/>
                <w:iCs/>
                <w:color w:val="auto"/>
                <w:spacing w:val="-12"/>
                <w:sz w:val="24"/>
                <w:szCs w:val="24"/>
                <w:highlight w:val="none"/>
                <w:shd w:val="clear" w:color="auto" w:fill="auto"/>
                <w:lang w:eastAsia="zh-CN"/>
              </w:rPr>
              <w:t>（由招标人结合招标工程情况和自身需求自行设置）</w:t>
            </w:r>
          </w:p>
        </w:tc>
        <w:tc>
          <w:tcPr>
            <w:tcW w:w="958"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0～1</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39"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lang w:eastAsia="zh-CN"/>
              </w:rPr>
            </w:pPr>
            <w:r>
              <w:rPr>
                <w:rFonts w:hint="eastAsia" w:ascii="宋体" w:hAnsi="宋体" w:eastAsia="宋体" w:cs="宋体"/>
                <w:i w:val="0"/>
                <w:iCs w:val="0"/>
                <w:color w:val="auto"/>
                <w:spacing w:val="-12"/>
                <w:sz w:val="24"/>
                <w:szCs w:val="24"/>
                <w:highlight w:val="none"/>
                <w:shd w:val="clear" w:color="auto" w:fill="auto"/>
                <w:lang w:eastAsia="zh-CN"/>
              </w:rPr>
              <w:t>项目负责人创优情况</w:t>
            </w:r>
          </w:p>
        </w:tc>
        <w:tc>
          <w:tcPr>
            <w:tcW w:w="6907" w:type="dxa"/>
            <w:gridSpan w:val="5"/>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i w:val="0"/>
                <w:iCs w:val="0"/>
                <w:color w:val="auto"/>
                <w:spacing w:val="-12"/>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shd w:val="clear" w:color="auto" w:fill="auto"/>
                <w:lang w:eastAsia="zh-CN"/>
              </w:rPr>
              <w:t>项目负责人</w:t>
            </w:r>
            <w:r>
              <w:rPr>
                <w:rFonts w:hint="eastAsia" w:ascii="宋体" w:hAnsi="宋体" w:cs="宋体"/>
                <w:i w:val="0"/>
                <w:iCs w:val="0"/>
                <w:color w:val="auto"/>
                <w:spacing w:val="-12"/>
                <w:sz w:val="24"/>
                <w:szCs w:val="24"/>
                <w:highlight w:val="none"/>
                <w:shd w:val="clear" w:color="auto" w:fill="auto"/>
                <w:lang w:eastAsia="zh-CN"/>
              </w:rPr>
              <w:t>自</w:t>
            </w:r>
            <w:r>
              <w:rPr>
                <w:rFonts w:hint="eastAsia" w:ascii="宋体" w:hAnsi="宋体" w:cs="宋体"/>
                <w:i w:val="0"/>
                <w:iCs w:val="0"/>
                <w:color w:val="auto"/>
                <w:spacing w:val="-12"/>
                <w:sz w:val="24"/>
                <w:szCs w:val="24"/>
                <w:highlight w:val="none"/>
                <w:shd w:val="clear" w:color="auto" w:fill="auto"/>
                <w:lang w:val="en-US" w:eastAsia="zh-CN"/>
              </w:rPr>
              <w:t xml:space="preserve"> </w:t>
            </w:r>
            <w:r>
              <w:rPr>
                <w:rFonts w:hint="eastAsia" w:ascii="宋体" w:hAnsi="宋体" w:cs="宋体"/>
                <w:i w:val="0"/>
                <w:iCs w:val="0"/>
                <w:color w:val="auto"/>
                <w:spacing w:val="-12"/>
                <w:sz w:val="24"/>
                <w:szCs w:val="24"/>
                <w:highlight w:val="none"/>
                <w:u w:val="single"/>
                <w:shd w:val="clear" w:color="auto" w:fill="auto"/>
                <w:lang w:eastAsia="zh-CN"/>
              </w:rPr>
              <w:t xml:space="preserve"> </w:t>
            </w:r>
            <w:r>
              <w:rPr>
                <w:rFonts w:hint="eastAsia" w:ascii="宋体" w:hAnsi="宋体" w:cs="宋体"/>
                <w:i w:val="0"/>
                <w:iCs w:val="0"/>
                <w:color w:val="auto"/>
                <w:spacing w:val="-12"/>
                <w:sz w:val="24"/>
                <w:szCs w:val="24"/>
                <w:highlight w:val="none"/>
                <w:u w:val="single"/>
                <w:shd w:val="clear" w:color="auto" w:fill="auto"/>
                <w:lang w:val="en-US" w:eastAsia="zh-CN"/>
              </w:rPr>
              <w:t xml:space="preserve">  年    月    日以来</w:t>
            </w:r>
            <w:r>
              <w:rPr>
                <w:rFonts w:hint="eastAsia" w:ascii="宋体" w:hAnsi="宋体" w:eastAsia="宋体" w:cs="宋体"/>
                <w:i w:val="0"/>
                <w:iCs w:val="0"/>
                <w:color w:val="auto"/>
                <w:spacing w:val="-12"/>
                <w:sz w:val="24"/>
                <w:szCs w:val="24"/>
                <w:highlight w:val="none"/>
                <w:shd w:val="clear" w:color="auto" w:fill="auto"/>
                <w:lang w:eastAsia="zh-CN"/>
              </w:rPr>
              <w:t>以</w:t>
            </w:r>
            <w:r>
              <w:rPr>
                <w:rFonts w:hint="eastAsia" w:ascii="宋体" w:hAnsi="宋体" w:cs="宋体"/>
                <w:i w:val="0"/>
                <w:iCs w:val="0"/>
                <w:color w:val="auto"/>
                <w:spacing w:val="-12"/>
                <w:sz w:val="24"/>
                <w:szCs w:val="24"/>
                <w:highlight w:val="none"/>
                <w:shd w:val="clear" w:color="auto" w:fill="auto"/>
                <w:lang w:eastAsia="zh-CN"/>
              </w:rPr>
              <w:t>施工总承包</w:t>
            </w:r>
            <w:r>
              <w:rPr>
                <w:rFonts w:hint="eastAsia" w:ascii="宋体" w:hAnsi="宋体" w:eastAsia="宋体" w:cs="宋体"/>
                <w:i w:val="0"/>
                <w:iCs w:val="0"/>
                <w:color w:val="auto"/>
                <w:spacing w:val="-12"/>
                <w:sz w:val="24"/>
                <w:szCs w:val="24"/>
                <w:highlight w:val="none"/>
                <w:shd w:val="clear" w:color="auto" w:fill="auto"/>
                <w:lang w:eastAsia="zh-CN"/>
              </w:rPr>
              <w:t>项目负责人</w:t>
            </w:r>
            <w:r>
              <w:rPr>
                <w:rFonts w:hint="eastAsia" w:ascii="宋体" w:hAnsi="宋体" w:cs="宋体"/>
                <w:i w:val="0"/>
                <w:iCs w:val="0"/>
                <w:color w:val="auto"/>
                <w:spacing w:val="-12"/>
                <w:sz w:val="24"/>
                <w:szCs w:val="24"/>
                <w:highlight w:val="none"/>
                <w:shd w:val="clear" w:color="auto" w:fill="auto"/>
                <w:lang w:eastAsia="zh-CN"/>
              </w:rPr>
              <w:t>或工程总承包的施工负责人（本项目为专业工程招标的，则为专业承包项目负责人）</w:t>
            </w:r>
            <w:r>
              <w:rPr>
                <w:rFonts w:hint="eastAsia" w:ascii="宋体" w:hAnsi="宋体" w:eastAsia="宋体" w:cs="宋体"/>
                <w:i w:val="0"/>
                <w:iCs w:val="0"/>
                <w:color w:val="auto"/>
                <w:spacing w:val="-12"/>
                <w:sz w:val="24"/>
                <w:szCs w:val="24"/>
                <w:highlight w:val="none"/>
                <w:shd w:val="clear" w:color="auto" w:fill="auto"/>
                <w:lang w:eastAsia="zh-CN"/>
              </w:rPr>
              <w:t>身份获得国家级和省级</w:t>
            </w:r>
            <w:r>
              <w:rPr>
                <w:rFonts w:hint="eastAsia" w:ascii="宋体" w:hAnsi="宋体" w:eastAsia="宋体" w:cs="宋体"/>
                <w:i w:val="0"/>
                <w:iCs w:val="0"/>
                <w:color w:val="auto"/>
                <w:spacing w:val="-12"/>
                <w:sz w:val="24"/>
                <w:szCs w:val="24"/>
                <w:highlight w:val="none"/>
                <w:shd w:val="clear" w:color="auto" w:fill="auto"/>
                <w:lang w:val="en-US" w:eastAsia="zh-CN"/>
              </w:rPr>
              <w:t>优质工程</w:t>
            </w:r>
            <w:r>
              <w:rPr>
                <w:rFonts w:hint="eastAsia" w:ascii="宋体" w:hAnsi="宋体" w:eastAsia="宋体" w:cs="宋体"/>
                <w:i w:val="0"/>
                <w:iCs w:val="0"/>
                <w:color w:val="auto"/>
                <w:spacing w:val="-12"/>
                <w:sz w:val="24"/>
                <w:szCs w:val="24"/>
                <w:highlight w:val="none"/>
                <w:shd w:val="clear" w:color="auto" w:fill="auto"/>
                <w:lang w:eastAsia="zh-CN"/>
              </w:rPr>
              <w:t>奖项的</w:t>
            </w:r>
            <w:r>
              <w:rPr>
                <w:rFonts w:hint="eastAsia" w:ascii="宋体" w:hAnsi="宋体" w:eastAsia="宋体" w:cs="宋体"/>
                <w:i/>
                <w:iCs/>
                <w:color w:val="auto"/>
                <w:spacing w:val="-12"/>
                <w:sz w:val="24"/>
                <w:szCs w:val="24"/>
                <w:highlight w:val="none"/>
                <w:shd w:val="clear" w:color="auto" w:fill="auto"/>
                <w:lang w:eastAsia="zh-CN"/>
              </w:rPr>
              <w:t>（</w:t>
            </w:r>
            <w:r>
              <w:rPr>
                <w:rFonts w:hint="eastAsia" w:ascii="宋体" w:hAnsi="宋体" w:cs="宋体"/>
                <w:i/>
                <w:iCs/>
                <w:color w:val="auto"/>
                <w:spacing w:val="-12"/>
                <w:sz w:val="24"/>
                <w:szCs w:val="24"/>
                <w:highlight w:val="none"/>
                <w:shd w:val="clear" w:color="auto" w:fill="auto"/>
                <w:lang w:eastAsia="zh-CN"/>
              </w:rPr>
              <w:t>说明：</w:t>
            </w:r>
            <w:r>
              <w:rPr>
                <w:rFonts w:hint="eastAsia" w:ascii="宋体" w:hAnsi="宋体" w:cs="宋体"/>
                <w:i/>
                <w:iCs/>
                <w:color w:val="auto"/>
                <w:spacing w:val="-12"/>
                <w:sz w:val="24"/>
                <w:szCs w:val="24"/>
                <w:highlight w:val="none"/>
                <w:shd w:val="clear" w:color="auto" w:fill="auto"/>
                <w:lang w:val="en-US" w:eastAsia="zh-CN"/>
              </w:rPr>
              <w:t>1.</w:t>
            </w:r>
            <w:r>
              <w:rPr>
                <w:rFonts w:hint="eastAsia" w:ascii="宋体" w:hAnsi="宋体" w:eastAsia="宋体" w:cs="宋体"/>
                <w:i/>
                <w:iCs/>
                <w:color w:val="auto"/>
                <w:spacing w:val="-12"/>
                <w:sz w:val="24"/>
                <w:szCs w:val="24"/>
                <w:highlight w:val="none"/>
                <w:shd w:val="clear" w:color="auto" w:fill="auto"/>
                <w:lang w:eastAsia="zh-CN"/>
              </w:rPr>
              <w:t>由招标人合理认定时限，国家级</w:t>
            </w:r>
            <w:r>
              <w:rPr>
                <w:rFonts w:hint="eastAsia" w:ascii="宋体" w:hAnsi="宋体" w:eastAsia="宋体" w:cs="宋体"/>
                <w:i/>
                <w:iCs/>
                <w:color w:val="auto"/>
                <w:spacing w:val="-12"/>
                <w:sz w:val="24"/>
                <w:szCs w:val="24"/>
                <w:highlight w:val="none"/>
                <w:shd w:val="clear" w:color="auto" w:fill="auto"/>
                <w:lang w:val="en-US" w:eastAsia="zh-CN"/>
              </w:rPr>
              <w:t>优质工程</w:t>
            </w:r>
            <w:r>
              <w:rPr>
                <w:rFonts w:hint="eastAsia" w:ascii="宋体" w:hAnsi="宋体" w:eastAsia="宋体" w:cs="宋体"/>
                <w:i/>
                <w:iCs/>
                <w:color w:val="auto"/>
                <w:spacing w:val="-12"/>
                <w:sz w:val="24"/>
                <w:szCs w:val="24"/>
                <w:highlight w:val="none"/>
                <w:shd w:val="clear" w:color="auto" w:fill="auto"/>
                <w:lang w:eastAsia="zh-CN"/>
              </w:rPr>
              <w:t>奖项仅认可中国建设工程鲁班奖、中国土木工程詹天佑奖、国家优质工程奖、中国建筑工程装饰奖、中国钢结构金奖、</w:t>
            </w:r>
            <w:r>
              <w:rPr>
                <w:rFonts w:hint="eastAsia" w:ascii="宋体" w:hAnsi="宋体" w:eastAsia="宋体" w:cs="宋体"/>
                <w:i/>
                <w:iCs/>
                <w:color w:val="auto"/>
                <w:spacing w:val="-12"/>
                <w:sz w:val="24"/>
                <w:szCs w:val="24"/>
                <w:highlight w:val="none"/>
                <w:shd w:val="clear" w:color="auto" w:fill="auto"/>
                <w:lang w:val="en-US" w:eastAsia="zh-CN"/>
              </w:rPr>
              <w:t>中国安装之星</w:t>
            </w:r>
            <w:r>
              <w:rPr>
                <w:rFonts w:hint="eastAsia" w:ascii="宋体" w:hAnsi="宋体" w:eastAsia="宋体" w:cs="宋体"/>
                <w:i/>
                <w:iCs/>
                <w:color w:val="auto"/>
                <w:spacing w:val="-12"/>
                <w:sz w:val="24"/>
                <w:szCs w:val="24"/>
                <w:highlight w:val="none"/>
                <w:shd w:val="clear" w:color="auto" w:fill="auto"/>
                <w:lang w:eastAsia="zh-CN"/>
              </w:rPr>
              <w:t>等</w:t>
            </w:r>
            <w:r>
              <w:rPr>
                <w:rFonts w:hint="eastAsia" w:ascii="宋体" w:hAnsi="宋体" w:eastAsia="宋体" w:cs="宋体"/>
                <w:i/>
                <w:iCs/>
                <w:color w:val="auto"/>
                <w:spacing w:val="-12"/>
                <w:sz w:val="24"/>
                <w:szCs w:val="24"/>
                <w:highlight w:val="none"/>
                <w:shd w:val="clear" w:color="auto" w:fill="auto"/>
                <w:lang w:val="en-US" w:eastAsia="zh-CN"/>
              </w:rPr>
              <w:t>6</w:t>
            </w:r>
            <w:r>
              <w:rPr>
                <w:rFonts w:hint="eastAsia" w:ascii="宋体" w:hAnsi="宋体" w:eastAsia="宋体" w:cs="宋体"/>
                <w:i/>
                <w:iCs/>
                <w:color w:val="auto"/>
                <w:spacing w:val="-12"/>
                <w:sz w:val="24"/>
                <w:szCs w:val="24"/>
                <w:highlight w:val="none"/>
                <w:shd w:val="clear" w:color="auto" w:fill="auto"/>
                <w:lang w:eastAsia="zh-CN"/>
              </w:rPr>
              <w:t>类；省级</w:t>
            </w:r>
            <w:r>
              <w:rPr>
                <w:rFonts w:hint="eastAsia" w:ascii="宋体" w:hAnsi="宋体" w:eastAsia="宋体" w:cs="宋体"/>
                <w:i/>
                <w:iCs/>
                <w:color w:val="auto"/>
                <w:spacing w:val="-12"/>
                <w:sz w:val="24"/>
                <w:szCs w:val="24"/>
                <w:highlight w:val="none"/>
                <w:shd w:val="clear" w:color="auto" w:fill="auto"/>
                <w:lang w:val="en-US" w:eastAsia="zh-CN"/>
              </w:rPr>
              <w:t>优质工程</w:t>
            </w:r>
            <w:r>
              <w:rPr>
                <w:rFonts w:hint="eastAsia" w:ascii="宋体" w:hAnsi="宋体" w:eastAsia="宋体" w:cs="宋体"/>
                <w:i/>
                <w:iCs/>
                <w:color w:val="auto"/>
                <w:spacing w:val="-12"/>
                <w:sz w:val="24"/>
                <w:szCs w:val="24"/>
                <w:highlight w:val="none"/>
                <w:shd w:val="clear" w:color="auto" w:fill="auto"/>
                <w:lang w:eastAsia="zh-CN"/>
              </w:rPr>
              <w:t>奖项仅认可下表</w:t>
            </w:r>
            <w:r>
              <w:rPr>
                <w:rFonts w:hint="eastAsia" w:ascii="宋体" w:hAnsi="宋体" w:eastAsia="宋体" w:cs="宋体"/>
                <w:i/>
                <w:iCs/>
                <w:color w:val="auto"/>
                <w:spacing w:val="-12"/>
                <w:sz w:val="24"/>
                <w:szCs w:val="24"/>
                <w:highlight w:val="none"/>
                <w:shd w:val="clear" w:color="auto" w:fill="auto"/>
                <w:lang w:val="en-US" w:eastAsia="zh-CN"/>
              </w:rPr>
              <w:t>所列奖项</w:t>
            </w:r>
            <w:r>
              <w:rPr>
                <w:rFonts w:hint="eastAsia" w:ascii="宋体" w:hAnsi="宋体" w:cs="宋体"/>
                <w:i/>
                <w:iCs/>
                <w:color w:val="auto"/>
                <w:spacing w:val="-12"/>
                <w:sz w:val="24"/>
                <w:szCs w:val="24"/>
                <w:highlight w:val="none"/>
                <w:shd w:val="clear" w:color="auto" w:fill="auto"/>
                <w:lang w:eastAsia="zh-CN"/>
              </w:rPr>
              <w:t>；</w:t>
            </w:r>
            <w:r>
              <w:rPr>
                <w:rFonts w:hint="eastAsia" w:ascii="宋体" w:hAnsi="宋体" w:cs="宋体"/>
                <w:i/>
                <w:iCs/>
                <w:color w:val="auto"/>
                <w:spacing w:val="-12"/>
                <w:sz w:val="24"/>
                <w:szCs w:val="24"/>
                <w:highlight w:val="none"/>
                <w:shd w:val="clear" w:color="auto" w:fill="auto"/>
                <w:lang w:val="en-US" w:eastAsia="zh-CN"/>
              </w:rPr>
              <w:t>2.</w:t>
            </w:r>
            <w:r>
              <w:rPr>
                <w:rFonts w:hint="eastAsia" w:ascii="Times New Roman" w:hAnsi="宋体" w:cs="Times New Roman"/>
                <w:i/>
                <w:iCs/>
                <w:color w:val="auto"/>
                <w:kern w:val="2"/>
                <w:sz w:val="24"/>
                <w:szCs w:val="24"/>
                <w:highlight w:val="none"/>
                <w:lang w:val="en-US" w:eastAsia="zh-CN" w:bidi="ar-SA"/>
              </w:rPr>
              <w:t>招标人有创优质工程的要求的，且争创奖项需在本项打分所列奖项之列，同时最高投标限价及工程量清单已按暂列金额的方式计列优质工程增加费作为创优工程成本费用补偿，合同中已约定对等的奖罚条款的，可设置奖项评分。3.不得对奖项设置</w:t>
            </w:r>
            <w:r>
              <w:rPr>
                <w:rFonts w:hint="eastAsia" w:ascii="宋体" w:hAnsi="宋体"/>
                <w:i/>
                <w:iCs/>
                <w:color w:val="auto"/>
                <w:spacing w:val="-12"/>
                <w:highlight w:val="none"/>
                <w:lang w:val="en-US" w:eastAsia="zh-CN"/>
              </w:rPr>
              <w:t>数量要求</w:t>
            </w:r>
            <w:r>
              <w:rPr>
                <w:rFonts w:hint="eastAsia" w:ascii="Times New Roman" w:hAnsi="宋体" w:cs="Times New Roman"/>
                <w:i/>
                <w:iCs/>
                <w:color w:val="auto"/>
                <w:kern w:val="2"/>
                <w:sz w:val="24"/>
                <w:szCs w:val="24"/>
                <w:highlight w:val="none"/>
                <w:lang w:val="en-US" w:eastAsia="zh-CN" w:bidi="ar-SA"/>
              </w:rPr>
              <w:t>，</w:t>
            </w:r>
            <w:r>
              <w:rPr>
                <w:rFonts w:hint="eastAsia" w:ascii="宋体" w:hAnsi="宋体"/>
                <w:i/>
                <w:iCs/>
                <w:color w:val="auto"/>
                <w:spacing w:val="-12"/>
                <w:highlight w:val="none"/>
                <w:lang w:val="en-US" w:eastAsia="zh-CN"/>
              </w:rPr>
              <w:t>年限设置不少于5年</w:t>
            </w:r>
            <w:r>
              <w:rPr>
                <w:rFonts w:hint="eastAsia" w:ascii="Times New Roman" w:hAnsi="宋体" w:cs="Times New Roman"/>
                <w:i/>
                <w:iCs/>
                <w:color w:val="auto"/>
                <w:kern w:val="2"/>
                <w:sz w:val="24"/>
                <w:szCs w:val="24"/>
                <w:highlight w:val="none"/>
                <w:lang w:val="en-US" w:eastAsia="zh-CN" w:bidi="ar-SA"/>
              </w:rPr>
              <w:t>。</w:t>
            </w:r>
            <w:r>
              <w:rPr>
                <w:rFonts w:hint="eastAsia" w:ascii="Times New Roman" w:hAnsi="宋体" w:cs="Times New Roman"/>
                <w:color w:val="auto"/>
                <w:kern w:val="2"/>
                <w:sz w:val="24"/>
                <w:szCs w:val="24"/>
                <w:highlight w:val="none"/>
                <w:lang w:val="en-US" w:eastAsia="zh-CN" w:bidi="ar-SA"/>
              </w:rPr>
              <w:t>）</w:t>
            </w:r>
          </w:p>
        </w:tc>
        <w:tc>
          <w:tcPr>
            <w:tcW w:w="958"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r>
              <w:rPr>
                <w:rFonts w:hint="eastAsia" w:ascii="宋体" w:hAnsi="宋体" w:eastAsia="宋体" w:cs="宋体"/>
                <w:b w:val="0"/>
                <w:bCs/>
                <w:i w:val="0"/>
                <w:iCs w:val="0"/>
                <w:color w:val="auto"/>
                <w:sz w:val="24"/>
                <w:szCs w:val="24"/>
                <w:highlight w:val="none"/>
                <w:shd w:val="clear" w:color="auto" w:fill="auto"/>
                <w:lang w:val="en-US" w:eastAsia="zh-CN"/>
              </w:rPr>
              <w:t>0～0.25</w:t>
            </w:r>
            <w:r>
              <w:rPr>
                <w:rFonts w:hint="eastAsia" w:ascii="宋体" w:hAnsi="宋体" w:eastAsia="宋体" w:cs="宋体"/>
                <w:b w:val="0"/>
                <w:bCs/>
                <w:i w:val="0"/>
                <w:iCs w:val="0"/>
                <w:color w:val="auto"/>
                <w:sz w:val="24"/>
                <w:szCs w:val="24"/>
                <w:highlight w:val="none"/>
                <w:shd w:val="clear" w:color="auto" w:fill="auto"/>
              </w:rPr>
              <w:t>分</w:t>
            </w:r>
          </w:p>
        </w:tc>
      </w:tr>
    </w:tbl>
    <w:p>
      <w:pPr>
        <w:adjustRightInd w:val="0"/>
        <w:snapToGrid w:val="0"/>
        <w:spacing w:line="580" w:lineRule="exact"/>
        <w:jc w:val="center"/>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省级</w:t>
      </w:r>
      <w:r>
        <w:rPr>
          <w:rFonts w:hint="eastAsia" w:ascii="宋体" w:hAnsi="宋体" w:eastAsia="宋体" w:cs="宋体"/>
          <w:b/>
          <w:bCs/>
          <w:color w:val="auto"/>
          <w:sz w:val="24"/>
          <w:szCs w:val="24"/>
          <w:highlight w:val="none"/>
          <w:shd w:val="clear" w:color="auto" w:fill="auto"/>
          <w:lang w:val="en-US" w:eastAsia="zh-CN"/>
        </w:rPr>
        <w:t>优质工程奖项</w:t>
      </w:r>
      <w:r>
        <w:rPr>
          <w:rFonts w:hint="eastAsia" w:ascii="宋体" w:hAnsi="宋体" w:eastAsia="宋体" w:cs="宋体"/>
          <w:b/>
          <w:bCs/>
          <w:color w:val="auto"/>
          <w:sz w:val="24"/>
          <w:szCs w:val="24"/>
          <w:highlight w:val="none"/>
          <w:shd w:val="clear" w:color="auto" w:fill="auto"/>
        </w:rPr>
        <w:t>名录</w:t>
      </w:r>
    </w:p>
    <w:tbl>
      <w:tblPr>
        <w:tblStyle w:val="17"/>
        <w:tblW w:w="50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359"/>
        <w:gridCol w:w="2409"/>
        <w:gridCol w:w="1065"/>
        <w:gridCol w:w="1042"/>
        <w:gridCol w:w="3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地区</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优质工程奖</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地区</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优质工程奖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北京</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长城杯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河南</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中州杯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上海</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白玉兰奖</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江苏</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扬子杯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天津</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海河杯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安徽</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黄山杯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重庆</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巴渝杯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浙江</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钱江杯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黑龙江</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龙江杯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江西</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杜鹃花杯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吉林</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长白山杯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湖北</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楚天杯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辽宁</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世纪杯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湖南</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芙蓉奖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内蒙古</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草原杯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天府杯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山西</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山西省优质工程奖</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贵州</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黄果树杯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山东</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泰山杯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闽江杯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陕西</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长安杯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广东</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金匠奖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宁夏</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西夏杯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广西</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广西优质工程奖</w:t>
            </w:r>
            <w:r>
              <w:rPr>
                <w:rFonts w:hint="eastAsia" w:ascii="宋体" w:hAnsi="宋体" w:cs="宋体"/>
                <w:color w:val="auto"/>
                <w:sz w:val="24"/>
                <w:szCs w:val="24"/>
                <w:highlight w:val="none"/>
                <w:lang w:eastAsia="zh-CN"/>
              </w:rPr>
              <w:t>（真武阁杯）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青海</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江河源杯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云南</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云南省优质工程奖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新疆</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天山奖</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海南</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绿岛杯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西藏</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雪莲杯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甘肃</w:t>
            </w: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飞天杯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41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665"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河北</w:t>
            </w:r>
          </w:p>
        </w:tc>
        <w:tc>
          <w:tcPr>
            <w:tcW w:w="1179"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安济杯</w:t>
            </w:r>
          </w:p>
        </w:tc>
        <w:tc>
          <w:tcPr>
            <w:tcW w:w="521"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p>
        </w:tc>
        <w:tc>
          <w:tcPr>
            <w:tcW w:w="510"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p>
        </w:tc>
        <w:tc>
          <w:tcPr>
            <w:tcW w:w="1703"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p>
        </w:tc>
      </w:tr>
    </w:tbl>
    <w:p>
      <w:pPr>
        <w:pStyle w:val="24"/>
        <w:numPr>
          <w:ilvl w:val="0"/>
          <w:numId w:val="0"/>
        </w:numPr>
        <w:adjustRightInd/>
        <w:ind w:left="0" w:firstLine="481" w:firstLineChars="200"/>
        <w:jc w:val="both"/>
        <w:rPr>
          <w:rFonts w:ascii="Times New Roman" w:hAnsi="Times New Roman"/>
          <w:b/>
          <w:color w:val="auto"/>
          <w:highlight w:val="none"/>
        </w:rPr>
      </w:pPr>
      <w:r>
        <w:rPr>
          <w:rFonts w:hint="eastAsia" w:ascii="Times New Roman" w:hAnsi="宋体"/>
          <w:b/>
          <w:color w:val="auto"/>
          <w:highlight w:val="none"/>
          <w:lang w:eastAsia="zh-CN"/>
        </w:rPr>
        <w:t>七</w:t>
      </w:r>
      <w:r>
        <w:rPr>
          <w:rFonts w:hint="eastAsia" w:ascii="Times New Roman" w:hAnsi="宋体"/>
          <w:b/>
          <w:color w:val="auto"/>
          <w:highlight w:val="none"/>
        </w:rPr>
        <w:t>、</w:t>
      </w:r>
      <w:r>
        <w:rPr>
          <w:rFonts w:ascii="Times New Roman" w:hAnsi="宋体"/>
          <w:b/>
          <w:color w:val="auto"/>
          <w:highlight w:val="none"/>
        </w:rPr>
        <w:t>商务标评审</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（一）商务标评审是对投标文件中工程量清单的范围、数量、报价进行全面审核和对比分析。投标人存在</w:t>
      </w:r>
      <w:r>
        <w:rPr>
          <w:rFonts w:hint="eastAsia" w:ascii="Times New Roman"/>
          <w:color w:val="auto"/>
          <w:highlight w:val="none"/>
        </w:rPr>
        <w:t>投标人须知前附表</w:t>
      </w:r>
      <w:r>
        <w:rPr>
          <w:rFonts w:hint="eastAsia" w:ascii="Times New Roman" w:hAnsi="Times New Roman"/>
          <w:color w:val="auto"/>
          <w:highlight w:val="none"/>
        </w:rPr>
        <w:t>10.1</w:t>
      </w:r>
      <w:r>
        <w:rPr>
          <w:rFonts w:hint="eastAsia" w:ascii="Times New Roman" w:hAnsi="宋体"/>
          <w:color w:val="auto"/>
          <w:highlight w:val="none"/>
        </w:rPr>
        <w:t>（</w:t>
      </w:r>
      <w:r>
        <w:rPr>
          <w:rFonts w:hint="eastAsia" w:ascii="Times New Roman" w:hAnsi="宋体"/>
          <w:color w:val="auto"/>
          <w:highlight w:val="none"/>
          <w:lang w:val="en-US" w:eastAsia="zh-CN"/>
        </w:rPr>
        <w:t>4</w:t>
      </w:r>
      <w:r>
        <w:rPr>
          <w:rFonts w:hint="eastAsia" w:ascii="Times New Roman" w:hAnsi="宋体"/>
          <w:color w:val="auto"/>
          <w:highlight w:val="none"/>
        </w:rPr>
        <w:t>）</w:t>
      </w:r>
      <w:r>
        <w:rPr>
          <w:rFonts w:ascii="Times New Roman" w:hAnsi="宋体"/>
          <w:color w:val="auto"/>
          <w:highlight w:val="none"/>
        </w:rPr>
        <w:t>商务标评审情形之一的，评标委员会</w:t>
      </w:r>
      <w:r>
        <w:rPr>
          <w:rFonts w:hint="eastAsia" w:ascii="Times New Roman" w:hAnsi="宋体"/>
          <w:color w:val="auto"/>
          <w:highlight w:val="none"/>
        </w:rPr>
        <w:t>否决其投标（</w:t>
      </w:r>
      <w:r>
        <w:rPr>
          <w:rFonts w:hint="eastAsia" w:ascii="宋体" w:hAnsi="宋体" w:cs="宋体"/>
          <w:color w:val="auto"/>
          <w:highlight w:val="none"/>
        </w:rPr>
        <w:t>□</w:t>
      </w:r>
      <w:r>
        <w:rPr>
          <w:rFonts w:ascii="Times New Roman" w:hAnsi="宋体"/>
          <w:color w:val="auto"/>
          <w:highlight w:val="none"/>
        </w:rPr>
        <w:t>组织投标人询问核实后，情况属实的，商务标评审不予通过，否决其投标</w:t>
      </w:r>
      <w:r>
        <w:rPr>
          <w:rFonts w:hint="eastAsia" w:ascii="Times New Roman" w:hAnsi="宋体"/>
          <w:color w:val="auto"/>
          <w:highlight w:val="none"/>
        </w:rPr>
        <w:t>）</w:t>
      </w:r>
      <w:r>
        <w:rPr>
          <w:rFonts w:ascii="Times New Roman"/>
          <w:color w:val="auto"/>
          <w:highlight w:val="none"/>
        </w:rPr>
        <w:t>。</w:t>
      </w:r>
    </w:p>
    <w:p>
      <w:pPr>
        <w:ind w:firstLine="480" w:firstLineChars="200"/>
        <w:rPr>
          <w:rFonts w:hint="eastAsia" w:ascii="宋体" w:hAnsi="宋体" w:cs="宋体"/>
          <w:bCs/>
          <w:i/>
          <w:iCs/>
          <w:color w:val="auto"/>
          <w:highlight w:val="none"/>
        </w:rPr>
      </w:pPr>
      <w:r>
        <w:rPr>
          <w:rFonts w:hint="eastAsia" w:ascii="宋体" w:hAnsi="宋体" w:cs="宋体"/>
          <w:color w:val="auto"/>
          <w:highlight w:val="none"/>
        </w:rPr>
        <w:t>（二）商务标评分（</w:t>
      </w:r>
      <w:r>
        <w:rPr>
          <w:rFonts w:hint="eastAsia" w:ascii="宋体" w:hAnsi="宋体" w:cs="宋体"/>
          <w:i/>
          <w:iCs/>
          <w:color w:val="auto"/>
          <w:highlight w:val="none"/>
        </w:rPr>
        <w:t>≥6</w:t>
      </w:r>
      <w:r>
        <w:rPr>
          <w:rFonts w:hint="eastAsia" w:ascii="宋体" w:hAnsi="宋体" w:cs="宋体"/>
          <w:i/>
          <w:iCs/>
          <w:color w:val="auto"/>
          <w:highlight w:val="none"/>
          <w:lang w:val="en-US" w:eastAsia="zh-CN"/>
        </w:rPr>
        <w:t>5</w:t>
      </w:r>
      <w:r>
        <w:rPr>
          <w:rFonts w:hint="eastAsia" w:ascii="宋体" w:hAnsi="宋体" w:cs="宋体"/>
          <w:i/>
          <w:iCs/>
          <w:color w:val="auto"/>
          <w:highlight w:val="none"/>
        </w:rPr>
        <w:t>分</w:t>
      </w:r>
      <w:r>
        <w:rPr>
          <w:rFonts w:hint="eastAsia" w:ascii="宋体" w:hAnsi="宋体" w:cs="宋体"/>
          <w:bCs/>
          <w:i/>
          <w:iCs/>
          <w:color w:val="auto"/>
          <w:highlight w:val="none"/>
        </w:rPr>
        <w:t>）</w:t>
      </w:r>
    </w:p>
    <w:p>
      <w:pPr>
        <w:snapToGrid w:val="0"/>
        <w:ind w:left="240" w:leftChars="100" w:firstLine="240" w:firstLineChars="100"/>
        <w:rPr>
          <w:rFonts w:hint="eastAsia" w:ascii="宋体" w:hAnsi="宋体" w:cs="宋体"/>
          <w:color w:val="auto"/>
          <w:highlight w:val="none"/>
        </w:rPr>
      </w:pPr>
      <w:r>
        <w:rPr>
          <w:rFonts w:hint="eastAsia" w:ascii="宋体" w:hAnsi="宋体" w:cs="宋体"/>
          <w:color w:val="auto"/>
          <w:highlight w:val="none"/>
        </w:rPr>
        <w:t>商务标评分=</w:t>
      </w:r>
      <w:r>
        <w:rPr>
          <w:rFonts w:hint="eastAsia" w:ascii="宋体" w:hAnsi="宋体"/>
          <w:color w:val="auto"/>
          <w:highlight w:val="none"/>
        </w:rPr>
        <w:t>工程量清单综合单价评分（≤</w:t>
      </w:r>
      <w:r>
        <w:rPr>
          <w:rFonts w:ascii="宋体" w:hAnsi="宋体"/>
          <w:color w:val="auto"/>
          <w:highlight w:val="none"/>
        </w:rPr>
        <w:t>10分</w:t>
      </w:r>
      <w:r>
        <w:rPr>
          <w:rFonts w:hint="eastAsia" w:ascii="宋体" w:hAnsi="宋体"/>
          <w:color w:val="auto"/>
          <w:highlight w:val="none"/>
        </w:rPr>
        <w:t>）+商务总报价评分</w:t>
      </w:r>
    </w:p>
    <w:p>
      <w:pPr>
        <w:adjustRightInd/>
        <w:ind w:firstLine="480" w:firstLineChars="200"/>
        <w:jc w:val="both"/>
        <w:rPr>
          <w:rFonts w:hint="eastAsia" w:ascii="Times New Roman" w:hAnsi="宋体" w:eastAsia="宋体" w:cs="Times New Roman"/>
          <w:color w:val="auto"/>
          <w:highlight w:val="none"/>
          <w:lang w:eastAsia="zh-CN"/>
        </w:rPr>
      </w:pPr>
      <w:r>
        <w:rPr>
          <w:rFonts w:hint="eastAsia" w:ascii="Times New Roman" w:hAnsi="宋体" w:eastAsia="宋体" w:cs="Times New Roman"/>
          <w:color w:val="auto"/>
          <w:highlight w:val="none"/>
        </w:rPr>
        <w:t>□1.工程量清单综合单价评分</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lang w:val="en-US" w:eastAsia="zh-CN"/>
        </w:rPr>
        <w:t>0～</w:t>
      </w:r>
      <w:r>
        <w:rPr>
          <w:rFonts w:hint="eastAsia" w:ascii="Times New Roman" w:hAnsi="宋体" w:eastAsia="宋体" w:cs="Times New Roman"/>
          <w:i/>
          <w:iCs/>
          <w:color w:val="auto"/>
          <w:highlight w:val="none"/>
          <w:lang w:val="en-US" w:eastAsia="zh-CN"/>
        </w:rPr>
        <w:t>不超过10</w:t>
      </w:r>
      <w:r>
        <w:rPr>
          <w:rFonts w:hint="eastAsia" w:ascii="Times New Roman" w:hAnsi="宋体" w:eastAsia="宋体" w:cs="Times New Roman"/>
          <w:color w:val="auto"/>
          <w:highlight w:val="none"/>
          <w:lang w:val="en-US" w:eastAsia="zh-CN"/>
        </w:rPr>
        <w:t>分</w:t>
      </w:r>
      <w:r>
        <w:rPr>
          <w:rFonts w:hint="default" w:ascii="宋体" w:hAnsi="宋体" w:eastAsia="宋体" w:cs="Times New Roman"/>
          <w:b w:val="0"/>
          <w:bCs w:val="0"/>
          <w:i w:val="0"/>
          <w:iCs w:val="0"/>
          <w:color w:val="auto"/>
          <w:sz w:val="24"/>
          <w:szCs w:val="24"/>
          <w:highlight w:val="none"/>
          <w:shd w:val="clear" w:color="auto" w:fill="auto"/>
          <w:lang w:val="en-US" w:eastAsia="zh-CN"/>
        </w:rPr>
        <w:t>[</w:t>
      </w:r>
      <w:r>
        <w:rPr>
          <w:rFonts w:hint="eastAsia" w:ascii="宋体" w:hAnsi="宋体" w:eastAsia="宋体" w:cs="Times New Roman"/>
          <w:b w:val="0"/>
          <w:bCs w:val="0"/>
          <w:i/>
          <w:iCs/>
          <w:color w:val="auto"/>
          <w:sz w:val="24"/>
          <w:szCs w:val="24"/>
          <w:highlight w:val="none"/>
          <w:shd w:val="clear" w:color="auto" w:fill="auto"/>
          <w:lang w:val="en-US" w:eastAsia="zh-CN"/>
        </w:rPr>
        <w:t>应为整数分值</w:t>
      </w:r>
      <w:r>
        <w:rPr>
          <w:rFonts w:hint="default" w:ascii="宋体" w:hAnsi="宋体" w:eastAsia="宋体" w:cs="Times New Roman"/>
          <w:b w:val="0"/>
          <w:bCs w:val="0"/>
          <w:i w:val="0"/>
          <w:iCs w:val="0"/>
          <w:color w:val="auto"/>
          <w:sz w:val="24"/>
          <w:szCs w:val="24"/>
          <w:highlight w:val="none"/>
          <w:shd w:val="clear" w:color="auto" w:fill="auto"/>
          <w:lang w:val="en-US" w:eastAsia="zh-CN"/>
        </w:rPr>
        <w:t>]</w:t>
      </w:r>
      <w:r>
        <w:rPr>
          <w:rFonts w:hint="eastAsia" w:ascii="Times New Roman" w:hAnsi="宋体" w:eastAsia="宋体" w:cs="Times New Roman"/>
          <w:color w:val="auto"/>
          <w:highlight w:val="none"/>
          <w:lang w:val="en-US" w:eastAsia="zh-CN"/>
        </w:rPr>
        <w:t>；如不选择该项，将相关分值增加至商务总报价评分中</w:t>
      </w:r>
      <w:r>
        <w:rPr>
          <w:rFonts w:hint="eastAsia" w:ascii="Times New Roman" w:hAnsi="宋体" w:eastAsia="宋体" w:cs="Times New Roman"/>
          <w:color w:val="auto"/>
          <w:highlight w:val="none"/>
          <w:lang w:eastAsia="zh-CN"/>
        </w:rPr>
        <w:t>）。</w:t>
      </w:r>
    </w:p>
    <w:p>
      <w:pPr>
        <w:adjustRightInd/>
        <w:ind w:firstLine="480" w:firstLineChars="200"/>
        <w:jc w:val="both"/>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（1）确定评标基准单价</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评标基准单价为</w:t>
      </w:r>
      <w:r>
        <w:rPr>
          <w:rFonts w:hint="eastAsia" w:ascii="Times New Roman" w:hAnsi="宋体" w:eastAsia="宋体" w:cs="Times New Roman"/>
          <w:color w:val="auto"/>
          <w:highlight w:val="none"/>
          <w:lang w:eastAsia="zh-CN"/>
        </w:rPr>
        <w:t>进入评分范围</w:t>
      </w:r>
      <w:r>
        <w:rPr>
          <w:rFonts w:hint="eastAsia" w:ascii="Times New Roman" w:hAnsi="宋体" w:eastAsia="宋体" w:cs="Times New Roman"/>
          <w:color w:val="auto"/>
          <w:highlight w:val="none"/>
        </w:rPr>
        <w:t>的所有投标文件该子目评标价的算术平均值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Times New Roman" w:hAnsi="宋体" w:eastAsia="宋体" w:cs="Times New Roman"/>
          <w:color w:val="auto"/>
          <w:highlight w:val="none"/>
        </w:rPr>
        <w:t>。</w:t>
      </w:r>
    </w:p>
    <w:p>
      <w:pPr>
        <w:adjustRightInd/>
        <w:ind w:firstLine="480" w:firstLineChars="200"/>
        <w:jc w:val="both"/>
        <w:rPr>
          <w:rFonts w:hint="eastAsia" w:ascii="Times New Roman" w:hAnsi="宋体" w:eastAsia="宋体" w:cs="Times New Roman"/>
          <w:color w:val="auto"/>
          <w:highlight w:val="none"/>
          <w:lang w:val="en-US" w:eastAsia="zh-CN"/>
        </w:rPr>
      </w:pPr>
      <w:r>
        <w:rPr>
          <w:rFonts w:hint="eastAsia" w:ascii="Times New Roman" w:hAnsi="宋体" w:eastAsia="宋体" w:cs="Times New Roman"/>
          <w:color w:val="auto"/>
          <w:highlight w:val="none"/>
        </w:rPr>
        <w:t>（2）必审项目：招标文件工程量清单备注栏标识有“★序号”的5个重要项目</w:t>
      </w:r>
      <w:r>
        <w:rPr>
          <w:rFonts w:hint="eastAsia" w:ascii="Times New Roman" w:hAnsi="宋体" w:eastAsia="宋体" w:cs="Times New Roman"/>
          <w:color w:val="auto"/>
          <w:highlight w:val="none"/>
          <w:lang w:eastAsia="zh-CN"/>
        </w:rPr>
        <w:t>（招标人编制招标文件时明确）。</w:t>
      </w:r>
    </w:p>
    <w:p>
      <w:pPr>
        <w:adjustRightInd/>
        <w:ind w:firstLine="480" w:firstLineChars="200"/>
        <w:jc w:val="both"/>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（3）随机抽取项目：开标时，</w:t>
      </w:r>
      <w:r>
        <w:rPr>
          <w:rFonts w:hint="eastAsia" w:ascii="Times New Roman" w:hAnsi="宋体" w:eastAsia="宋体" w:cs="Times New Roman"/>
          <w:color w:val="auto"/>
          <w:highlight w:val="none"/>
          <w:lang w:val="en-US" w:eastAsia="zh-CN"/>
        </w:rPr>
        <w:t>招标人或招标代理机构</w:t>
      </w:r>
      <w:r>
        <w:rPr>
          <w:rFonts w:hint="eastAsia" w:ascii="Times New Roman" w:hAnsi="宋体" w:eastAsia="宋体" w:cs="Times New Roman"/>
          <w:color w:val="auto"/>
          <w:highlight w:val="none"/>
        </w:rPr>
        <w:t>从招标文件工程量清单备注栏标识有“▲序号”的重要项目中，随机抽取5个重要项目</w:t>
      </w:r>
      <w:r>
        <w:rPr>
          <w:rFonts w:hint="eastAsia" w:ascii="Times New Roman" w:hAnsi="宋体" w:eastAsia="宋体" w:cs="Times New Roman"/>
          <w:color w:val="auto"/>
          <w:highlight w:val="none"/>
          <w:lang w:eastAsia="zh-CN"/>
        </w:rPr>
        <w:t>（招标人编制招标文件时明确不少于</w:t>
      </w:r>
      <w:r>
        <w:rPr>
          <w:rFonts w:hint="eastAsia" w:ascii="Times New Roman" w:hAnsi="宋体" w:eastAsia="宋体" w:cs="Times New Roman"/>
          <w:color w:val="auto"/>
          <w:highlight w:val="none"/>
          <w:lang w:val="en-US" w:eastAsia="zh-CN"/>
        </w:rPr>
        <w:t>10个抽取项目，开标时从中抽取</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w:t>
      </w:r>
    </w:p>
    <w:p>
      <w:pPr>
        <w:adjustRightInd/>
        <w:ind w:firstLine="480" w:firstLineChars="200"/>
        <w:jc w:val="both"/>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（4）</w:t>
      </w:r>
      <w:r>
        <w:rPr>
          <w:rFonts w:hint="eastAsia" w:ascii="Times New Roman" w:hAnsi="宋体" w:eastAsia="宋体" w:cs="Times New Roman"/>
          <w:color w:val="auto"/>
          <w:highlight w:val="none"/>
          <w:lang w:eastAsia="zh-CN"/>
        </w:rPr>
        <w:t>综合</w:t>
      </w:r>
      <w:r>
        <w:rPr>
          <w:rFonts w:hint="eastAsia" w:ascii="Times New Roman" w:hAnsi="宋体" w:eastAsia="宋体" w:cs="Times New Roman"/>
          <w:color w:val="auto"/>
          <w:highlight w:val="none"/>
        </w:rPr>
        <w:t>单价评价</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进行</w:t>
      </w:r>
      <w:r>
        <w:rPr>
          <w:rFonts w:hint="eastAsia" w:ascii="Times New Roman" w:hAnsi="宋体" w:eastAsia="宋体" w:cs="Times New Roman"/>
          <w:color w:val="auto"/>
          <w:highlight w:val="none"/>
          <w:lang w:eastAsia="zh-CN"/>
        </w:rPr>
        <w:t>工程量清单综合单价</w:t>
      </w:r>
      <w:r>
        <w:rPr>
          <w:rFonts w:hint="eastAsia" w:ascii="Times New Roman" w:hAnsi="宋体" w:eastAsia="宋体" w:cs="Times New Roman"/>
          <w:color w:val="auto"/>
          <w:highlight w:val="none"/>
        </w:rPr>
        <w:t>评审项目的投标单价与评标基准单价比较，投标人该项子目单价</w:t>
      </w:r>
      <w:r>
        <w:rPr>
          <w:rFonts w:hint="eastAsia" w:ascii="Times New Roman" w:hAnsi="宋体" w:eastAsia="宋体" w:cs="Times New Roman"/>
          <w:color w:val="auto"/>
          <w:highlight w:val="none"/>
          <w:lang w:eastAsia="zh-CN"/>
        </w:rPr>
        <w:t>偏离</w:t>
      </w:r>
      <w:r>
        <w:rPr>
          <w:rFonts w:hint="eastAsia" w:ascii="Times New Roman" w:hAnsi="宋体" w:eastAsia="宋体" w:cs="Times New Roman"/>
          <w:color w:val="auto"/>
          <w:highlight w:val="none"/>
        </w:rPr>
        <w:t>评标基准单价10%</w:t>
      </w:r>
      <w:r>
        <w:rPr>
          <w:rFonts w:hint="eastAsia" w:ascii="Times New Roman" w:hAnsi="宋体" w:eastAsia="宋体" w:cs="Times New Roman"/>
          <w:color w:val="auto"/>
          <w:highlight w:val="none"/>
          <w:lang w:eastAsia="zh-CN"/>
        </w:rPr>
        <w:t>及以内的不扣减该项分值，</w:t>
      </w:r>
      <w:r>
        <w:rPr>
          <w:rFonts w:hint="eastAsia" w:ascii="Times New Roman" w:hAnsi="宋体" w:eastAsia="宋体" w:cs="Times New Roman"/>
          <w:color w:val="auto"/>
          <w:highlight w:val="none"/>
        </w:rPr>
        <w:t>偏离评标基准单价10%（不含10%）至20%的扣该项分值</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工程量清单综合单价评分</w:t>
      </w:r>
      <w:r>
        <w:rPr>
          <w:rFonts w:hint="eastAsia" w:ascii="Times New Roman" w:hAnsi="宋体" w:eastAsia="宋体" w:cs="Times New Roman"/>
          <w:color w:val="auto"/>
          <w:highlight w:val="none"/>
          <w:lang w:val="en-US" w:eastAsia="zh-CN"/>
        </w:rPr>
        <w:t>/10</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的25%，偏离评标基准单价20%（不含20%）至30%的扣该项分值（工程量清单综合单价评分</w:t>
      </w:r>
      <w:r>
        <w:rPr>
          <w:rFonts w:hint="eastAsia" w:ascii="Times New Roman" w:hAnsi="宋体" w:eastAsia="宋体" w:cs="Times New Roman"/>
          <w:color w:val="auto"/>
          <w:highlight w:val="none"/>
          <w:lang w:val="en-US" w:eastAsia="zh-CN"/>
        </w:rPr>
        <w:t>/10</w:t>
      </w:r>
      <w:r>
        <w:rPr>
          <w:rFonts w:hint="eastAsia" w:ascii="Times New Roman" w:hAnsi="宋体" w:eastAsia="宋体" w:cs="Times New Roman"/>
          <w:color w:val="auto"/>
          <w:highlight w:val="none"/>
        </w:rPr>
        <w:t>）的50%，偏离评标基准单价30%（不含30%）以上的该项分值（工程量清单综合单价评分</w:t>
      </w:r>
      <w:r>
        <w:rPr>
          <w:rFonts w:hint="eastAsia" w:ascii="Times New Roman" w:hAnsi="宋体" w:eastAsia="宋体" w:cs="Times New Roman"/>
          <w:color w:val="auto"/>
          <w:highlight w:val="none"/>
          <w:lang w:val="en-US" w:eastAsia="zh-CN"/>
        </w:rPr>
        <w:t>/10</w:t>
      </w:r>
      <w:r>
        <w:rPr>
          <w:rFonts w:hint="eastAsia" w:ascii="Times New Roman" w:hAnsi="宋体" w:eastAsia="宋体" w:cs="Times New Roman"/>
          <w:color w:val="auto"/>
          <w:highlight w:val="none"/>
        </w:rPr>
        <w:t>）全部扣完。以上偏离百分比均为正负偏离百分比</w:t>
      </w:r>
      <w:r>
        <w:rPr>
          <w:rFonts w:hint="eastAsia" w:ascii="Times New Roman" w:hAnsi="宋体" w:eastAsia="宋体" w:cs="Times New Roman"/>
          <w:color w:val="auto"/>
          <w:highlight w:val="none"/>
          <w:lang w:eastAsia="zh-CN"/>
        </w:rPr>
        <w:t>，偏离百分比四舍五入</w:t>
      </w:r>
      <w:r>
        <w:rPr>
          <w:rFonts w:hint="eastAsia" w:ascii="Times New Roman" w:hAnsi="宋体" w:eastAsia="宋体" w:cs="Times New Roman"/>
          <w:color w:val="auto"/>
          <w:highlight w:val="none"/>
        </w:rPr>
        <w:t>保留</w:t>
      </w:r>
      <w:r>
        <w:rPr>
          <w:rFonts w:hint="eastAsia" w:ascii="Times New Roman" w:hAnsi="宋体" w:eastAsia="宋体" w:cs="Times New Roman"/>
          <w:color w:val="auto"/>
          <w:highlight w:val="none"/>
          <w:lang w:eastAsia="zh-CN"/>
        </w:rPr>
        <w:t>至六位小数，</w:t>
      </w:r>
      <w:r>
        <w:rPr>
          <w:rFonts w:hint="eastAsia" w:ascii="宋体" w:hAnsi="宋体" w:eastAsia="宋体" w:cs="Times New Roman"/>
          <w:i w:val="0"/>
          <w:iCs w:val="0"/>
          <w:color w:val="auto"/>
          <w:sz w:val="24"/>
          <w:szCs w:val="24"/>
          <w:highlight w:val="none"/>
          <w:shd w:val="clear" w:color="auto" w:fill="auto"/>
          <w:lang w:eastAsia="zh-CN"/>
        </w:rPr>
        <w:t>分值扣减四舍五入保留两位小数</w:t>
      </w:r>
      <w:r>
        <w:rPr>
          <w:rFonts w:hint="eastAsia" w:ascii="Times New Roman" w:hAnsi="宋体" w:eastAsia="宋体" w:cs="Times New Roman"/>
          <w:color w:val="auto"/>
          <w:highlight w:val="none"/>
        </w:rPr>
        <w:t>。</w:t>
      </w:r>
    </w:p>
    <w:p>
      <w:pPr>
        <w:snapToGrid w:val="0"/>
        <w:ind w:left="240" w:leftChars="100" w:firstLine="240" w:firstLineChars="1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olor w:val="auto"/>
          <w:highlight w:val="none"/>
        </w:rPr>
        <w:t>商务总报价评分</w:t>
      </w:r>
    </w:p>
    <w:p>
      <w:pPr>
        <w:pStyle w:val="8"/>
        <w:spacing w:after="0" w:line="240" w:lineRule="auto"/>
        <w:ind w:left="0" w:firstLine="480" w:firstLineChars="200"/>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偏差率＝0，投标报价得分＝E（E值是</w:t>
      </w:r>
      <w:r>
        <w:rPr>
          <w:rFonts w:hint="eastAsia" w:ascii="宋体" w:hAnsi="宋体" w:eastAsia="宋体" w:cs="Times New Roman"/>
          <w:color w:val="auto"/>
          <w:sz w:val="24"/>
          <w:szCs w:val="24"/>
          <w:highlight w:val="none"/>
          <w:shd w:val="clear" w:color="auto" w:fill="auto"/>
          <w:lang w:eastAsia="zh-CN"/>
        </w:rPr>
        <w:t>商务总报价评分满分值</w:t>
      </w:r>
      <w:r>
        <w:rPr>
          <w:rFonts w:hint="eastAsia" w:ascii="宋体" w:hAnsi="宋体" w:eastAsia="宋体" w:cs="Times New Roman"/>
          <w:color w:val="auto"/>
          <w:sz w:val="24"/>
          <w:szCs w:val="24"/>
          <w:highlight w:val="none"/>
          <w:shd w:val="clear" w:color="auto" w:fill="auto"/>
        </w:rPr>
        <w:t>）；</w:t>
      </w:r>
    </w:p>
    <w:p>
      <w:pPr>
        <w:pStyle w:val="8"/>
        <w:spacing w:after="0" w:line="240" w:lineRule="auto"/>
        <w:ind w:left="0" w:firstLine="480" w:firstLineChars="200"/>
        <w:jc w:val="both"/>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偏差率＞0，投标报价得分＝E-偏差率×100×E1</w:t>
      </w:r>
      <w:r>
        <w:rPr>
          <w:rFonts w:hint="eastAsia" w:ascii="宋体" w:hAnsi="宋体" w:eastAsia="宋体" w:cs="Times New Roman"/>
          <w:color w:val="auto"/>
          <w:sz w:val="24"/>
          <w:szCs w:val="24"/>
          <w:highlight w:val="none"/>
          <w:shd w:val="clear" w:color="auto" w:fill="auto"/>
          <w:lang w:eastAsia="zh-CN"/>
        </w:rPr>
        <w:t>，</w:t>
      </w:r>
      <w:r>
        <w:rPr>
          <w:rFonts w:hint="eastAsia" w:ascii="宋体" w:hAnsi="宋体" w:eastAsia="宋体" w:cs="Times New Roman"/>
          <w:color w:val="auto"/>
          <w:sz w:val="24"/>
          <w:szCs w:val="24"/>
          <w:highlight w:val="none"/>
          <w:shd w:val="clear" w:color="auto" w:fill="auto"/>
          <w:lang w:val="en-US" w:eastAsia="zh-CN"/>
        </w:rPr>
        <w:t>E1为</w:t>
      </w:r>
      <w:r>
        <w:rPr>
          <w:rFonts w:hint="eastAsia" w:ascii="宋体" w:hAnsi="宋体" w:eastAsia="宋体" w:cs="Times New Roman"/>
          <w:color w:val="auto"/>
          <w:sz w:val="24"/>
          <w:szCs w:val="24"/>
          <w:highlight w:val="none"/>
          <w:shd w:val="clear" w:color="auto" w:fill="auto"/>
        </w:rPr>
        <w:t>每高于评标基准价的1%</w:t>
      </w:r>
      <w:r>
        <w:rPr>
          <w:rFonts w:hint="eastAsia" w:ascii="宋体" w:hAnsi="宋体" w:eastAsia="宋体" w:cs="Times New Roman"/>
          <w:color w:val="auto"/>
          <w:sz w:val="24"/>
          <w:szCs w:val="24"/>
          <w:highlight w:val="none"/>
          <w:shd w:val="clear" w:color="auto" w:fill="auto"/>
          <w:lang w:eastAsia="zh-CN"/>
        </w:rPr>
        <w:t>或</w:t>
      </w:r>
      <w:r>
        <w:rPr>
          <w:rFonts w:hint="eastAsia" w:ascii="宋体" w:hAnsi="宋体" w:eastAsia="宋体" w:cs="Times New Roman"/>
          <w:color w:val="auto"/>
          <w:sz w:val="24"/>
          <w:szCs w:val="24"/>
          <w:highlight w:val="none"/>
          <w:shd w:val="clear" w:color="auto" w:fill="auto"/>
          <w:lang w:val="en-US" w:eastAsia="zh-CN"/>
        </w:rPr>
        <w:t>0.1%</w:t>
      </w:r>
      <w:r>
        <w:rPr>
          <w:rFonts w:hint="eastAsia" w:ascii="宋体" w:hAnsi="宋体" w:eastAsia="宋体" w:cs="Times New Roman"/>
          <w:color w:val="auto"/>
          <w:sz w:val="24"/>
          <w:szCs w:val="24"/>
          <w:highlight w:val="none"/>
          <w:shd w:val="clear" w:color="auto" w:fill="auto"/>
        </w:rPr>
        <w:t>扣</w:t>
      </w:r>
      <w:r>
        <w:rPr>
          <w:rFonts w:hint="eastAsia" w:ascii="宋体" w:hAnsi="宋体" w:eastAsia="宋体" w:cs="Times New Roman"/>
          <w:color w:val="auto"/>
          <w:sz w:val="24"/>
          <w:szCs w:val="24"/>
          <w:highlight w:val="none"/>
          <w:shd w:val="clear" w:color="auto" w:fill="auto"/>
          <w:lang w:eastAsia="zh-CN"/>
        </w:rPr>
        <w:t>减分值</w:t>
      </w:r>
      <w:r>
        <w:rPr>
          <w:rFonts w:hint="eastAsia" w:ascii="宋体" w:hAnsi="宋体" w:eastAsia="宋体" w:cs="Times New Roman"/>
          <w:color w:val="auto"/>
          <w:sz w:val="24"/>
          <w:szCs w:val="24"/>
          <w:highlight w:val="none"/>
          <w:shd w:val="clear" w:color="auto" w:fill="auto"/>
        </w:rPr>
        <w:t>；</w:t>
      </w:r>
    </w:p>
    <w:p>
      <w:pPr>
        <w:pStyle w:val="8"/>
        <w:spacing w:after="0" w:line="240" w:lineRule="auto"/>
        <w:ind w:left="0" w:firstLine="480" w:firstLineChars="200"/>
        <w:jc w:val="both"/>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偏差率＜0，投标报价得分＝E+偏差率×100×E2</w:t>
      </w:r>
      <w:r>
        <w:rPr>
          <w:rFonts w:hint="eastAsia" w:ascii="宋体" w:hAnsi="宋体" w:eastAsia="宋体" w:cs="Times New Roman"/>
          <w:color w:val="auto"/>
          <w:sz w:val="24"/>
          <w:szCs w:val="24"/>
          <w:highlight w:val="none"/>
          <w:shd w:val="clear" w:color="auto" w:fill="auto"/>
          <w:lang w:eastAsia="zh-CN"/>
        </w:rPr>
        <w:t>，</w:t>
      </w:r>
      <w:r>
        <w:rPr>
          <w:rFonts w:hint="eastAsia" w:ascii="宋体" w:hAnsi="宋体" w:eastAsia="宋体" w:cs="Times New Roman"/>
          <w:color w:val="auto"/>
          <w:sz w:val="24"/>
          <w:szCs w:val="24"/>
          <w:highlight w:val="none"/>
          <w:shd w:val="clear" w:color="auto" w:fill="auto"/>
          <w:lang w:val="en-US" w:eastAsia="zh-CN"/>
        </w:rPr>
        <w:t>E2为</w:t>
      </w:r>
      <w:r>
        <w:rPr>
          <w:rFonts w:hint="eastAsia" w:ascii="宋体" w:hAnsi="宋体" w:eastAsia="宋体" w:cs="Times New Roman"/>
          <w:color w:val="auto"/>
          <w:sz w:val="24"/>
          <w:szCs w:val="24"/>
          <w:highlight w:val="none"/>
          <w:shd w:val="clear" w:color="auto" w:fill="auto"/>
        </w:rPr>
        <w:t>每</w:t>
      </w:r>
      <w:r>
        <w:rPr>
          <w:rFonts w:hint="eastAsia" w:ascii="宋体" w:hAnsi="宋体" w:eastAsia="宋体" w:cs="Times New Roman"/>
          <w:color w:val="auto"/>
          <w:sz w:val="24"/>
          <w:szCs w:val="24"/>
          <w:highlight w:val="none"/>
          <w:shd w:val="clear" w:color="auto" w:fill="auto"/>
          <w:lang w:eastAsia="zh-CN"/>
        </w:rPr>
        <w:t>低</w:t>
      </w:r>
      <w:r>
        <w:rPr>
          <w:rFonts w:hint="eastAsia" w:ascii="宋体" w:hAnsi="宋体" w:eastAsia="宋体" w:cs="Times New Roman"/>
          <w:color w:val="auto"/>
          <w:sz w:val="24"/>
          <w:szCs w:val="24"/>
          <w:highlight w:val="none"/>
          <w:shd w:val="clear" w:color="auto" w:fill="auto"/>
        </w:rPr>
        <w:t>于评标基准价的1%</w:t>
      </w:r>
      <w:r>
        <w:rPr>
          <w:rFonts w:hint="eastAsia" w:ascii="宋体" w:hAnsi="宋体" w:eastAsia="宋体" w:cs="Times New Roman"/>
          <w:color w:val="auto"/>
          <w:sz w:val="24"/>
          <w:szCs w:val="24"/>
          <w:highlight w:val="none"/>
          <w:shd w:val="clear" w:color="auto" w:fill="auto"/>
          <w:lang w:eastAsia="zh-CN"/>
        </w:rPr>
        <w:t>或</w:t>
      </w:r>
      <w:r>
        <w:rPr>
          <w:rFonts w:hint="eastAsia" w:ascii="宋体" w:hAnsi="宋体" w:eastAsia="宋体" w:cs="Times New Roman"/>
          <w:color w:val="auto"/>
          <w:sz w:val="24"/>
          <w:szCs w:val="24"/>
          <w:highlight w:val="none"/>
          <w:shd w:val="clear" w:color="auto" w:fill="auto"/>
          <w:lang w:val="en-US" w:eastAsia="zh-CN"/>
        </w:rPr>
        <w:t>0.1%</w:t>
      </w:r>
      <w:r>
        <w:rPr>
          <w:rFonts w:hint="eastAsia" w:ascii="宋体" w:hAnsi="宋体" w:eastAsia="宋体" w:cs="Times New Roman"/>
          <w:color w:val="auto"/>
          <w:sz w:val="24"/>
          <w:szCs w:val="24"/>
          <w:highlight w:val="none"/>
          <w:shd w:val="clear" w:color="auto" w:fill="auto"/>
        </w:rPr>
        <w:t>扣</w:t>
      </w:r>
      <w:r>
        <w:rPr>
          <w:rFonts w:hint="eastAsia" w:ascii="宋体" w:hAnsi="宋体" w:eastAsia="宋体" w:cs="Times New Roman"/>
          <w:color w:val="auto"/>
          <w:sz w:val="24"/>
          <w:szCs w:val="24"/>
          <w:highlight w:val="none"/>
          <w:shd w:val="clear" w:color="auto" w:fill="auto"/>
          <w:lang w:eastAsia="zh-CN"/>
        </w:rPr>
        <w:t>减分值</w:t>
      </w:r>
      <w:r>
        <w:rPr>
          <w:rFonts w:hint="eastAsia" w:ascii="宋体" w:hAnsi="宋体" w:eastAsia="宋体" w:cs="Times New Roman"/>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i w:val="0"/>
          <w:iCs w:val="0"/>
          <w:color w:val="auto"/>
          <w:sz w:val="24"/>
          <w:szCs w:val="24"/>
          <w:highlight w:val="none"/>
          <w:shd w:val="clear" w:color="auto" w:fill="auto"/>
        </w:rPr>
        <w:t>投标报价等于评标基准价时，商务总报价评分为满分；投标报价</w:t>
      </w:r>
      <w:r>
        <w:rPr>
          <w:rFonts w:hint="eastAsia" w:ascii="宋体" w:hAnsi="宋体" w:eastAsia="宋体" w:cs="Times New Roman"/>
          <w:i w:val="0"/>
          <w:iCs w:val="0"/>
          <w:color w:val="auto"/>
          <w:sz w:val="24"/>
          <w:szCs w:val="24"/>
          <w:highlight w:val="none"/>
          <w:shd w:val="clear" w:color="auto" w:fill="auto"/>
          <w:lang w:eastAsia="zh-CN"/>
        </w:rPr>
        <w:t>分值按以下几种方式之一计算（由招标人编制招标文件时明确）：</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1</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w:t>
      </w:r>
      <w:r>
        <w:rPr>
          <w:rFonts w:hint="eastAsia" w:ascii="宋体" w:hAnsi="宋体" w:eastAsia="宋体" w:cs="Times New Roman"/>
          <w:i w:val="0"/>
          <w:iCs w:val="0"/>
          <w:color w:val="auto"/>
          <w:sz w:val="24"/>
          <w:szCs w:val="24"/>
          <w:highlight w:val="none"/>
          <w:shd w:val="clear" w:color="auto" w:fill="auto"/>
        </w:rPr>
        <w:t>2分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2</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E1=1.5</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rPr>
        <w:t>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3</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rPr>
        <w:t>0.5</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4</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w:t>
      </w:r>
      <w:r>
        <w:rPr>
          <w:rFonts w:hint="eastAsia" w:ascii="宋体" w:hAnsi="宋体" w:eastAsia="宋体" w:cs="Times New Roman"/>
          <w:i w:val="0"/>
          <w:iCs w:val="0"/>
          <w:color w:val="auto"/>
          <w:sz w:val="24"/>
          <w:szCs w:val="24"/>
          <w:highlight w:val="none"/>
          <w:shd w:val="clear" w:color="auto" w:fill="auto"/>
          <w:lang w:val="en-US" w:eastAsia="zh-CN"/>
        </w:rPr>
        <w:t>0.</w:t>
      </w:r>
      <w:r>
        <w:rPr>
          <w:rFonts w:hint="eastAsia" w:ascii="宋体" w:hAnsi="宋体" w:eastAsia="宋体" w:cs="Times New Roman"/>
          <w:i w:val="0"/>
          <w:iCs w:val="0"/>
          <w:color w:val="auto"/>
          <w:sz w:val="24"/>
          <w:szCs w:val="24"/>
          <w:highlight w:val="none"/>
          <w:shd w:val="clear" w:color="auto" w:fill="auto"/>
        </w:rPr>
        <w:t>1%扣</w:t>
      </w:r>
      <w:r>
        <w:rPr>
          <w:rFonts w:hint="eastAsia" w:ascii="宋体" w:hAnsi="宋体" w:eastAsia="宋体" w:cs="Times New Roman"/>
          <w:i w:val="0"/>
          <w:iCs w:val="0"/>
          <w:color w:val="auto"/>
          <w:sz w:val="24"/>
          <w:szCs w:val="24"/>
          <w:highlight w:val="none"/>
          <w:shd w:val="clear" w:color="auto" w:fill="auto"/>
          <w:lang w:val="en-US" w:eastAsia="zh-CN"/>
        </w:rPr>
        <w:t>E1=4</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w:t>
      </w:r>
      <w:r>
        <w:rPr>
          <w:rFonts w:hint="eastAsia" w:ascii="宋体" w:hAnsi="宋体" w:eastAsia="宋体" w:cs="Times New Roman"/>
          <w:i w:val="0"/>
          <w:iCs w:val="0"/>
          <w:color w:val="auto"/>
          <w:sz w:val="24"/>
          <w:szCs w:val="24"/>
          <w:highlight w:val="none"/>
          <w:shd w:val="clear" w:color="auto" w:fill="auto"/>
          <w:lang w:val="en-US" w:eastAsia="zh-CN"/>
        </w:rPr>
        <w:t>0.</w:t>
      </w:r>
      <w:r>
        <w:rPr>
          <w:rFonts w:hint="eastAsia" w:ascii="宋体" w:hAnsi="宋体" w:eastAsia="宋体" w:cs="Times New Roman"/>
          <w:i w:val="0"/>
          <w:iCs w:val="0"/>
          <w:color w:val="auto"/>
          <w:sz w:val="24"/>
          <w:szCs w:val="24"/>
          <w:highlight w:val="none"/>
          <w:shd w:val="clear" w:color="auto" w:fill="auto"/>
        </w:rPr>
        <w:t>1%扣</w:t>
      </w:r>
      <w:r>
        <w:rPr>
          <w:rFonts w:hint="eastAsia" w:ascii="宋体" w:hAnsi="宋体" w:eastAsia="宋体" w:cs="Times New Roman"/>
          <w:i w:val="0"/>
          <w:iCs w:val="0"/>
          <w:color w:val="auto"/>
          <w:sz w:val="24"/>
          <w:szCs w:val="24"/>
          <w:highlight w:val="none"/>
          <w:shd w:val="clear" w:color="auto" w:fill="auto"/>
          <w:lang w:val="en-US" w:eastAsia="zh-CN"/>
        </w:rPr>
        <w:t>E2=3</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u w:val="none"/>
          <w:shd w:val="clear" w:color="auto" w:fill="auto"/>
          <w:lang w:eastAsia="zh-CN"/>
        </w:rPr>
        <w:t>仅适用于</w:t>
      </w:r>
      <w:r>
        <w:rPr>
          <w:rFonts w:hint="eastAsia" w:ascii="宋体" w:hAnsi="宋体" w:eastAsia="宋体" w:cs="Times New Roman"/>
          <w:b w:val="0"/>
          <w:bCs w:val="0"/>
          <w:i w:val="0"/>
          <w:iCs w:val="0"/>
          <w:color w:val="auto"/>
          <w:sz w:val="24"/>
          <w:szCs w:val="24"/>
          <w:highlight w:val="none"/>
          <w:u w:val="none"/>
          <w:shd w:val="clear" w:color="auto" w:fill="auto"/>
        </w:rPr>
        <w:t>评标基准价计算方法</w:t>
      </w:r>
      <w:r>
        <w:rPr>
          <w:rFonts w:hint="eastAsia" w:ascii="宋体" w:hAnsi="宋体" w:eastAsia="宋体" w:cs="Times New Roman"/>
          <w:b w:val="0"/>
          <w:bCs w:val="0"/>
          <w:i w:val="0"/>
          <w:iCs w:val="0"/>
          <w:color w:val="auto"/>
          <w:sz w:val="24"/>
          <w:szCs w:val="24"/>
          <w:highlight w:val="none"/>
          <w:u w:val="none"/>
          <w:shd w:val="clear" w:color="auto" w:fill="auto"/>
          <w:lang w:eastAsia="zh-CN"/>
        </w:rPr>
        <w:t>五</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i w:val="0"/>
          <w:iCs w:val="0"/>
          <w:color w:val="auto"/>
          <w:sz w:val="24"/>
          <w:szCs w:val="24"/>
          <w:highlight w:val="none"/>
          <w:shd w:val="clear" w:color="auto" w:fill="auto"/>
        </w:rPr>
        <w:t>不足一个百分点时，使用直线插入法计算，</w:t>
      </w:r>
      <w:r>
        <w:rPr>
          <w:rFonts w:hint="eastAsia" w:ascii="宋体" w:hAnsi="宋体" w:eastAsia="宋体" w:cs="Times New Roman"/>
          <w:i w:val="0"/>
          <w:iCs w:val="0"/>
          <w:color w:val="auto"/>
          <w:sz w:val="24"/>
          <w:szCs w:val="24"/>
          <w:highlight w:val="none"/>
          <w:shd w:val="clear" w:color="auto" w:fill="auto"/>
          <w:lang w:eastAsia="zh-CN"/>
        </w:rPr>
        <w:t>偏差率四舍五入保留六位小数，</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商务总报价评分</w:t>
      </w:r>
      <w:r>
        <w:rPr>
          <w:rFonts w:hint="eastAsia" w:ascii="宋体" w:hAnsi="宋体" w:eastAsia="宋体" w:cs="Times New Roman"/>
          <w:i w:val="0"/>
          <w:iCs w:val="0"/>
          <w:color w:val="auto"/>
          <w:sz w:val="24"/>
          <w:szCs w:val="24"/>
          <w:highlight w:val="none"/>
          <w:shd w:val="clear" w:color="auto" w:fill="auto"/>
          <w:lang w:eastAsia="zh-CN"/>
        </w:rPr>
        <w:t>最低为</w:t>
      </w:r>
      <w:r>
        <w:rPr>
          <w:rFonts w:hint="eastAsia" w:ascii="宋体" w:hAnsi="宋体" w:eastAsia="宋体" w:cs="Times New Roman"/>
          <w:i w:val="0"/>
          <w:iCs w:val="0"/>
          <w:color w:val="auto"/>
          <w:sz w:val="24"/>
          <w:szCs w:val="24"/>
          <w:highlight w:val="none"/>
          <w:shd w:val="clear" w:color="auto" w:fill="auto"/>
          <w:lang w:val="en-US" w:eastAsia="zh-CN"/>
        </w:rPr>
        <w:t>0分</w:t>
      </w:r>
      <w:r>
        <w:rPr>
          <w:rFonts w:hint="eastAsia" w:ascii="宋体" w:hAnsi="宋体" w:eastAsia="宋体" w:cs="Times New Roman"/>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i w:val="0"/>
          <w:iCs w:val="0"/>
          <w:color w:val="auto"/>
          <w:sz w:val="24"/>
          <w:szCs w:val="24"/>
          <w:highlight w:val="none"/>
          <w:shd w:val="clear" w:color="auto" w:fill="auto"/>
        </w:rPr>
        <w:t>评标基准价计算范围为通过资格审查</w:t>
      </w:r>
      <w:r>
        <w:rPr>
          <w:rFonts w:hint="eastAsia" w:ascii="宋体" w:hAnsi="宋体" w:eastAsia="宋体" w:cs="Times New Roman"/>
          <w:i w:val="0"/>
          <w:iCs w:val="0"/>
          <w:color w:val="auto"/>
          <w:sz w:val="24"/>
          <w:szCs w:val="24"/>
          <w:highlight w:val="none"/>
          <w:shd w:val="clear" w:color="auto" w:fill="auto"/>
          <w:lang w:eastAsia="zh-CN"/>
        </w:rPr>
        <w:t>、初步评审、技术标评审、资信评审及商务标评审</w:t>
      </w:r>
      <w:r>
        <w:rPr>
          <w:rFonts w:hint="eastAsia" w:ascii="宋体" w:hAnsi="宋体" w:eastAsia="宋体" w:cs="Times New Roman"/>
          <w:i w:val="0"/>
          <w:iCs w:val="0"/>
          <w:color w:val="auto"/>
          <w:sz w:val="24"/>
          <w:szCs w:val="24"/>
          <w:highlight w:val="none"/>
          <w:shd w:val="clear" w:color="auto" w:fill="auto"/>
        </w:rPr>
        <w:t>的投标人投标报价，且企业信用评价等级不低</w:t>
      </w:r>
      <w:r>
        <w:rPr>
          <w:rFonts w:hint="eastAsia" w:ascii="宋体" w:hAnsi="宋体" w:eastAsia="宋体" w:cs="Times New Roman"/>
          <w:b w:val="0"/>
          <w:bCs w:val="0"/>
          <w:i w:val="0"/>
          <w:iCs w:val="0"/>
          <w:color w:val="auto"/>
          <w:sz w:val="24"/>
          <w:szCs w:val="24"/>
          <w:highlight w:val="none"/>
          <w:u w:val="none"/>
          <w:shd w:val="clear" w:color="auto" w:fill="auto"/>
        </w:rPr>
        <w:t>于</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B级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C级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D级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color w:val="auto"/>
          <w:sz w:val="24"/>
          <w:szCs w:val="24"/>
          <w:highlight w:val="none"/>
          <w:shd w:val="clear" w:color="auto" w:fill="auto"/>
          <w:lang w:eastAsia="zh-CN"/>
        </w:rPr>
        <w:t>不设置等级</w:t>
      </w:r>
      <w:r>
        <w:rPr>
          <w:rFonts w:hint="eastAsia" w:ascii="宋体" w:hAnsi="宋体" w:eastAsia="宋体" w:cs="Times New Roman"/>
          <w:b w:val="0"/>
          <w:bCs w:val="0"/>
          <w:i w:val="0"/>
          <w:iCs w:val="0"/>
          <w:color w:val="auto"/>
          <w:sz w:val="24"/>
          <w:szCs w:val="24"/>
          <w:highlight w:val="none"/>
          <w:u w:val="none"/>
          <w:shd w:val="clear" w:color="auto" w:fill="auto"/>
        </w:rPr>
        <w:t>（由招标人</w:t>
      </w:r>
      <w:r>
        <w:rPr>
          <w:rFonts w:hint="eastAsia" w:ascii="宋体" w:hAnsi="宋体" w:eastAsia="宋体" w:cs="Times New Roman"/>
          <w:b w:val="0"/>
          <w:bCs w:val="0"/>
          <w:i w:val="0"/>
          <w:iCs w:val="0"/>
          <w:color w:val="auto"/>
          <w:sz w:val="24"/>
          <w:szCs w:val="24"/>
          <w:highlight w:val="none"/>
          <w:u w:val="none"/>
          <w:shd w:val="clear" w:color="auto" w:fill="auto"/>
          <w:lang w:eastAsia="zh-CN"/>
        </w:rPr>
        <w:t>编制招标文件时</w:t>
      </w:r>
      <w:r>
        <w:rPr>
          <w:rFonts w:hint="eastAsia" w:ascii="宋体" w:hAnsi="宋体" w:eastAsia="宋体" w:cs="Times New Roman"/>
          <w:b w:val="0"/>
          <w:bCs w:val="0"/>
          <w:i w:val="0"/>
          <w:iCs w:val="0"/>
          <w:color w:val="auto"/>
          <w:sz w:val="24"/>
          <w:szCs w:val="24"/>
          <w:highlight w:val="none"/>
          <w:u w:val="none"/>
          <w:shd w:val="clear" w:color="auto" w:fill="auto"/>
        </w:rPr>
        <w:t>确定</w:t>
      </w:r>
      <w:r>
        <w:rPr>
          <w:rFonts w:hint="eastAsia" w:ascii="宋体" w:hAnsi="宋体" w:eastAsia="宋体" w:cs="Times New Roman"/>
          <w:b w:val="0"/>
          <w:bCs w:val="0"/>
          <w:i w:val="0"/>
          <w:iCs w:val="0"/>
          <w:color w:val="auto"/>
          <w:sz w:val="24"/>
          <w:szCs w:val="24"/>
          <w:highlight w:val="none"/>
          <w:u w:val="none"/>
          <w:shd w:val="clear" w:color="auto" w:fill="auto"/>
          <w:lang w:eastAsia="zh-CN"/>
        </w:rPr>
        <w:t>其一，最高投标限价</w:t>
      </w:r>
      <w:r>
        <w:rPr>
          <w:rFonts w:hint="eastAsia" w:ascii="宋体" w:hAnsi="宋体" w:eastAsia="宋体" w:cs="Times New Roman"/>
          <w:b w:val="0"/>
          <w:bCs w:val="0"/>
          <w:i w:val="0"/>
          <w:iCs w:val="0"/>
          <w:color w:val="auto"/>
          <w:sz w:val="24"/>
          <w:szCs w:val="24"/>
          <w:highlight w:val="none"/>
          <w:u w:val="none"/>
          <w:shd w:val="clear" w:color="auto" w:fill="auto"/>
        </w:rPr>
        <w:t>5000万元以上的项目可选B、C、D级</w:t>
      </w:r>
      <w:r>
        <w:rPr>
          <w:rFonts w:hint="eastAsia" w:ascii="宋体" w:hAnsi="宋体" w:eastAsia="宋体" w:cs="Times New Roman"/>
          <w:b w:val="0"/>
          <w:bCs w:val="0"/>
          <w:i w:val="0"/>
          <w:iCs w:val="0"/>
          <w:color w:val="auto"/>
          <w:sz w:val="24"/>
          <w:szCs w:val="24"/>
          <w:highlight w:val="none"/>
          <w:u w:val="none"/>
          <w:shd w:val="clear" w:color="auto" w:fill="auto"/>
          <w:lang w:eastAsia="zh-CN"/>
        </w:rPr>
        <w:t>或不设置信用</w:t>
      </w:r>
      <w:r>
        <w:rPr>
          <w:rFonts w:hint="eastAsia" w:ascii="宋体" w:hAnsi="宋体" w:eastAsia="宋体" w:cs="Times New Roman"/>
          <w:b w:val="0"/>
          <w:bCs w:val="0"/>
          <w:i w:val="0"/>
          <w:iCs w:val="0"/>
          <w:color w:val="auto"/>
          <w:sz w:val="24"/>
          <w:szCs w:val="24"/>
          <w:highlight w:val="none"/>
          <w:u w:val="none"/>
          <w:shd w:val="clear" w:color="auto" w:fill="auto"/>
        </w:rPr>
        <w:t>，不足5000万元的项目可选C、D级</w:t>
      </w:r>
      <w:r>
        <w:rPr>
          <w:rFonts w:hint="eastAsia" w:ascii="宋体" w:hAnsi="宋体" w:eastAsia="宋体" w:cs="Times New Roman"/>
          <w:b w:val="0"/>
          <w:bCs w:val="0"/>
          <w:i w:val="0"/>
          <w:iCs w:val="0"/>
          <w:color w:val="auto"/>
          <w:sz w:val="24"/>
          <w:szCs w:val="24"/>
          <w:highlight w:val="none"/>
          <w:u w:val="none"/>
          <w:shd w:val="clear" w:color="auto" w:fill="auto"/>
          <w:lang w:eastAsia="zh-CN"/>
        </w:rPr>
        <w:t>或不设置信用</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i w:val="0"/>
          <w:iCs w:val="0"/>
          <w:color w:val="auto"/>
          <w:sz w:val="24"/>
          <w:szCs w:val="24"/>
          <w:highlight w:val="none"/>
          <w:shd w:val="clear" w:color="auto" w:fill="auto"/>
        </w:rPr>
        <w:t>计算范围少于</w:t>
      </w:r>
      <w:r>
        <w:rPr>
          <w:rFonts w:hint="eastAsia" w:ascii="宋体" w:hAnsi="宋体" w:eastAsia="宋体" w:cs="Times New Roman"/>
          <w:i w:val="0"/>
          <w:iCs w:val="0"/>
          <w:color w:val="auto"/>
          <w:sz w:val="24"/>
          <w:szCs w:val="24"/>
          <w:highlight w:val="none"/>
          <w:shd w:val="clear" w:color="auto" w:fill="auto"/>
          <w:lang w:eastAsia="zh-CN"/>
        </w:rPr>
        <w:t>中标候选人数量</w:t>
      </w:r>
      <w:r>
        <w:rPr>
          <w:rFonts w:hint="eastAsia" w:ascii="宋体" w:hAnsi="宋体" w:eastAsia="宋体" w:cs="Times New Roman"/>
          <w:i w:val="0"/>
          <w:iCs w:val="0"/>
          <w:color w:val="auto"/>
          <w:sz w:val="24"/>
          <w:szCs w:val="24"/>
          <w:highlight w:val="none"/>
          <w:shd w:val="clear" w:color="auto" w:fill="auto"/>
        </w:rPr>
        <w:t>的则依次降低企业信用评价等级，如</w:t>
      </w:r>
      <w:r>
        <w:rPr>
          <w:rFonts w:hint="eastAsia" w:ascii="宋体" w:hAnsi="宋体" w:eastAsia="宋体" w:cs="Times New Roman"/>
          <w:i w:val="0"/>
          <w:iCs w:val="0"/>
          <w:color w:val="auto"/>
          <w:sz w:val="24"/>
          <w:szCs w:val="24"/>
          <w:highlight w:val="none"/>
          <w:shd w:val="clear" w:color="auto" w:fill="auto"/>
          <w:lang w:eastAsia="zh-CN"/>
        </w:rPr>
        <w:t>仍达不到，则全部计入计算范围</w:t>
      </w:r>
      <w:r>
        <w:rPr>
          <w:rFonts w:hint="eastAsia" w:ascii="宋体" w:hAnsi="宋体" w:eastAsia="宋体" w:cs="Times New Roman"/>
          <w:i w:val="0"/>
          <w:iCs w:val="0"/>
          <w:color w:val="auto"/>
          <w:sz w:val="24"/>
          <w:szCs w:val="24"/>
          <w:highlight w:val="none"/>
          <w:shd w:val="clear" w:color="auto" w:fill="auto"/>
        </w:rPr>
        <w:t>。评标基准价计算精度四舍五入保留两位小数</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lang w:val="en-US" w:eastAsia="zh-CN"/>
        </w:rPr>
        <w:t>招标人应在编制招标文件时选用下列</w:t>
      </w:r>
      <w:r>
        <w:rPr>
          <w:rFonts w:hint="eastAsia" w:ascii="宋体" w:hAnsi="宋体" w:eastAsia="宋体" w:cs="Times New Roman"/>
          <w:b w:val="0"/>
          <w:bCs w:val="0"/>
          <w:i w:val="0"/>
          <w:iCs w:val="0"/>
          <w:color w:val="auto"/>
          <w:sz w:val="24"/>
          <w:szCs w:val="24"/>
          <w:highlight w:val="none"/>
          <w:shd w:val="clear" w:color="auto" w:fill="auto"/>
          <w:lang w:eastAsia="zh-CN"/>
        </w:rPr>
        <w:t>方式之一确定评标基准价：</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评标基准价计算方法一</w:t>
      </w:r>
      <w:r>
        <w:rPr>
          <w:rFonts w:hint="eastAsia" w:ascii="宋体" w:hAnsi="宋体" w:eastAsia="宋体" w:cs="Times New Roman"/>
          <w:b w:val="0"/>
          <w:bCs w:val="0"/>
          <w:i w:val="0"/>
          <w:iCs w:val="0"/>
          <w:color w:val="auto"/>
          <w:sz w:val="24"/>
          <w:szCs w:val="24"/>
          <w:highlight w:val="none"/>
          <w:shd w:val="clear" w:color="auto" w:fill="auto"/>
          <w:lang w:eastAsia="zh-CN"/>
        </w:rPr>
        <w:t>（综合权重法）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 xml:space="preserve">评标基准价 = </w:t>
      </w:r>
      <w:r>
        <w:rPr>
          <w:rFonts w:hint="eastAsia" w:ascii="宋体" w:hAnsi="宋体" w:eastAsia="宋体" w:cs="Times New Roman"/>
          <w:i w:val="0"/>
          <w:iCs w:val="0"/>
          <w:color w:val="auto"/>
          <w:sz w:val="24"/>
          <w:szCs w:val="24"/>
          <w:highlight w:val="none"/>
          <w:shd w:val="clear" w:color="auto" w:fill="auto"/>
          <w:lang w:val="en-US" w:eastAsia="zh-CN"/>
        </w:rPr>
        <w:t>报价</w:t>
      </w:r>
      <w:r>
        <w:rPr>
          <w:rFonts w:hint="eastAsia" w:ascii="宋体" w:hAnsi="宋体" w:eastAsia="宋体" w:cs="Times New Roman"/>
          <w:i w:val="0"/>
          <w:iCs w:val="0"/>
          <w:color w:val="auto"/>
          <w:sz w:val="24"/>
          <w:szCs w:val="24"/>
          <w:highlight w:val="none"/>
          <w:shd w:val="clear" w:color="auto" w:fill="auto"/>
          <w:lang w:eastAsia="zh-CN"/>
        </w:rPr>
        <w:t>平均值</w:t>
      </w:r>
      <w:r>
        <w:rPr>
          <w:rFonts w:hint="eastAsia" w:ascii="宋体" w:hAnsi="宋体" w:eastAsia="宋体" w:cs="Times New Roman"/>
          <w:i w:val="0"/>
          <w:iCs w:val="0"/>
          <w:color w:val="auto"/>
          <w:sz w:val="24"/>
          <w:szCs w:val="24"/>
          <w:highlight w:val="none"/>
          <w:shd w:val="clear" w:color="auto" w:fill="auto"/>
        </w:rPr>
        <w:t xml:space="preserve">×（1+浮动率C）×投标价格权重B + </w:t>
      </w:r>
      <w:r>
        <w:rPr>
          <w:rFonts w:hint="eastAsia" w:ascii="宋体" w:hAnsi="宋体" w:eastAsia="宋体" w:cs="Times New Roman"/>
          <w:i w:val="0"/>
          <w:iCs w:val="0"/>
          <w:color w:val="auto"/>
          <w:sz w:val="24"/>
          <w:szCs w:val="24"/>
          <w:highlight w:val="none"/>
          <w:shd w:val="clear" w:color="auto" w:fill="auto"/>
          <w:lang w:eastAsia="zh-CN"/>
        </w:rPr>
        <w:t>最高投标限价</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bidi="ar-SA"/>
        </w:rPr>
        <w:t>（1-1%×调整系数X-0.1%×调整系数Y）</w:t>
      </w:r>
      <w:r>
        <w:rPr>
          <w:rFonts w:hint="eastAsia" w:ascii="宋体" w:hAnsi="宋体" w:eastAsia="宋体" w:cs="Times New Roman"/>
          <w:i w:val="0"/>
          <w:iCs w:val="0"/>
          <w:color w:val="auto"/>
          <w:sz w:val="24"/>
          <w:szCs w:val="24"/>
          <w:highlight w:val="none"/>
          <w:shd w:val="clear" w:color="auto" w:fill="auto"/>
        </w:rPr>
        <w:t>×（1－投标价格权重B）</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报价平均值</w:t>
      </w:r>
      <w:r>
        <w:rPr>
          <w:rFonts w:hint="eastAsia" w:ascii="宋体" w:hAnsi="宋体" w:eastAsia="宋体" w:cs="Times New Roman"/>
          <w:b w:val="0"/>
          <w:bCs w:val="0"/>
          <w:i w:val="0"/>
          <w:iCs w:val="0"/>
          <w:color w:val="auto"/>
          <w:sz w:val="24"/>
          <w:szCs w:val="24"/>
          <w:highlight w:val="none"/>
          <w:shd w:val="clear" w:color="auto" w:fill="auto"/>
          <w:lang w:eastAsia="zh-CN"/>
        </w:rPr>
        <w:t>：进入计算范围的所有投标人的评标价的算术平均值为报价平均值（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rPr>
        <w:t>投标评标价</w:t>
      </w:r>
      <w:r>
        <w:rPr>
          <w:rFonts w:hint="eastAsia" w:ascii="宋体" w:hAnsi="宋体" w:eastAsia="宋体" w:cs="Times New Roman"/>
          <w:b w:val="0"/>
          <w:bCs w:val="0"/>
          <w:i w:val="0"/>
          <w:iCs w:val="0"/>
          <w:color w:val="auto"/>
          <w:sz w:val="24"/>
          <w:szCs w:val="24"/>
          <w:highlight w:val="none"/>
          <w:u w:val="none"/>
          <w:shd w:val="clear" w:color="auto" w:fill="auto"/>
        </w:rPr>
        <w:t>在</w:t>
      </w:r>
      <w:r>
        <w:rPr>
          <w:rFonts w:hint="eastAsia" w:ascii="宋体" w:hAnsi="宋体" w:eastAsia="宋体" w:cs="Times New Roman"/>
          <w:b w:val="0"/>
          <w:bCs w:val="0"/>
          <w:i w:val="0"/>
          <w:iCs w:val="0"/>
          <w:color w:val="auto"/>
          <w:sz w:val="24"/>
          <w:szCs w:val="24"/>
          <w:highlight w:val="none"/>
          <w:u w:val="none"/>
          <w:shd w:val="clear" w:color="auto" w:fill="auto"/>
          <w:lang w:eastAsia="zh-CN"/>
        </w:rPr>
        <w:t>5</w:t>
      </w:r>
      <w:r>
        <w:rPr>
          <w:rFonts w:hint="eastAsia" w:ascii="宋体" w:hAnsi="宋体" w:eastAsia="宋体" w:cs="Times New Roman"/>
          <w:b w:val="0"/>
          <w:bCs w:val="0"/>
          <w:i w:val="0"/>
          <w:iCs w:val="0"/>
          <w:color w:val="auto"/>
          <w:sz w:val="24"/>
          <w:szCs w:val="24"/>
          <w:highlight w:val="none"/>
          <w:u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u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u w:val="none"/>
          <w:shd w:val="clear" w:color="auto" w:fill="auto"/>
        </w:rPr>
        <w:t>个</w:t>
      </w:r>
      <w:r>
        <w:rPr>
          <w:rFonts w:hint="eastAsia" w:ascii="宋体" w:hAnsi="宋体" w:eastAsia="宋体" w:cs="Times New Roman"/>
          <w:b w:val="0"/>
          <w:bCs w:val="0"/>
          <w:i w:val="0"/>
          <w:iCs w:val="0"/>
          <w:color w:val="auto"/>
          <w:sz w:val="24"/>
          <w:szCs w:val="24"/>
          <w:highlight w:val="none"/>
          <w:shd w:val="clear" w:color="auto" w:fill="auto"/>
        </w:rPr>
        <w:t>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当</w:t>
      </w:r>
      <w:r>
        <w:rPr>
          <w:rFonts w:hint="eastAsia" w:ascii="宋体" w:hAnsi="宋体" w:eastAsia="宋体" w:cs="Times New Roman"/>
          <w:i w:val="0"/>
          <w:iCs w:val="0"/>
          <w:color w:val="auto"/>
          <w:sz w:val="24"/>
          <w:szCs w:val="24"/>
          <w:highlight w:val="none"/>
          <w:shd w:val="clear" w:color="auto" w:fill="auto"/>
          <w:lang w:eastAsia="zh-CN"/>
        </w:rPr>
        <w:t>投标评标</w:t>
      </w:r>
      <w:r>
        <w:rPr>
          <w:rFonts w:hint="eastAsia" w:ascii="宋体" w:hAnsi="宋体" w:eastAsia="宋体" w:cs="Times New Roman"/>
          <w:i w:val="0"/>
          <w:iCs w:val="0"/>
          <w:color w:val="auto"/>
          <w:sz w:val="24"/>
          <w:szCs w:val="24"/>
          <w:highlight w:val="none"/>
          <w:shd w:val="clear" w:color="auto" w:fill="auto"/>
        </w:rPr>
        <w:t>价在</w:t>
      </w:r>
      <w:r>
        <w:rPr>
          <w:rFonts w:hint="eastAsia" w:ascii="宋体" w:hAnsi="宋体" w:eastAsia="宋体" w:cs="Times New Roman"/>
          <w:i w:val="0"/>
          <w:iCs w:val="0"/>
          <w:color w:val="auto"/>
          <w:sz w:val="24"/>
          <w:szCs w:val="24"/>
          <w:highlight w:val="none"/>
          <w:shd w:val="clear" w:color="auto" w:fill="auto"/>
          <w:lang w:eastAsia="zh-CN"/>
        </w:rPr>
        <w:t>4</w:t>
      </w:r>
      <w:r>
        <w:rPr>
          <w:rFonts w:hint="eastAsia" w:ascii="宋体" w:hAnsi="宋体" w:eastAsia="宋体" w:cs="Times New Roman"/>
          <w:i w:val="0"/>
          <w:iCs w:val="0"/>
          <w:color w:val="auto"/>
          <w:sz w:val="24"/>
          <w:szCs w:val="24"/>
          <w:highlight w:val="none"/>
          <w:shd w:val="clear" w:color="auto" w:fill="auto"/>
        </w:rPr>
        <w:t>家及以下时，则为全部</w:t>
      </w:r>
      <w:r>
        <w:rPr>
          <w:rFonts w:hint="eastAsia" w:ascii="宋体" w:hAnsi="宋体" w:eastAsia="宋体" w:cs="Times New Roman"/>
          <w:i w:val="0"/>
          <w:iCs w:val="0"/>
          <w:color w:val="auto"/>
          <w:sz w:val="24"/>
          <w:szCs w:val="24"/>
          <w:highlight w:val="none"/>
          <w:shd w:val="clear" w:color="auto" w:fill="auto"/>
          <w:lang w:eastAsia="zh-CN"/>
        </w:rPr>
        <w:t>投标评标</w:t>
      </w:r>
      <w:r>
        <w:rPr>
          <w:rFonts w:hint="eastAsia" w:ascii="宋体" w:hAnsi="宋体" w:eastAsia="宋体" w:cs="Times New Roman"/>
          <w:i w:val="0"/>
          <w:iCs w:val="0"/>
          <w:color w:val="auto"/>
          <w:sz w:val="24"/>
          <w:szCs w:val="24"/>
          <w:highlight w:val="none"/>
          <w:shd w:val="clear" w:color="auto" w:fill="auto"/>
        </w:rPr>
        <w:t>价的平均值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rPr>
        <w:t>浮动率C</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bidi="ar-SA"/>
        </w:rPr>
        <w:t>在开标会议上，</w:t>
      </w:r>
      <w:r>
        <w:rPr>
          <w:rFonts w:hint="eastAsia" w:ascii="宋体" w:hAnsi="宋体" w:eastAsia="宋体" w:cs="宋体"/>
          <w:i w:val="0"/>
          <w:iCs w:val="0"/>
          <w:color w:val="auto"/>
          <w:sz w:val="24"/>
          <w:szCs w:val="24"/>
          <w:highlight w:val="none"/>
          <w:lang w:val="en-US" w:eastAsia="zh-CN" w:bidi="ar-SA"/>
        </w:rPr>
        <w:t>从</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%中随机抽取一个百分数，以抽取值为准。</w:t>
      </w:r>
      <w:r>
        <w:rPr>
          <w:rFonts w:hint="eastAsia" w:ascii="宋体" w:hAnsi="宋体" w:eastAsia="宋体" w:cs="Times New Roman"/>
          <w:i w:val="0"/>
          <w:iCs w:val="0"/>
          <w:color w:val="auto"/>
          <w:sz w:val="24"/>
          <w:szCs w:val="24"/>
          <w:highlight w:val="none"/>
          <w:shd w:val="clear" w:color="auto" w:fill="auto"/>
          <w:lang w:val="en-US" w:eastAsia="zh-CN" w:bidi="ar-SA"/>
        </w:rPr>
        <w:t>招标人在-4～1（含本数）的范围内设定五个数组成的等差数列（等差值≥0.25，且五个数至少三个＜0），在编制招标文件时填入。</w:t>
      </w:r>
    </w:p>
    <w:p>
      <w:pPr>
        <w:keepNext w:val="0"/>
        <w:keepLines w:val="0"/>
        <w:pageBreakBefore w:val="0"/>
        <w:kinsoku/>
        <w:overflowPunct/>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i w:val="0"/>
          <w:iCs w:val="0"/>
          <w:color w:val="auto"/>
          <w:sz w:val="24"/>
          <w:szCs w:val="24"/>
          <w:highlight w:val="none"/>
          <w:shd w:val="clear" w:color="auto" w:fill="auto"/>
        </w:rPr>
        <w:t xml:space="preserve">价格权重B </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bidi="ar-SA"/>
        </w:rPr>
        <w:t>在开标会议上从60%、65%、70%、75%、80%共五个数值中随机抽取，以抽取值为准。</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lang w:val="en-US" w:eastAsia="zh-CN" w:bidi="ar-SA"/>
        </w:rPr>
        <w:t>调整系数X、Y：X值由招标人在编制招标文件时从0～12（整数）十三个数中确定5个连续的数值，在开标会议上从中随机抽取，以抽取值为准；Y值在开标会议上从0～9（整数）十个数数字中随机抽取，以抽取值为准。</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lang w:val="en-US" w:eastAsia="zh-CN"/>
        </w:rPr>
        <w:t>上述价格</w:t>
      </w:r>
      <w:r>
        <w:rPr>
          <w:rFonts w:hint="eastAsia" w:ascii="宋体" w:hAnsi="宋体" w:eastAsia="宋体" w:cs="Times New Roman"/>
          <w:i w:val="0"/>
          <w:iCs w:val="0"/>
          <w:color w:val="auto"/>
          <w:sz w:val="24"/>
          <w:szCs w:val="24"/>
          <w:highlight w:val="none"/>
          <w:shd w:val="clear" w:color="auto" w:fill="auto"/>
        </w:rPr>
        <w:t>权重B</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浮动率C</w:t>
      </w:r>
      <w:r>
        <w:rPr>
          <w:rFonts w:hint="eastAsia" w:ascii="宋体" w:hAnsi="宋体" w:eastAsia="宋体" w:cs="Times New Roman"/>
          <w:i w:val="0"/>
          <w:iCs w:val="0"/>
          <w:color w:val="auto"/>
          <w:sz w:val="24"/>
          <w:szCs w:val="24"/>
          <w:highlight w:val="none"/>
          <w:shd w:val="clear" w:color="auto" w:fill="auto"/>
          <w:lang w:val="en-US" w:eastAsia="zh-CN"/>
        </w:rPr>
        <w:t>和</w:t>
      </w:r>
      <w:r>
        <w:rPr>
          <w:rFonts w:hint="eastAsia" w:ascii="宋体" w:hAnsi="宋体" w:eastAsia="宋体" w:cs="Times New Roman"/>
          <w:i w:val="0"/>
          <w:iCs w:val="0"/>
          <w:color w:val="auto"/>
          <w:sz w:val="24"/>
          <w:szCs w:val="24"/>
          <w:highlight w:val="none"/>
          <w:shd w:val="clear" w:color="auto" w:fill="auto"/>
          <w:lang w:val="en-US" w:eastAsia="zh-CN" w:bidi="ar-SA"/>
        </w:rPr>
        <w:t>调整系数X、Y</w:t>
      </w:r>
      <w:r>
        <w:rPr>
          <w:rFonts w:hint="eastAsia" w:ascii="宋体" w:hAnsi="宋体" w:eastAsia="宋体" w:cs="Times New Roman"/>
          <w:i w:val="0"/>
          <w:iCs w:val="0"/>
          <w:color w:val="auto"/>
          <w:sz w:val="24"/>
          <w:szCs w:val="24"/>
          <w:highlight w:val="none"/>
          <w:shd w:val="clear" w:color="auto" w:fill="auto"/>
          <w:lang w:val="en-US" w:eastAsia="zh-CN"/>
        </w:rPr>
        <w:t>由招标人</w:t>
      </w:r>
      <w:r>
        <w:rPr>
          <w:rFonts w:hint="eastAsia" w:ascii="宋体" w:hAnsi="宋体" w:eastAsia="宋体" w:cs="Times New Roman"/>
          <w:i w:val="0"/>
          <w:iCs w:val="0"/>
          <w:color w:val="auto"/>
          <w:sz w:val="24"/>
          <w:szCs w:val="24"/>
          <w:highlight w:val="none"/>
          <w:shd w:val="clear" w:color="auto" w:fill="auto"/>
        </w:rPr>
        <w:t>在开标时所有商务报价</w:t>
      </w:r>
      <w:r>
        <w:rPr>
          <w:rFonts w:hint="eastAsia" w:ascii="宋体" w:hAnsi="宋体" w:eastAsia="宋体" w:cs="Times New Roman"/>
          <w:i w:val="0"/>
          <w:iCs w:val="0"/>
          <w:color w:val="auto"/>
          <w:sz w:val="24"/>
          <w:szCs w:val="24"/>
          <w:highlight w:val="none"/>
          <w:shd w:val="clear" w:color="auto" w:fill="auto"/>
          <w:lang w:eastAsia="zh-CN"/>
        </w:rPr>
        <w:t>开出</w:t>
      </w:r>
      <w:r>
        <w:rPr>
          <w:rFonts w:hint="eastAsia" w:ascii="宋体" w:hAnsi="宋体" w:eastAsia="宋体" w:cs="Times New Roman"/>
          <w:i w:val="0"/>
          <w:iCs w:val="0"/>
          <w:color w:val="auto"/>
          <w:sz w:val="24"/>
          <w:szCs w:val="24"/>
          <w:highlight w:val="none"/>
          <w:shd w:val="clear" w:color="auto" w:fill="auto"/>
        </w:rPr>
        <w:t>后当场分别在</w:t>
      </w:r>
      <w:r>
        <w:rPr>
          <w:rFonts w:hint="eastAsia" w:ascii="宋体" w:hAnsi="宋体" w:eastAsia="宋体" w:cs="Times New Roman"/>
          <w:i w:val="0"/>
          <w:iCs w:val="0"/>
          <w:color w:val="auto"/>
          <w:sz w:val="24"/>
          <w:szCs w:val="24"/>
          <w:highlight w:val="none"/>
          <w:shd w:val="clear" w:color="auto" w:fill="auto"/>
          <w:lang w:eastAsia="zh-CN"/>
        </w:rPr>
        <w:t>设</w:t>
      </w:r>
      <w:r>
        <w:rPr>
          <w:rFonts w:hint="eastAsia" w:ascii="宋体" w:hAnsi="宋体" w:eastAsia="宋体" w:cs="Times New Roman"/>
          <w:i w:val="0"/>
          <w:iCs w:val="0"/>
          <w:color w:val="auto"/>
          <w:sz w:val="24"/>
          <w:szCs w:val="24"/>
          <w:highlight w:val="none"/>
          <w:shd w:val="clear" w:color="auto" w:fill="auto"/>
        </w:rPr>
        <w:t>定数值中随机抽取</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w:t>
      </w:r>
      <w:r>
        <w:rPr>
          <w:rFonts w:hint="eastAsia" w:ascii="宋体" w:hAnsi="宋体" w:eastAsia="宋体" w:cs="Times New Roman"/>
          <w:b w:val="0"/>
          <w:bCs w:val="0"/>
          <w:i w:val="0"/>
          <w:iCs w:val="0"/>
          <w:snapToGrid/>
          <w:color w:val="auto"/>
          <w:kern w:val="0"/>
          <w:sz w:val="24"/>
          <w:szCs w:val="24"/>
          <w:highlight w:val="none"/>
          <w:shd w:val="clear" w:color="auto" w:fill="auto"/>
        </w:rPr>
        <w:t>方法二</w:t>
      </w:r>
      <w:r>
        <w:rPr>
          <w:rFonts w:hint="eastAsia" w:ascii="宋体" w:hAnsi="宋体" w:eastAsia="宋体" w:cs="Times New Roman"/>
          <w:b w:val="0"/>
          <w:bCs w:val="0"/>
          <w:i w:val="0"/>
          <w:iCs w:val="0"/>
          <w:snapToGrid/>
          <w:color w:val="auto"/>
          <w:kern w:val="0"/>
          <w:sz w:val="24"/>
          <w:szCs w:val="24"/>
          <w:highlight w:val="none"/>
          <w:shd w:val="clear" w:color="auto" w:fill="auto"/>
          <w:lang w:eastAsia="zh-CN"/>
        </w:rPr>
        <w:t>（二次平均法）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（1）评标价的确定：评标价＝投标函文字报价</w:t>
      </w:r>
      <w:r>
        <w:rPr>
          <w:rFonts w:hint="eastAsia" w:ascii="宋体" w:hAnsi="宋体" w:eastAsia="宋体" w:cs="Times New Roman"/>
          <w:b w:val="0"/>
          <w:bCs w:val="0"/>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（2）</w:t>
      </w:r>
      <w:r>
        <w:rPr>
          <w:rFonts w:hint="eastAsia" w:ascii="宋体" w:hAnsi="宋体" w:eastAsia="宋体" w:cs="Times New Roman"/>
          <w:b w:val="0"/>
          <w:bCs w:val="0"/>
          <w:i w:val="0"/>
          <w:iCs w:val="0"/>
          <w:color w:val="auto"/>
          <w:sz w:val="24"/>
          <w:szCs w:val="24"/>
          <w:highlight w:val="none"/>
          <w:shd w:val="clear" w:color="auto" w:fill="auto"/>
          <w:lang w:eastAsia="zh-CN"/>
        </w:rPr>
        <w:t>报</w:t>
      </w:r>
      <w:r>
        <w:rPr>
          <w:rFonts w:hint="eastAsia" w:ascii="宋体" w:hAnsi="宋体" w:eastAsia="宋体" w:cs="Times New Roman"/>
          <w:b w:val="0"/>
          <w:bCs w:val="0"/>
          <w:i w:val="0"/>
          <w:iCs w:val="0"/>
          <w:color w:val="auto"/>
          <w:sz w:val="24"/>
          <w:szCs w:val="24"/>
          <w:highlight w:val="none"/>
          <w:shd w:val="clear" w:color="auto" w:fill="auto"/>
        </w:rPr>
        <w:t>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投标评标价</w:t>
      </w:r>
      <w:r>
        <w:rPr>
          <w:rFonts w:hint="eastAsia" w:ascii="宋体" w:hAnsi="宋体" w:eastAsia="宋体" w:cs="Times New Roman"/>
          <w:b w:val="0"/>
          <w:bCs w:val="0"/>
          <w:i w:val="0"/>
          <w:iCs w:val="0"/>
          <w:color w:val="auto"/>
          <w:sz w:val="24"/>
          <w:szCs w:val="24"/>
          <w:highlight w:val="none"/>
          <w:u w:val="none"/>
          <w:shd w:val="clear" w:color="auto" w:fill="auto"/>
        </w:rPr>
        <w:t>在</w:t>
      </w:r>
      <w:r>
        <w:rPr>
          <w:rFonts w:hint="eastAsia" w:ascii="宋体" w:hAnsi="宋体" w:eastAsia="宋体" w:cs="Times New Roman"/>
          <w:b w:val="0"/>
          <w:bCs w:val="0"/>
          <w:i w:val="0"/>
          <w:iCs w:val="0"/>
          <w:color w:val="auto"/>
          <w:sz w:val="24"/>
          <w:szCs w:val="24"/>
          <w:highlight w:val="none"/>
          <w:u w:val="none"/>
          <w:shd w:val="clear" w:color="auto" w:fill="auto"/>
          <w:lang w:eastAsia="zh-CN"/>
        </w:rPr>
        <w:t>5</w:t>
      </w:r>
      <w:r>
        <w:rPr>
          <w:rFonts w:hint="eastAsia" w:ascii="宋体" w:hAnsi="宋体" w:eastAsia="宋体" w:cs="Times New Roman"/>
          <w:b w:val="0"/>
          <w:bCs w:val="0"/>
          <w:i w:val="0"/>
          <w:iCs w:val="0"/>
          <w:color w:val="auto"/>
          <w:sz w:val="24"/>
          <w:szCs w:val="24"/>
          <w:highlight w:val="none"/>
          <w:u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u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u w:val="none"/>
          <w:shd w:val="clear" w:color="auto" w:fill="auto"/>
        </w:rPr>
        <w:t>个</w:t>
      </w:r>
      <w:r>
        <w:rPr>
          <w:rFonts w:hint="eastAsia" w:ascii="宋体" w:hAnsi="宋体" w:eastAsia="宋体" w:cs="Times New Roman"/>
          <w:b w:val="0"/>
          <w:bCs w:val="0"/>
          <w:i w:val="0"/>
          <w:iCs w:val="0"/>
          <w:color w:val="auto"/>
          <w:sz w:val="24"/>
          <w:szCs w:val="24"/>
          <w:highlight w:val="none"/>
          <w:shd w:val="clear" w:color="auto" w:fill="auto"/>
        </w:rPr>
        <w:t>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（3）评标基准价：报</w:t>
      </w:r>
      <w:r>
        <w:rPr>
          <w:rFonts w:hint="eastAsia" w:ascii="宋体" w:hAnsi="宋体" w:eastAsia="宋体" w:cs="Times New Roman"/>
          <w:i w:val="0"/>
          <w:iCs w:val="0"/>
          <w:color w:val="auto"/>
          <w:sz w:val="24"/>
          <w:szCs w:val="24"/>
          <w:highlight w:val="none"/>
          <w:shd w:val="clear" w:color="auto" w:fill="auto"/>
        </w:rPr>
        <w:t>价平均值与进入评分范围的投标评标价中的次低投标评标价（不足4个的与最低投标评标价）的算术平均值为评标基准价。</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三（平均价下浮法）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报价平均值：进入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投标评标价在</w:t>
      </w:r>
      <w:r>
        <w:rPr>
          <w:rFonts w:hint="eastAsia" w:ascii="宋体" w:hAnsi="宋体" w:eastAsia="宋体" w:cs="Times New Roman"/>
          <w:b w:val="0"/>
          <w:bCs w:val="0"/>
          <w:i w:val="0"/>
          <w:iCs w:val="0"/>
          <w:color w:val="auto"/>
          <w:sz w:val="24"/>
          <w:szCs w:val="24"/>
          <w:highlight w:val="none"/>
          <w:shd w:val="clear" w:color="auto" w:fill="auto"/>
          <w:lang w:eastAsia="zh-CN"/>
        </w:rPr>
        <w:t>5</w:t>
      </w:r>
      <w:r>
        <w:rPr>
          <w:rFonts w:hint="eastAsia" w:ascii="宋体" w:hAnsi="宋体" w:eastAsia="宋体" w:cs="Times New Roman"/>
          <w:b w:val="0"/>
          <w:bCs w:val="0"/>
          <w:i w:val="0"/>
          <w:iCs w:val="0"/>
          <w:color w:val="auto"/>
          <w:sz w:val="24"/>
          <w:szCs w:val="24"/>
          <w:highlight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shd w:val="clear" w:color="auto" w:fill="auto"/>
        </w:rPr>
        <w:t>个及以上时，去除一个最高、次高价和一个最低、次低价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2</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评标基准</w:t>
      </w:r>
      <w:r>
        <w:rPr>
          <w:rFonts w:hint="eastAsia" w:ascii="宋体" w:hAnsi="宋体" w:eastAsia="宋体" w:cs="Times New Roman"/>
          <w:b w:val="0"/>
          <w:bCs w:val="0"/>
          <w:i w:val="0"/>
          <w:iCs w:val="0"/>
          <w:color w:val="auto"/>
          <w:sz w:val="24"/>
          <w:szCs w:val="24"/>
          <w:highlight w:val="none"/>
          <w:shd w:val="clear" w:color="auto" w:fill="auto"/>
          <w:lang w:eastAsia="zh-CN"/>
        </w:rPr>
        <w:t>价</w:t>
      </w:r>
      <w:r>
        <w:rPr>
          <w:rFonts w:hint="eastAsia" w:ascii="宋体" w:hAnsi="宋体" w:eastAsia="宋体" w:cs="Times New Roman"/>
          <w:b w:val="0"/>
          <w:bCs w:val="0"/>
          <w:i w:val="0"/>
          <w:iCs w:val="0"/>
          <w:color w:val="auto"/>
          <w:sz w:val="24"/>
          <w:szCs w:val="24"/>
          <w:highlight w:val="none"/>
          <w:shd w:val="clear" w:color="auto" w:fill="auto"/>
        </w:rPr>
        <w:t>：在开标</w:t>
      </w:r>
      <w:r>
        <w:rPr>
          <w:rFonts w:hint="eastAsia" w:ascii="宋体" w:hAnsi="宋体" w:eastAsia="宋体" w:cs="Times New Roman"/>
          <w:b w:val="0"/>
          <w:bCs w:val="0"/>
          <w:i w:val="0"/>
          <w:iCs w:val="0"/>
          <w:color w:val="auto"/>
          <w:sz w:val="24"/>
          <w:szCs w:val="24"/>
          <w:highlight w:val="none"/>
          <w:shd w:val="clear" w:color="auto" w:fill="auto"/>
          <w:lang w:eastAsia="zh-CN"/>
        </w:rPr>
        <w:t>时，</w:t>
      </w:r>
      <w:r>
        <w:rPr>
          <w:rFonts w:hint="eastAsia" w:ascii="宋体" w:hAnsi="宋体"/>
          <w:color w:val="auto"/>
          <w:sz w:val="24"/>
          <w:szCs w:val="24"/>
          <w:highlight w:val="none"/>
        </w:rPr>
        <w:t>从</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%中随机抽取一个百分数，</w:t>
      </w:r>
      <w:r>
        <w:rPr>
          <w:rFonts w:hint="eastAsia" w:ascii="宋体" w:hAnsi="宋体" w:eastAsia="宋体" w:cs="Times New Roman"/>
          <w:b w:val="0"/>
          <w:bCs w:val="0"/>
          <w:i w:val="0"/>
          <w:iCs w:val="0"/>
          <w:color w:val="auto"/>
          <w:sz w:val="24"/>
          <w:szCs w:val="24"/>
          <w:highlight w:val="none"/>
          <w:shd w:val="clear" w:color="auto" w:fill="auto"/>
        </w:rPr>
        <w:t>作为下浮值；（</w:t>
      </w:r>
      <w:r>
        <w:rPr>
          <w:rFonts w:hint="eastAsia" w:ascii="宋体" w:hAnsi="宋体" w:eastAsia="宋体" w:cs="Times New Roman"/>
          <w:b w:val="0"/>
          <w:bCs w:val="0"/>
          <w:i/>
          <w:iCs/>
          <w:color w:val="auto"/>
          <w:sz w:val="24"/>
          <w:szCs w:val="24"/>
          <w:highlight w:val="none"/>
          <w:shd w:val="clear" w:color="auto" w:fill="auto"/>
        </w:rPr>
        <w:t>招标人在0.5、1、1.5、2、2.5、…、9、9.5、10等20个数中，确定一个由其中5个数组成的等差数列，在编制招标文件时填入</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评标时，评标委员会先按上述办法计算出报价平均值，再按以下公式计算出评标基准价：评标基准价=报价平均值×（1-下浮值）。</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四（随机权重平均法）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（1）开标时，所有投标文件在0－1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0、0.01、0.02……0.99、1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之间随机抽取一个权重系数。</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仿宋_GB2312" w:hAnsi="仿宋_GB2312" w:eastAsia="仿宋_GB2312" w:cs="仿宋_GB2312"/>
          <w:i w:val="0"/>
          <w:iCs w:val="0"/>
          <w:color w:val="auto"/>
          <w:sz w:val="32"/>
          <w:szCs w:val="32"/>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（2）评标基准价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范围的投标评标价（C1、C2、…Cn），与对应的权重系数（A1、</w:t>
      </w:r>
      <w:r>
        <w:rPr>
          <w:rFonts w:hint="eastAsia" w:ascii="宋体" w:hAnsi="宋体" w:eastAsia="宋体" w:cs="Times New Roman"/>
          <w:i w:val="0"/>
          <w:iCs w:val="0"/>
          <w:color w:val="auto"/>
          <w:sz w:val="24"/>
          <w:szCs w:val="24"/>
          <w:highlight w:val="none"/>
          <w:shd w:val="clear" w:color="auto" w:fill="auto"/>
        </w:rPr>
        <w:t>A2、…An）进行加权平均计算得出评标基准价，计算公式：</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9" w:hRule="atLeast"/>
          <w:jc w:val="center"/>
        </w:trPr>
        <w:tc>
          <w:tcPr>
            <w:tcW w:w="5740" w:type="dxa"/>
            <w:tcBorders>
              <w:top w:val="nil"/>
              <w:left w:val="nil"/>
              <w:bottom w:val="nil"/>
              <w:right w:val="nil"/>
            </w:tcBorders>
            <w:noWrap w:val="0"/>
            <w:vAlign w:val="top"/>
          </w:tcPr>
          <w:p>
            <w:pPr>
              <w:keepNext w:val="0"/>
              <w:keepLines w:val="0"/>
              <w:pageBreakBefore w:val="0"/>
              <w:kinsoku/>
              <w:overflowPunct/>
              <w:bidi w:val="0"/>
              <w:adjustRightInd w:val="0"/>
              <w:snapToGrid w:val="0"/>
              <w:spacing w:line="580" w:lineRule="exact"/>
              <w:ind w:left="0" w:leftChars="0" w:firstLine="1200" w:firstLineChars="500"/>
              <w:textAlignment w:val="auto"/>
              <w:rPr>
                <w:rFonts w:hint="eastAsia" w:ascii="仿宋_GB2312" w:hAnsi="仿宋_GB2312" w:eastAsia="仿宋_GB2312" w:cs="仿宋_GB2312"/>
                <w:i w:val="0"/>
                <w:iCs w:val="0"/>
                <w:color w:val="auto"/>
                <w:sz w:val="24"/>
                <w:szCs w:val="24"/>
                <w:highlight w:val="none"/>
                <w:shd w:val="clear" w:color="auto" w:fill="auto"/>
              </w:rPr>
            </w:pPr>
            <w:r>
              <w:rPr>
                <w:rFonts w:hint="eastAsia" w:ascii="仿宋_GB2312" w:hAnsi="仿宋_GB2312" w:eastAsia="仿宋_GB2312" w:cs="仿宋_GB2312"/>
                <w:i w:val="0"/>
                <w:iCs w:val="0"/>
                <w:color w:val="auto"/>
                <w:sz w:val="24"/>
                <w:szCs w:val="24"/>
                <w:highlight w:val="none"/>
                <w:shd w:val="clear" w:color="auto" w:fill="auto"/>
              </w:rPr>
              <w:t>（C1×A1）+（C2×A2）+…（Cn×An）</w:t>
            </w:r>
          </w:p>
          <w:p>
            <w:pPr>
              <w:keepNext w:val="0"/>
              <w:keepLines w:val="0"/>
              <w:pageBreakBefore w:val="0"/>
              <w:kinsoku/>
              <w:overflowPunct/>
              <w:bidi w:val="0"/>
              <w:adjustRightInd w:val="0"/>
              <w:snapToGrid w:val="0"/>
              <w:spacing w:line="580" w:lineRule="exact"/>
              <w:ind w:left="1680" w:leftChars="0" w:hanging="1680" w:hangingChars="700"/>
              <w:textAlignment w:val="auto"/>
              <w:rPr>
                <w:rFonts w:hint="eastAsia" w:ascii="仿宋_GB2312" w:hAnsi="仿宋_GB2312" w:eastAsia="仿宋_GB2312" w:cs="仿宋_GB2312"/>
                <w:i w:val="0"/>
                <w:iCs w:val="0"/>
                <w:color w:val="auto"/>
                <w:sz w:val="32"/>
                <w:szCs w:val="32"/>
                <w:highlight w:val="none"/>
                <w:shd w:val="clear" w:color="auto" w:fill="auto"/>
              </w:rPr>
            </w:pPr>
            <w:r>
              <w:rPr>
                <w:rFonts w:hint="eastAsia" w:ascii="仿宋_GB2312" w:hAnsi="仿宋_GB2312" w:eastAsia="仿宋_GB2312" w:cs="仿宋_GB2312"/>
                <w:i w:val="0"/>
                <w:iCs w:val="0"/>
                <w:color w:val="auto"/>
                <w:sz w:val="24"/>
                <w:szCs w:val="24"/>
                <w:highlight w:val="none"/>
                <w:shd w:val="clear" w:color="auto" w:fill="auto"/>
              </w:rPr>
              <w:t>评标基准价=—————————————————A1+A2+…An</w:t>
            </w:r>
          </w:p>
        </w:tc>
      </w:tr>
    </w:tbl>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五（基准值合成法）</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rPr>
      </w:pPr>
      <w:r>
        <w:rPr>
          <w:rFonts w:hint="eastAsia" w:ascii="宋体" w:hAnsi="宋体" w:eastAsia="宋体" w:cs="Times New Roman"/>
          <w:i w:val="0"/>
          <w:iCs w:val="0"/>
          <w:color w:val="auto"/>
          <w:sz w:val="24"/>
          <w:szCs w:val="24"/>
          <w:highlight w:val="none"/>
          <w:shd w:val="clear" w:color="auto" w:fill="auto"/>
          <w:lang w:eastAsia="zh-CN"/>
        </w:rPr>
        <w:t>评标基准价</w:t>
      </w:r>
      <w:r>
        <w:rPr>
          <w:rFonts w:hint="eastAsia" w:ascii="宋体" w:hAnsi="宋体" w:eastAsia="宋体" w:cs="Times New Roman"/>
          <w:i w:val="0"/>
          <w:iCs w:val="0"/>
          <w:color w:val="auto"/>
          <w:sz w:val="24"/>
          <w:szCs w:val="24"/>
          <w:highlight w:val="none"/>
          <w:shd w:val="clear" w:color="auto" w:fill="auto"/>
          <w:lang w:val="en-US" w:eastAsia="zh-CN"/>
        </w:rPr>
        <w:t>=A×（1-K%）。</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式中：</w:t>
      </w:r>
      <w:r>
        <w:rPr>
          <w:rFonts w:hint="eastAsia" w:ascii="宋体" w:hAnsi="宋体" w:eastAsia="宋体" w:cs="Times New Roman"/>
          <w:i w:val="0"/>
          <w:iCs w:val="0"/>
          <w:color w:val="auto"/>
          <w:sz w:val="24"/>
          <w:szCs w:val="24"/>
          <w:highlight w:val="none"/>
          <w:shd w:val="clear" w:color="auto" w:fill="auto"/>
        </w:rPr>
        <w:t>A为招标人的最高投标限价（最高投标限价的确定见投标人须知前附表3.2.</w:t>
      </w:r>
      <w:r>
        <w:rPr>
          <w:rFonts w:hint="eastAsia" w:ascii="宋体" w:hAnsi="宋体" w:eastAsia="宋体" w:cs="Times New Roman"/>
          <w:i w:val="0"/>
          <w:iCs w:val="0"/>
          <w:color w:val="auto"/>
          <w:sz w:val="24"/>
          <w:szCs w:val="24"/>
          <w:highlight w:val="none"/>
          <w:shd w:val="clear" w:color="auto" w:fill="auto"/>
          <w:lang w:val="en-US" w:eastAsia="zh-CN"/>
        </w:rPr>
        <w:t>4</w:t>
      </w:r>
      <w:r>
        <w:rPr>
          <w:rFonts w:hint="eastAsia" w:ascii="宋体" w:hAnsi="宋体" w:eastAsia="宋体" w:cs="Times New Roman"/>
          <w:i w:val="0"/>
          <w:iCs w:val="0"/>
          <w:color w:val="auto"/>
          <w:sz w:val="24"/>
          <w:szCs w:val="24"/>
          <w:highlight w:val="none"/>
          <w:shd w:val="clear" w:color="auto" w:fill="auto"/>
        </w:rPr>
        <w:t>项规定）</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u w:val="none"/>
          <w:shd w:val="clear" w:color="auto" w:fill="auto"/>
          <w:lang w:val="en-US" w:eastAsia="zh-CN"/>
        </w:rPr>
        <w:t>K=Z.XY，</w:t>
      </w:r>
      <w:r>
        <w:rPr>
          <w:rFonts w:hint="eastAsia" w:ascii="宋体" w:hAnsi="宋体" w:eastAsia="宋体" w:cs="Times New Roman"/>
          <w:i w:val="0"/>
          <w:iCs w:val="0"/>
          <w:color w:val="auto"/>
          <w:sz w:val="24"/>
          <w:szCs w:val="24"/>
          <w:highlight w:val="none"/>
          <w:u w:val="none"/>
          <w:shd w:val="clear" w:color="auto" w:fill="auto"/>
          <w:lang w:val="en-US" w:eastAsia="zh-CN" w:bidi="ar-SA"/>
        </w:rPr>
        <w:t>Z值为</w:t>
      </w:r>
      <w:r>
        <w:rPr>
          <w:rFonts w:hint="eastAsia" w:ascii="宋体" w:hAnsi="宋体" w:cs="宋体"/>
          <w:color w:val="auto"/>
          <w:highlight w:val="none"/>
        </w:rPr>
        <w:t>□</w:t>
      </w:r>
      <w:r>
        <w:rPr>
          <w:rFonts w:hint="eastAsia" w:ascii="宋体" w:hAnsi="宋体" w:eastAsia="宋体" w:cs="Times New Roman"/>
          <w:i w:val="0"/>
          <w:iCs w:val="0"/>
          <w:color w:val="auto"/>
          <w:sz w:val="24"/>
          <w:szCs w:val="24"/>
          <w:highlight w:val="none"/>
          <w:u w:val="none"/>
          <w:shd w:val="clear" w:color="auto" w:fill="auto"/>
          <w:lang w:eastAsia="zh-CN"/>
        </w:rPr>
        <w:t>招标人直接确定或</w:t>
      </w:r>
      <w:r>
        <w:rPr>
          <w:rFonts w:hint="eastAsia" w:ascii="宋体" w:hAnsi="宋体" w:cs="宋体"/>
          <w:color w:val="auto"/>
          <w:highlight w:val="none"/>
        </w:rPr>
        <w:t>□</w:t>
      </w:r>
      <w:r>
        <w:rPr>
          <w:rFonts w:hint="eastAsia" w:ascii="宋体" w:hAnsi="宋体" w:eastAsia="宋体" w:cs="Times New Roman"/>
          <w:i w:val="0"/>
          <w:iCs w:val="0"/>
          <w:color w:val="auto"/>
          <w:sz w:val="24"/>
          <w:szCs w:val="24"/>
          <w:highlight w:val="none"/>
          <w:u w:val="none"/>
          <w:shd w:val="clear" w:color="auto" w:fill="auto"/>
          <w:lang w:val="en-US" w:eastAsia="zh-CN" w:bidi="ar-SA"/>
        </w:rPr>
        <w:t>在开标会议上抽取</w:t>
      </w:r>
      <w:r>
        <w:rPr>
          <w:rFonts w:hint="eastAsia" w:ascii="宋体" w:hAnsi="宋体" w:eastAsia="宋体" w:cs="Times New Roman"/>
          <w:i/>
          <w:iCs/>
          <w:color w:val="auto"/>
          <w:sz w:val="24"/>
          <w:szCs w:val="24"/>
          <w:highlight w:val="none"/>
          <w:u w:val="none"/>
          <w:shd w:val="clear" w:color="auto" w:fill="auto"/>
          <w:lang w:val="en-US" w:eastAsia="zh-CN" w:bidi="ar-SA"/>
        </w:rPr>
        <w:t>（房屋建筑项目从6-12（整数）中确定或抽取，市政基础设施项目从10-18（整数）中确定或抽取，机电安装项目从8-15（整数）中确定或抽取）</w:t>
      </w:r>
      <w:r>
        <w:rPr>
          <w:rFonts w:hint="eastAsia" w:ascii="宋体" w:hAnsi="宋体" w:eastAsia="宋体" w:cs="Times New Roman"/>
          <w:i w:val="0"/>
          <w:iCs w:val="0"/>
          <w:color w:val="auto"/>
          <w:sz w:val="24"/>
          <w:szCs w:val="24"/>
          <w:highlight w:val="none"/>
          <w:u w:val="none"/>
          <w:shd w:val="clear" w:color="auto" w:fill="auto"/>
          <w:lang w:val="en-US" w:eastAsia="zh-CN" w:bidi="ar-SA"/>
        </w:rPr>
        <w:t>；</w:t>
      </w:r>
      <w:r>
        <w:rPr>
          <w:rFonts w:hint="eastAsia" w:ascii="宋体" w:hAnsi="宋体" w:eastAsia="宋体" w:cs="Times New Roman"/>
          <w:i w:val="0"/>
          <w:iCs w:val="0"/>
          <w:color w:val="auto"/>
          <w:sz w:val="24"/>
          <w:szCs w:val="24"/>
          <w:highlight w:val="none"/>
          <w:shd w:val="clear" w:color="auto" w:fill="auto"/>
          <w:lang w:val="en-US" w:eastAsia="zh-CN" w:bidi="ar-SA"/>
        </w:rPr>
        <w:t>X值在开标会议上从0～9（整数）十个数中随机抽取，以抽取值为准；Y值在开标会议上从0～9（整数）十个数数字中随机抽取，以抽取值为准。</w:t>
      </w:r>
    </w:p>
    <w:p>
      <w:pPr>
        <w:ind w:firstLine="560" w:firstLineChars="200"/>
        <w:jc w:val="both"/>
        <w:rPr>
          <w:rFonts w:hint="eastAsia" w:ascii="宋体" w:hAnsi="宋体"/>
          <w:b/>
          <w:bCs/>
          <w:color w:val="auto"/>
          <w:highlight w:val="none"/>
        </w:rPr>
      </w:pPr>
      <w:r>
        <w:rPr>
          <w:rFonts w:hint="eastAsia" w:ascii="宋体" w:hAnsi="宋体" w:cs="宋体"/>
          <w:color w:val="auto"/>
          <w:sz w:val="28"/>
          <w:szCs w:val="28"/>
          <w:highlight w:val="none"/>
        </w:rPr>
        <w:t>□</w:t>
      </w:r>
      <w:r>
        <w:rPr>
          <w:rFonts w:hint="eastAsia" w:ascii="宋体" w:hAnsi="宋体"/>
          <w:b/>
          <w:bCs/>
          <w:color w:val="auto"/>
          <w:highlight w:val="none"/>
        </w:rPr>
        <w:t>除计算差错外，评标过程中基准价</w:t>
      </w:r>
      <w:r>
        <w:rPr>
          <w:rFonts w:hint="eastAsia" w:ascii="宋体" w:hAnsi="宋体"/>
          <w:b/>
          <w:bCs/>
          <w:color w:val="auto"/>
          <w:highlight w:val="none"/>
          <w:lang w:eastAsia="zh-CN"/>
        </w:rPr>
        <w:t>（包括基准单价）</w:t>
      </w:r>
      <w:r>
        <w:rPr>
          <w:rFonts w:hint="eastAsia" w:ascii="宋体" w:hAnsi="宋体"/>
          <w:b/>
          <w:bCs/>
          <w:color w:val="auto"/>
          <w:highlight w:val="none"/>
        </w:rPr>
        <w:t>保持不变。</w:t>
      </w:r>
    </w:p>
    <w:p>
      <w:pPr>
        <w:adjustRightInd/>
        <w:ind w:firstLine="480" w:firstLineChars="200"/>
        <w:jc w:val="both"/>
        <w:rPr>
          <w:rFonts w:hint="eastAsia"/>
          <w:color w:val="auto"/>
          <w:highlight w:val="none"/>
        </w:rPr>
      </w:pPr>
      <w:r>
        <w:rPr>
          <w:rFonts w:hint="eastAsia" w:ascii="宋体" w:hAnsi="宋体"/>
          <w:color w:val="auto"/>
          <w:highlight w:val="none"/>
        </w:rPr>
        <w:t>计算差错，仅限于以下两种情况：（1）纯算术性四则运算差错；（2）未按约定的计算方法，多计或者少计投标人报价的。由于评标差错，导致否决投标错误，重新评标纠正等其他情况，不属于计算差错。</w:t>
      </w:r>
    </w:p>
    <w:p>
      <w:pPr>
        <w:adjustRightInd/>
        <w:ind w:left="480"/>
        <w:jc w:val="both"/>
        <w:rPr>
          <w:rFonts w:ascii="Times New Roman" w:hAnsi="Times New Roman"/>
          <w:b/>
          <w:color w:val="auto"/>
          <w:highlight w:val="none"/>
        </w:rPr>
      </w:pPr>
      <w:r>
        <w:rPr>
          <w:rFonts w:hint="eastAsia" w:ascii="宋体" w:hAnsi="宋体" w:cs="宋体"/>
          <w:color w:val="auto"/>
          <w:highlight w:val="none"/>
        </w:rPr>
        <w:t>□</w:t>
      </w:r>
      <w:r>
        <w:rPr>
          <w:rFonts w:hint="eastAsia" w:ascii="宋体" w:hAnsi="宋体" w:cs="宋体"/>
          <w:color w:val="auto"/>
          <w:highlight w:val="none"/>
          <w:lang w:eastAsia="zh-CN"/>
        </w:rPr>
        <w:t>八</w:t>
      </w:r>
      <w:r>
        <w:rPr>
          <w:rFonts w:ascii="Times New Roman" w:hAnsi="宋体"/>
          <w:b/>
          <w:color w:val="auto"/>
          <w:highlight w:val="none"/>
        </w:rPr>
        <w:t>、推荐中标候选人</w:t>
      </w:r>
    </w:p>
    <w:p>
      <w:pPr>
        <w:adjustRightInd/>
        <w:ind w:firstLine="480" w:firstLineChars="200"/>
        <w:jc w:val="both"/>
        <w:rPr>
          <w:rFonts w:ascii="Times New Roman" w:hAnsi="宋体"/>
          <w:color w:val="auto"/>
          <w:highlight w:val="none"/>
        </w:rPr>
      </w:pPr>
      <w:r>
        <w:rPr>
          <w:rFonts w:ascii="Times New Roman" w:hAnsi="宋体"/>
          <w:color w:val="auto"/>
          <w:highlight w:val="none"/>
        </w:rPr>
        <w:t>评标委员会对投标人按总分从高到低进行排序，并按照排序推荐中标候选人。如总分相同的，以投标报价低的优先；投标报价仍相同的，以资信标</w:t>
      </w:r>
      <w:r>
        <w:rPr>
          <w:rFonts w:hint="eastAsia" w:ascii="Times New Roman" w:hAnsi="宋体"/>
          <w:color w:val="auto"/>
          <w:highlight w:val="none"/>
        </w:rPr>
        <w:t>得分</w:t>
      </w:r>
      <w:r>
        <w:rPr>
          <w:rFonts w:ascii="Times New Roman" w:hAnsi="宋体"/>
          <w:color w:val="auto"/>
          <w:highlight w:val="none"/>
        </w:rPr>
        <w:t>排名靠前的优先；资信标</w:t>
      </w:r>
      <w:r>
        <w:rPr>
          <w:rFonts w:hint="eastAsia" w:ascii="Times New Roman" w:hAnsi="宋体"/>
          <w:color w:val="auto"/>
          <w:highlight w:val="none"/>
        </w:rPr>
        <w:t>得分</w:t>
      </w:r>
      <w:r>
        <w:rPr>
          <w:rFonts w:ascii="Times New Roman" w:hAnsi="宋体"/>
          <w:color w:val="auto"/>
          <w:highlight w:val="none"/>
        </w:rPr>
        <w:t>排名仍相同的，以技术标</w:t>
      </w:r>
      <w:r>
        <w:rPr>
          <w:rFonts w:hint="eastAsia" w:ascii="Times New Roman" w:hAnsi="宋体"/>
          <w:color w:val="auto"/>
          <w:highlight w:val="none"/>
        </w:rPr>
        <w:t>得分</w:t>
      </w:r>
      <w:r>
        <w:rPr>
          <w:rFonts w:ascii="Times New Roman" w:hAnsi="宋体"/>
          <w:color w:val="auto"/>
          <w:highlight w:val="none"/>
        </w:rPr>
        <w:t>排名靠前的优先；上述均相同的</w:t>
      </w:r>
      <w:r>
        <w:rPr>
          <w:rFonts w:ascii="Times New Roman" w:hAnsi="Times New Roman"/>
          <w:color w:val="auto"/>
          <w:highlight w:val="none"/>
          <w:u w:val="single"/>
        </w:rPr>
        <w:t xml:space="preserve">  </w:t>
      </w:r>
      <w:r>
        <w:rPr>
          <w:rFonts w:ascii="Times New Roman" w:hAnsi="宋体"/>
          <w:i/>
          <w:iCs/>
          <w:color w:val="auto"/>
          <w:highlight w:val="none"/>
          <w:u w:val="single"/>
        </w:rPr>
        <w:t>（在招标文件中明确确定方式）</w:t>
      </w:r>
      <w:r>
        <w:rPr>
          <w:rFonts w:ascii="Times New Roman" w:hAnsi="Times New Roman"/>
          <w:i/>
          <w:iCs/>
          <w:color w:val="auto"/>
          <w:highlight w:val="none"/>
          <w:u w:val="single"/>
        </w:rPr>
        <w:t xml:space="preserve">   </w:t>
      </w:r>
      <w:r>
        <w:rPr>
          <w:rFonts w:ascii="Times New Roman" w:hAnsi="宋体"/>
          <w:color w:val="auto"/>
          <w:highlight w:val="none"/>
        </w:rPr>
        <w:t>。</w:t>
      </w:r>
    </w:p>
    <w:p>
      <w:pPr>
        <w:adjustRightInd/>
        <w:ind w:firstLine="480" w:firstLineChars="200"/>
        <w:jc w:val="both"/>
        <w:rPr>
          <w:rFonts w:ascii="Times New Roman" w:hAnsi="宋体"/>
          <w:color w:val="auto"/>
          <w:highlight w:val="none"/>
        </w:rPr>
      </w:pPr>
      <w:r>
        <w:rPr>
          <w:rFonts w:ascii="Times New Roman" w:hAnsi="宋体"/>
          <w:color w:val="auto"/>
          <w:highlight w:val="none"/>
        </w:rPr>
        <w:t>当有效投标人＜</w:t>
      </w:r>
      <w:r>
        <w:rPr>
          <w:rFonts w:ascii="Times New Roman" w:hAnsi="Times New Roman"/>
          <w:color w:val="auto"/>
          <w:highlight w:val="none"/>
        </w:rPr>
        <w:t>3</w:t>
      </w:r>
      <w:r>
        <w:rPr>
          <w:rFonts w:ascii="Times New Roman" w:hAnsi="宋体"/>
          <w:color w:val="auto"/>
          <w:highlight w:val="none"/>
        </w:rPr>
        <w:t>个时，评标委员会应判定本次投标是否具有竞争</w:t>
      </w:r>
      <w:r>
        <w:rPr>
          <w:rFonts w:hint="eastAsia" w:ascii="Times New Roman" w:hAnsi="宋体"/>
          <w:color w:val="auto"/>
          <w:highlight w:val="none"/>
        </w:rPr>
        <w:t>性</w:t>
      </w:r>
      <w:r>
        <w:rPr>
          <w:rFonts w:ascii="Times New Roman" w:hAnsi="宋体"/>
          <w:color w:val="auto"/>
          <w:highlight w:val="none"/>
        </w:rPr>
        <w:t>。若评标委员会认为本次投标明显缺乏竞争的，可以否决全部投标。</w:t>
      </w:r>
    </w:p>
    <w:p>
      <w:pPr>
        <w:adjustRightInd/>
        <w:ind w:left="480"/>
        <w:jc w:val="both"/>
        <w:rPr>
          <w:rFonts w:ascii="Times New Roman" w:hAnsi="宋体"/>
          <w:b/>
          <w:i/>
          <w:iCs/>
          <w:color w:val="auto"/>
          <w:highlight w:val="none"/>
        </w:rPr>
      </w:pPr>
      <w:r>
        <w:rPr>
          <w:rFonts w:hint="eastAsia" w:ascii="宋体" w:hAnsi="宋体" w:cs="宋体"/>
          <w:color w:val="auto"/>
          <w:highlight w:val="none"/>
        </w:rPr>
        <w:t>□</w:t>
      </w:r>
      <w:r>
        <w:rPr>
          <w:rFonts w:hint="eastAsia" w:ascii="宋体" w:hAnsi="宋体" w:cs="宋体"/>
          <w:color w:val="auto"/>
          <w:highlight w:val="none"/>
          <w:lang w:eastAsia="zh-CN"/>
        </w:rPr>
        <w:t>八</w:t>
      </w:r>
      <w:r>
        <w:rPr>
          <w:rFonts w:ascii="Times New Roman" w:hAnsi="宋体"/>
          <w:b/>
          <w:color w:val="auto"/>
          <w:highlight w:val="none"/>
        </w:rPr>
        <w:t>、推荐中标候选人</w:t>
      </w:r>
      <w:r>
        <w:rPr>
          <w:rFonts w:hint="eastAsia" w:ascii="Times New Roman" w:hAnsi="宋体"/>
          <w:b/>
          <w:color w:val="auto"/>
          <w:highlight w:val="none"/>
        </w:rPr>
        <w:t>（</w:t>
      </w:r>
      <w:r>
        <w:rPr>
          <w:rFonts w:ascii="Times New Roman" w:hAnsi="宋体"/>
          <w:b/>
          <w:i/>
          <w:iCs/>
          <w:color w:val="auto"/>
          <w:highlight w:val="none"/>
        </w:rPr>
        <w:t>适用</w:t>
      </w:r>
      <w:r>
        <w:rPr>
          <w:rFonts w:hint="eastAsia" w:ascii="Times New Roman" w:hAnsi="宋体"/>
          <w:b/>
          <w:i/>
          <w:iCs/>
          <w:color w:val="auto"/>
          <w:highlight w:val="none"/>
        </w:rPr>
        <w:t>于</w:t>
      </w:r>
      <w:r>
        <w:rPr>
          <w:rFonts w:ascii="Times New Roman" w:hAnsi="宋体"/>
          <w:b/>
          <w:i/>
          <w:iCs/>
          <w:color w:val="auto"/>
          <w:highlight w:val="none"/>
        </w:rPr>
        <w:t>“评定分离”</w:t>
      </w:r>
      <w:r>
        <w:rPr>
          <w:rFonts w:hint="eastAsia" w:ascii="Times New Roman" w:hAnsi="宋体"/>
          <w:b/>
          <w:i/>
          <w:iCs/>
          <w:color w:val="auto"/>
          <w:highlight w:val="none"/>
        </w:rPr>
        <w:t>方法）</w:t>
      </w:r>
    </w:p>
    <w:p>
      <w:pPr>
        <w:adjustRightInd/>
        <w:ind w:firstLine="480" w:firstLineChars="200"/>
        <w:jc w:val="both"/>
        <w:rPr>
          <w:rFonts w:ascii="Times New Roman" w:hAnsi="宋体"/>
          <w:color w:val="auto"/>
          <w:highlight w:val="none"/>
        </w:rPr>
      </w:pPr>
      <w:r>
        <w:rPr>
          <w:rFonts w:ascii="Times New Roman" w:hAnsi="宋体"/>
          <w:color w:val="auto"/>
          <w:highlight w:val="none"/>
        </w:rPr>
        <w:t>评标委员会对投标人按总分从高到低进行排序，并按照排序推荐</w:t>
      </w:r>
      <w:r>
        <w:rPr>
          <w:rFonts w:hint="eastAsia" w:ascii="Times New Roman" w:hAnsi="宋体"/>
          <w:color w:val="auto"/>
          <w:highlight w:val="none"/>
          <w:u w:val="single"/>
        </w:rPr>
        <w:t xml:space="preserve">   </w:t>
      </w:r>
      <w:r>
        <w:rPr>
          <w:rFonts w:hint="eastAsia" w:ascii="Times New Roman" w:hAnsi="宋体"/>
          <w:color w:val="auto"/>
          <w:highlight w:val="none"/>
        </w:rPr>
        <w:t>名</w:t>
      </w:r>
      <w:r>
        <w:rPr>
          <w:rFonts w:ascii="Times New Roman" w:hAnsi="宋体"/>
          <w:color w:val="auto"/>
          <w:highlight w:val="none"/>
        </w:rPr>
        <w:t>中标候选人</w:t>
      </w:r>
      <w:r>
        <w:rPr>
          <w:rFonts w:hint="eastAsia" w:ascii="Times New Roman" w:hAnsi="宋体"/>
          <w:color w:val="auto"/>
          <w:highlight w:val="none"/>
        </w:rPr>
        <w:t>，评标委员会推荐的中标候选人不排名次。</w:t>
      </w:r>
      <w:r>
        <w:rPr>
          <w:rFonts w:ascii="Times New Roman" w:hAnsi="宋体"/>
          <w:color w:val="auto"/>
          <w:highlight w:val="none"/>
        </w:rPr>
        <w:t>如总分相同的，以投标报价低的优先；投标报价仍相同的，以资信标</w:t>
      </w:r>
      <w:r>
        <w:rPr>
          <w:rFonts w:hint="eastAsia" w:ascii="Times New Roman" w:hAnsi="宋体"/>
          <w:color w:val="auto"/>
          <w:highlight w:val="none"/>
        </w:rPr>
        <w:t>得分</w:t>
      </w:r>
      <w:r>
        <w:rPr>
          <w:rFonts w:ascii="Times New Roman" w:hAnsi="宋体"/>
          <w:color w:val="auto"/>
          <w:highlight w:val="none"/>
        </w:rPr>
        <w:t>排名靠前的优先；资信标</w:t>
      </w:r>
      <w:r>
        <w:rPr>
          <w:rFonts w:hint="eastAsia" w:ascii="Times New Roman" w:hAnsi="宋体"/>
          <w:color w:val="auto"/>
          <w:highlight w:val="none"/>
        </w:rPr>
        <w:t>得分</w:t>
      </w:r>
      <w:r>
        <w:rPr>
          <w:rFonts w:ascii="Times New Roman" w:hAnsi="宋体"/>
          <w:color w:val="auto"/>
          <w:highlight w:val="none"/>
        </w:rPr>
        <w:t>排名仍相同的，以技术标</w:t>
      </w:r>
      <w:r>
        <w:rPr>
          <w:rFonts w:hint="eastAsia" w:ascii="Times New Roman" w:hAnsi="宋体"/>
          <w:color w:val="auto"/>
          <w:highlight w:val="none"/>
        </w:rPr>
        <w:t>得分</w:t>
      </w:r>
      <w:r>
        <w:rPr>
          <w:rFonts w:ascii="Times New Roman" w:hAnsi="宋体"/>
          <w:color w:val="auto"/>
          <w:highlight w:val="none"/>
        </w:rPr>
        <w:t>排名靠前的优先；上述均相同的</w:t>
      </w:r>
      <w:r>
        <w:rPr>
          <w:rFonts w:ascii="Times New Roman" w:hAnsi="Times New Roman"/>
          <w:color w:val="auto"/>
          <w:highlight w:val="none"/>
          <w:u w:val="single"/>
        </w:rPr>
        <w:t xml:space="preserve">  </w:t>
      </w:r>
      <w:r>
        <w:rPr>
          <w:rFonts w:ascii="Times New Roman" w:hAnsi="宋体"/>
          <w:i/>
          <w:iCs/>
          <w:color w:val="auto"/>
          <w:highlight w:val="none"/>
          <w:u w:val="single"/>
        </w:rPr>
        <w:t>（在招标文件中明确确定方式）</w:t>
      </w:r>
      <w:r>
        <w:rPr>
          <w:rFonts w:ascii="Times New Roman" w:hAnsi="Times New Roman"/>
          <w:i/>
          <w:iCs/>
          <w:color w:val="auto"/>
          <w:highlight w:val="none"/>
          <w:u w:val="single"/>
        </w:rPr>
        <w:t xml:space="preserve">   </w:t>
      </w:r>
      <w:r>
        <w:rPr>
          <w:rFonts w:ascii="Times New Roman" w:hAnsi="宋体"/>
          <w:color w:val="auto"/>
          <w:highlight w:val="none"/>
        </w:rPr>
        <w:t>。</w:t>
      </w:r>
    </w:p>
    <w:p>
      <w:pPr>
        <w:adjustRightInd/>
        <w:ind w:firstLine="480" w:firstLineChars="200"/>
        <w:jc w:val="both"/>
        <w:rPr>
          <w:rFonts w:ascii="Times New Roman" w:hAnsi="宋体"/>
          <w:color w:val="auto"/>
          <w:highlight w:val="none"/>
        </w:rPr>
      </w:pPr>
      <w:r>
        <w:rPr>
          <w:rFonts w:ascii="Times New Roman" w:hAnsi="宋体"/>
          <w:color w:val="auto"/>
          <w:highlight w:val="none"/>
        </w:rPr>
        <w:t>当有效投标人＜</w:t>
      </w:r>
      <w:r>
        <w:rPr>
          <w:rFonts w:ascii="Times New Roman" w:hAnsi="Times New Roman"/>
          <w:color w:val="auto"/>
          <w:highlight w:val="none"/>
        </w:rPr>
        <w:t>3</w:t>
      </w:r>
      <w:r>
        <w:rPr>
          <w:rFonts w:ascii="Times New Roman" w:hAnsi="宋体"/>
          <w:color w:val="auto"/>
          <w:highlight w:val="none"/>
        </w:rPr>
        <w:t>个时，评标委员会应判定本次投标是否具有竞争</w:t>
      </w:r>
      <w:r>
        <w:rPr>
          <w:rFonts w:hint="eastAsia" w:ascii="Times New Roman" w:hAnsi="宋体"/>
          <w:color w:val="auto"/>
          <w:highlight w:val="none"/>
        </w:rPr>
        <w:t>性</w:t>
      </w:r>
      <w:r>
        <w:rPr>
          <w:rFonts w:ascii="Times New Roman" w:hAnsi="宋体"/>
          <w:color w:val="auto"/>
          <w:highlight w:val="none"/>
        </w:rPr>
        <w:t>。若评标委员会认为本次投标明显缺乏竞争的，可以否决全部投标。</w:t>
      </w:r>
    </w:p>
    <w:p>
      <w:pPr>
        <w:pStyle w:val="3"/>
        <w:ind w:left="0" w:firstLine="241"/>
        <w:jc w:val="both"/>
        <w:rPr>
          <w:rFonts w:hint="eastAsia" w:hAnsi="宋体"/>
          <w:i/>
          <w:iCs/>
          <w:color w:val="auto"/>
          <w:spacing w:val="-1"/>
          <w:szCs w:val="21"/>
          <w:highlight w:val="none"/>
        </w:rPr>
        <w:sectPr>
          <w:footerReference r:id="rId4" w:type="default"/>
          <w:pgSz w:w="11906" w:h="16839"/>
          <w:pgMar w:top="706" w:right="1065" w:bottom="895" w:left="1008" w:header="0" w:footer="708" w:gutter="0"/>
          <w:cols w:space="720" w:num="1"/>
        </w:sectPr>
      </w:pPr>
    </w:p>
    <w:p>
      <w:pPr>
        <w:adjustRightInd/>
        <w:rPr>
          <w:rFonts w:ascii="宋体" w:hAnsi="宋体"/>
          <w:b/>
          <w:color w:val="auto"/>
          <w:highlight w:val="none"/>
        </w:rPr>
      </w:pPr>
      <w:r>
        <w:rPr>
          <w:rFonts w:hint="eastAsia" w:ascii="宋体" w:hAnsi="宋体"/>
          <w:color w:val="auto"/>
          <w:sz w:val="28"/>
          <w:szCs w:val="28"/>
          <w:highlight w:val="none"/>
        </w:rPr>
        <w:t>□</w:t>
      </w:r>
      <w:r>
        <w:rPr>
          <w:rFonts w:hint="eastAsia" w:ascii="宋体" w:hAnsi="宋体"/>
          <w:b/>
          <w:color w:val="auto"/>
          <w:highlight w:val="none"/>
        </w:rPr>
        <w:t>评标办法（</w:t>
      </w:r>
      <w:r>
        <w:rPr>
          <w:rFonts w:hint="eastAsia" w:ascii="宋体" w:hAnsi="宋体"/>
          <w:b/>
          <w:color w:val="auto"/>
          <w:highlight w:val="none"/>
          <w:lang w:eastAsia="zh-CN"/>
        </w:rPr>
        <w:t>五</w:t>
      </w:r>
      <w:r>
        <w:rPr>
          <w:rFonts w:hint="eastAsia" w:ascii="宋体" w:hAnsi="宋体"/>
          <w:b/>
          <w:color w:val="auto"/>
          <w:highlight w:val="none"/>
        </w:rPr>
        <w:t>）</w:t>
      </w:r>
    </w:p>
    <w:p>
      <w:pPr>
        <w:jc w:val="center"/>
        <w:rPr>
          <w:rFonts w:hint="eastAsia" w:ascii="黑体" w:eastAsia="黑体"/>
          <w:color w:val="auto"/>
          <w:sz w:val="28"/>
          <w:szCs w:val="28"/>
          <w:highlight w:val="none"/>
          <w:lang w:eastAsia="zh-CN"/>
        </w:rPr>
      </w:pPr>
      <w:r>
        <w:rPr>
          <w:rFonts w:hint="eastAsia" w:ascii="黑体" w:eastAsia="黑体"/>
          <w:color w:val="auto"/>
          <w:sz w:val="28"/>
          <w:szCs w:val="28"/>
          <w:highlight w:val="none"/>
        </w:rPr>
        <w:t>技术标打分制的综合评估法</w:t>
      </w:r>
      <w:r>
        <w:rPr>
          <w:rFonts w:hint="eastAsia" w:ascii="黑体" w:eastAsia="黑体"/>
          <w:color w:val="auto"/>
          <w:sz w:val="28"/>
          <w:szCs w:val="28"/>
          <w:highlight w:val="none"/>
          <w:lang w:eastAsia="zh-CN"/>
        </w:rPr>
        <w:t>（适用于“技术标暗标”）</w:t>
      </w:r>
    </w:p>
    <w:p>
      <w:pPr>
        <w:adjustRightInd/>
        <w:ind w:firstLine="480" w:firstLineChars="200"/>
        <w:jc w:val="both"/>
        <w:rPr>
          <w:rFonts w:ascii="宋体" w:hAnsi="宋体"/>
          <w:bCs/>
          <w:color w:val="auto"/>
          <w:highlight w:val="none"/>
        </w:rPr>
      </w:pPr>
      <w:r>
        <w:rPr>
          <w:rFonts w:hint="eastAsia" w:ascii="宋体" w:hAnsi="宋体"/>
          <w:bCs/>
          <w:color w:val="auto"/>
          <w:highlight w:val="none"/>
        </w:rPr>
        <w:t>技术标打分制的综合评估法，适用于采用新工艺、技术复杂或具有特殊专业技术要求的</w:t>
      </w:r>
      <w:r>
        <w:rPr>
          <w:rFonts w:hint="eastAsia" w:ascii="宋体" w:hAnsi="宋体"/>
          <w:color w:val="auto"/>
          <w:highlight w:val="none"/>
        </w:rPr>
        <w:t>房屋建筑和市政基础设施工程</w:t>
      </w:r>
      <w:r>
        <w:rPr>
          <w:rFonts w:hint="eastAsia" w:ascii="宋体" w:hAnsi="宋体"/>
          <w:bCs/>
          <w:color w:val="auto"/>
          <w:highlight w:val="none"/>
        </w:rPr>
        <w:t>施工招标。评标应遵循公平、公正、科学、择优的原则。</w:t>
      </w:r>
    </w:p>
    <w:p>
      <w:pPr>
        <w:adjustRightInd/>
        <w:ind w:firstLine="480" w:firstLineChars="200"/>
        <w:jc w:val="both"/>
        <w:rPr>
          <w:rFonts w:ascii="宋体" w:hAnsi="宋体"/>
          <w:color w:val="auto"/>
          <w:highlight w:val="none"/>
        </w:rPr>
      </w:pPr>
      <w:r>
        <w:rPr>
          <w:rFonts w:ascii="宋体" w:hAnsi="宋体"/>
          <w:bCs/>
          <w:color w:val="auto"/>
          <w:highlight w:val="none"/>
        </w:rPr>
        <w:t>技术标打分制的综合评估法应</w:t>
      </w:r>
      <w:r>
        <w:rPr>
          <w:rFonts w:ascii="Times New Roman"/>
          <w:color w:val="auto"/>
          <w:highlight w:val="none"/>
        </w:rPr>
        <w:t>先</w:t>
      </w:r>
      <w:r>
        <w:rPr>
          <w:rFonts w:hint="eastAsia" w:ascii="Times New Roman"/>
          <w:color w:val="auto"/>
          <w:highlight w:val="none"/>
        </w:rPr>
        <w:t>确定评审区间</w:t>
      </w:r>
      <w:r>
        <w:rPr>
          <w:rFonts w:hint="eastAsia" w:ascii="Times New Roman"/>
          <w:color w:val="auto"/>
          <w:highlight w:val="none"/>
          <w:lang w:eastAsia="zh-CN"/>
        </w:rPr>
        <w:t>，再</w:t>
      </w:r>
      <w:r>
        <w:rPr>
          <w:rFonts w:ascii="Times New Roman"/>
          <w:color w:val="auto"/>
          <w:highlight w:val="none"/>
        </w:rPr>
        <w:t>对</w:t>
      </w:r>
      <w:r>
        <w:rPr>
          <w:rFonts w:hint="eastAsia" w:ascii="Times New Roman"/>
          <w:color w:val="auto"/>
          <w:highlight w:val="none"/>
          <w:lang w:eastAsia="zh-CN"/>
        </w:rPr>
        <w:t>进入</w:t>
      </w:r>
      <w:r>
        <w:rPr>
          <w:rFonts w:hint="eastAsia" w:ascii="Times New Roman"/>
          <w:color w:val="auto"/>
          <w:highlight w:val="none"/>
        </w:rPr>
        <w:t>评审区间内的</w:t>
      </w:r>
      <w:r>
        <w:rPr>
          <w:rFonts w:ascii="Times New Roman"/>
          <w:color w:val="auto"/>
          <w:highlight w:val="none"/>
        </w:rPr>
        <w:t>投标人进行</w:t>
      </w:r>
      <w:r>
        <w:rPr>
          <w:rFonts w:hint="eastAsia" w:ascii="Times New Roman"/>
          <w:color w:val="auto"/>
          <w:highlight w:val="none"/>
          <w:lang w:eastAsia="zh-CN"/>
        </w:rPr>
        <w:t>技术标评审和技术</w:t>
      </w:r>
      <w:r>
        <w:rPr>
          <w:rFonts w:hint="eastAsia" w:ascii="Times New Roman"/>
          <w:color w:val="auto"/>
          <w:highlight w:val="none"/>
        </w:rPr>
        <w:t>评</w:t>
      </w:r>
      <w:r>
        <w:rPr>
          <w:rFonts w:hint="eastAsia" w:ascii="Times New Roman"/>
          <w:color w:val="auto"/>
          <w:highlight w:val="none"/>
          <w:lang w:eastAsia="zh-CN"/>
        </w:rPr>
        <w:t>分</w:t>
      </w:r>
      <w:r>
        <w:rPr>
          <w:rFonts w:ascii="Times New Roman"/>
          <w:color w:val="auto"/>
          <w:highlight w:val="none"/>
        </w:rPr>
        <w:t>，</w:t>
      </w:r>
      <w:r>
        <w:rPr>
          <w:rFonts w:hint="eastAsia" w:ascii="宋体" w:hAnsi="宋体"/>
          <w:bCs/>
          <w:color w:val="auto"/>
          <w:highlight w:val="none"/>
          <w:lang w:eastAsia="zh-CN"/>
        </w:rPr>
        <w:t>对</w:t>
      </w:r>
      <w:r>
        <w:rPr>
          <w:rFonts w:ascii="宋体" w:hAnsi="宋体"/>
          <w:bCs/>
          <w:color w:val="auto"/>
          <w:highlight w:val="none"/>
        </w:rPr>
        <w:t>通过</w:t>
      </w:r>
      <w:r>
        <w:rPr>
          <w:rFonts w:hint="eastAsia" w:ascii="宋体" w:hAnsi="宋体"/>
          <w:bCs/>
          <w:color w:val="auto"/>
          <w:highlight w:val="none"/>
          <w:lang w:eastAsia="zh-CN"/>
        </w:rPr>
        <w:t>技术标评审的投标文件开展</w:t>
      </w:r>
      <w:r>
        <w:rPr>
          <w:rFonts w:ascii="宋体" w:hAnsi="宋体"/>
          <w:bCs/>
          <w:color w:val="auto"/>
          <w:highlight w:val="none"/>
        </w:rPr>
        <w:t>资格审查</w:t>
      </w:r>
      <w:r>
        <w:rPr>
          <w:rFonts w:hint="eastAsia" w:ascii="宋体" w:hAnsi="宋体"/>
          <w:bCs/>
          <w:color w:val="auto"/>
          <w:highlight w:val="none"/>
        </w:rPr>
        <w:t>和初步评审</w:t>
      </w:r>
      <w:r>
        <w:rPr>
          <w:rFonts w:hint="eastAsia" w:ascii="宋体" w:hAnsi="宋体"/>
          <w:bCs/>
          <w:color w:val="auto"/>
          <w:highlight w:val="none"/>
          <w:lang w:eastAsia="zh-CN"/>
        </w:rPr>
        <w:t>，已通过</w:t>
      </w:r>
      <w:r>
        <w:rPr>
          <w:rFonts w:ascii="宋体" w:hAnsi="宋体"/>
          <w:bCs/>
          <w:color w:val="auto"/>
          <w:highlight w:val="none"/>
        </w:rPr>
        <w:t>资格审查</w:t>
      </w:r>
      <w:r>
        <w:rPr>
          <w:rFonts w:hint="eastAsia" w:ascii="宋体" w:hAnsi="宋体"/>
          <w:bCs/>
          <w:color w:val="auto"/>
          <w:highlight w:val="none"/>
        </w:rPr>
        <w:t>和初步评审的</w:t>
      </w:r>
      <w:r>
        <w:rPr>
          <w:rFonts w:ascii="宋体" w:hAnsi="宋体"/>
          <w:bCs/>
          <w:color w:val="auto"/>
          <w:highlight w:val="none"/>
        </w:rPr>
        <w:t>采用百分制记分法对投标人分别进行资信、商务报价评分，总分最高的投标人推荐为中标候选人。</w:t>
      </w:r>
    </w:p>
    <w:p>
      <w:pPr>
        <w:pStyle w:val="31"/>
        <w:widowControl w:val="0"/>
        <w:autoSpaceDE w:val="0"/>
        <w:autoSpaceDN w:val="0"/>
        <w:ind w:firstLine="480" w:firstLineChars="200"/>
        <w:jc w:val="both"/>
        <w:rPr>
          <w:rFonts w:hint="eastAsia"/>
          <w:bCs/>
          <w:color w:val="auto"/>
          <w:highlight w:val="none"/>
        </w:rPr>
      </w:pPr>
      <w:r>
        <w:rPr>
          <w:rFonts w:hint="eastAsia"/>
          <w:bCs/>
          <w:color w:val="auto"/>
          <w:highlight w:val="none"/>
        </w:rPr>
        <w:t>总分（100分）：技术标评分</w:t>
      </w:r>
      <w:r>
        <w:rPr>
          <w:rFonts w:hint="eastAsia"/>
          <w:bCs/>
          <w:i/>
          <w:iCs/>
          <w:color w:val="auto"/>
          <w:highlight w:val="none"/>
          <w:u w:val="single"/>
        </w:rPr>
        <w:t>（≤</w:t>
      </w:r>
      <w:r>
        <w:rPr>
          <w:rFonts w:hint="eastAsia"/>
          <w:bCs/>
          <w:i/>
          <w:iCs/>
          <w:color w:val="auto"/>
          <w:highlight w:val="none"/>
          <w:u w:val="single"/>
          <w:lang w:val="en-US"/>
        </w:rPr>
        <w:t>3</w:t>
      </w:r>
      <w:r>
        <w:rPr>
          <w:rFonts w:hint="eastAsia"/>
          <w:bCs/>
          <w:i/>
          <w:iCs/>
          <w:color w:val="auto"/>
          <w:highlight w:val="none"/>
          <w:u w:val="single"/>
        </w:rPr>
        <w:t>0分）</w:t>
      </w:r>
      <w:r>
        <w:rPr>
          <w:rFonts w:hint="eastAsia"/>
          <w:bCs/>
          <w:color w:val="auto"/>
          <w:highlight w:val="none"/>
        </w:rPr>
        <w:t>分,资信标评分</w:t>
      </w:r>
      <w:r>
        <w:rPr>
          <w:rFonts w:hint="eastAsia"/>
          <w:bCs/>
          <w:i/>
          <w:iCs/>
          <w:color w:val="auto"/>
          <w:highlight w:val="none"/>
          <w:u w:val="single"/>
        </w:rPr>
        <w:t>（</w:t>
      </w:r>
      <w:r>
        <w:rPr>
          <w:rFonts w:hint="eastAsia"/>
          <w:bCs/>
          <w:i/>
          <w:iCs/>
          <w:color w:val="auto"/>
          <w:highlight w:val="none"/>
          <w:u w:val="single"/>
          <w:lang w:val="en-US" w:eastAsia="zh-CN"/>
        </w:rPr>
        <w:t>０</w:t>
      </w:r>
      <w:r>
        <w:rPr>
          <w:rFonts w:hint="eastAsia"/>
          <w:bCs/>
          <w:i/>
          <w:iCs/>
          <w:color w:val="auto"/>
          <w:highlight w:val="none"/>
          <w:u w:val="single"/>
          <w:lang w:val="en-US"/>
        </w:rPr>
        <w:t>-</w:t>
      </w:r>
      <w:r>
        <w:rPr>
          <w:rFonts w:hint="eastAsia"/>
          <w:bCs/>
          <w:i/>
          <w:iCs/>
          <w:color w:val="auto"/>
          <w:highlight w:val="none"/>
          <w:u w:val="single"/>
          <w:lang w:eastAsia="zh-CN"/>
        </w:rPr>
        <w:t>５</w:t>
      </w:r>
      <w:r>
        <w:rPr>
          <w:rFonts w:hint="eastAsia"/>
          <w:bCs/>
          <w:i/>
          <w:iCs/>
          <w:color w:val="auto"/>
          <w:highlight w:val="none"/>
          <w:u w:val="single"/>
        </w:rPr>
        <w:t>分）</w:t>
      </w:r>
      <w:r>
        <w:rPr>
          <w:rFonts w:hint="eastAsia"/>
          <w:bCs/>
          <w:color w:val="auto"/>
          <w:highlight w:val="none"/>
        </w:rPr>
        <w:t>分,商务标评分</w:t>
      </w:r>
      <w:r>
        <w:rPr>
          <w:rFonts w:hint="eastAsia"/>
          <w:bCs/>
          <w:i/>
          <w:iCs/>
          <w:color w:val="auto"/>
          <w:highlight w:val="none"/>
          <w:u w:val="single"/>
        </w:rPr>
        <w:t>（≥</w:t>
      </w:r>
      <w:r>
        <w:rPr>
          <w:rFonts w:hint="eastAsia" w:ascii="宋体" w:hAnsi="宋体" w:eastAsia="宋体" w:cs="Times New Roman"/>
          <w:bCs/>
          <w:i/>
          <w:iCs/>
          <w:color w:val="auto"/>
          <w:highlight w:val="none"/>
          <w:u w:val="single"/>
          <w:lang w:val="en-US" w:eastAsia="zh-CN"/>
        </w:rPr>
        <w:t>65</w:t>
      </w:r>
      <w:r>
        <w:rPr>
          <w:rFonts w:hint="eastAsia"/>
          <w:bCs/>
          <w:i/>
          <w:iCs/>
          <w:color w:val="auto"/>
          <w:highlight w:val="none"/>
          <w:u w:val="single"/>
        </w:rPr>
        <w:t>分）</w:t>
      </w:r>
      <w:r>
        <w:rPr>
          <w:rFonts w:hint="eastAsia"/>
          <w:bCs/>
          <w:color w:val="auto"/>
          <w:highlight w:val="none"/>
        </w:rPr>
        <w:t>分之和（具体分值由当地招投标主管部门和招标人确定）</w:t>
      </w:r>
    </w:p>
    <w:p>
      <w:pPr>
        <w:pStyle w:val="31"/>
        <w:widowControl w:val="0"/>
        <w:autoSpaceDE w:val="0"/>
        <w:autoSpaceDN w:val="0"/>
        <w:ind w:firstLine="480" w:firstLineChars="200"/>
        <w:jc w:val="both"/>
        <w:rPr>
          <w:rFonts w:cs="宋体"/>
          <w:color w:val="auto"/>
          <w:szCs w:val="24"/>
          <w:highlight w:val="none"/>
          <w:u w:val="single"/>
        </w:rPr>
      </w:pPr>
      <w:r>
        <w:rPr>
          <w:rFonts w:hint="eastAsia" w:cs="宋体"/>
          <w:color w:val="auto"/>
          <w:szCs w:val="24"/>
          <w:highlight w:val="none"/>
        </w:rPr>
        <w:t>评标工作由招标人依法组建的评标委员会负责，评标委员会成员为</w:t>
      </w:r>
      <w:r>
        <w:rPr>
          <w:rFonts w:hint="eastAsia" w:cs="宋体"/>
          <w:i/>
          <w:iCs/>
          <w:color w:val="auto"/>
          <w:szCs w:val="24"/>
          <w:highlight w:val="none"/>
          <w:u w:val="single"/>
        </w:rPr>
        <w:t>（</w:t>
      </w:r>
      <w:r>
        <w:rPr>
          <w:rFonts w:hint="eastAsia" w:cs="宋体"/>
          <w:i/>
          <w:iCs/>
          <w:color w:val="auto"/>
          <w:szCs w:val="24"/>
          <w:highlight w:val="none"/>
          <w:u w:val="single"/>
          <w:lang w:val="en-US"/>
        </w:rPr>
        <w:t>应根据法律法规及相关文件要求填写</w:t>
      </w:r>
      <w:r>
        <w:rPr>
          <w:rFonts w:hint="eastAsia" w:cs="宋体"/>
          <w:i/>
          <w:iCs/>
          <w:color w:val="auto"/>
          <w:szCs w:val="24"/>
          <w:highlight w:val="none"/>
          <w:u w:val="single"/>
        </w:rPr>
        <w:t>）</w:t>
      </w:r>
      <w:r>
        <w:rPr>
          <w:rFonts w:hint="eastAsia" w:cs="宋体"/>
          <w:color w:val="auto"/>
          <w:szCs w:val="24"/>
          <w:highlight w:val="none"/>
          <w:u w:val="single"/>
        </w:rPr>
        <w:t>。</w:t>
      </w:r>
    </w:p>
    <w:p>
      <w:pPr>
        <w:adjustRightInd/>
        <w:ind w:firstLine="480" w:firstLineChars="200"/>
        <w:jc w:val="both"/>
        <w:rPr>
          <w:rFonts w:ascii="宋体" w:hAnsi="宋体"/>
          <w:color w:val="auto"/>
          <w:highlight w:val="none"/>
        </w:rPr>
      </w:pPr>
      <w:r>
        <w:rPr>
          <w:rFonts w:hint="eastAsia" w:ascii="宋体" w:hAnsi="宋体"/>
          <w:color w:val="auto"/>
          <w:highlight w:val="none"/>
        </w:rPr>
        <w:t>评标委员会可以书面方式要求投标人对投标文件中含义不明确、对同类问题表述不一致或者有明显文字和计算错误的内容作必要的澄清、说明或者补正。澄清、说明或者补正应以书面方式进行并不得超出投标文件的范围或者改变投标文件的实质性内容。</w:t>
      </w:r>
    </w:p>
    <w:p>
      <w:pPr>
        <w:pStyle w:val="24"/>
        <w:numPr>
          <w:ilvl w:val="0"/>
          <w:numId w:val="0"/>
        </w:numPr>
        <w:adjustRightInd/>
        <w:ind w:left="480" w:firstLine="0"/>
        <w:jc w:val="both"/>
        <w:rPr>
          <w:rFonts w:ascii="宋体" w:hAnsi="宋体"/>
          <w:b/>
          <w:color w:val="auto"/>
          <w:highlight w:val="none"/>
        </w:rPr>
      </w:pPr>
      <w:r>
        <w:rPr>
          <w:rFonts w:hint="eastAsia" w:ascii="宋体" w:hAnsi="宋体"/>
          <w:b/>
          <w:color w:val="auto"/>
          <w:highlight w:val="none"/>
          <w:lang w:eastAsia="zh-CN"/>
        </w:rPr>
        <w:t>一、</w:t>
      </w:r>
      <w:r>
        <w:rPr>
          <w:rFonts w:ascii="宋体" w:hAnsi="宋体"/>
          <w:b/>
          <w:color w:val="auto"/>
          <w:highlight w:val="none"/>
        </w:rPr>
        <w:t>评标程序</w:t>
      </w:r>
    </w:p>
    <w:p>
      <w:pPr>
        <w:pStyle w:val="34"/>
        <w:autoSpaceDE w:val="0"/>
        <w:autoSpaceDN w:val="0"/>
        <w:adjustRightInd/>
        <w:snapToGrid/>
        <w:spacing w:line="240" w:lineRule="auto"/>
        <w:ind w:firstLine="480" w:firstLineChars="200"/>
        <w:rPr>
          <w:rFonts w:hint="eastAsia" w:ascii="宋体" w:hAnsi="宋体"/>
          <w:color w:val="auto"/>
          <w:kern w:val="0"/>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eastAsia="zh-CN"/>
        </w:rPr>
        <w:t>一</w:t>
      </w:r>
      <w:r>
        <w:rPr>
          <w:rFonts w:hint="eastAsia" w:ascii="宋体" w:hAnsi="宋体" w:eastAsia="宋体" w:cs="Times New Roman"/>
          <w:color w:val="auto"/>
          <w:sz w:val="24"/>
          <w:szCs w:val="24"/>
          <w:highlight w:val="none"/>
        </w:rPr>
        <w:t>）</w:t>
      </w:r>
      <w:r>
        <w:rPr>
          <w:rFonts w:hint="eastAsia" w:ascii="宋体" w:hAnsi="宋体"/>
          <w:color w:val="auto"/>
          <w:kern w:val="0"/>
          <w:sz w:val="24"/>
          <w:szCs w:val="24"/>
          <w:highlight w:val="none"/>
        </w:rPr>
        <w:t>评审区间确定</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eastAsia="zh-CN"/>
        </w:rPr>
        <w:t>二</w:t>
      </w:r>
      <w:r>
        <w:rPr>
          <w:rFonts w:hint="eastAsia" w:ascii="宋体" w:hAnsi="宋体"/>
          <w:color w:val="auto"/>
          <w:sz w:val="24"/>
          <w:szCs w:val="24"/>
          <w:highlight w:val="none"/>
        </w:rPr>
        <w:t>）技术标评审</w:t>
      </w:r>
    </w:p>
    <w:p>
      <w:pPr>
        <w:pStyle w:val="34"/>
        <w:autoSpaceDE w:val="0"/>
        <w:autoSpaceDN w:val="0"/>
        <w:adjustRightInd/>
        <w:snapToGrid/>
        <w:spacing w:line="240" w:lineRule="auto"/>
        <w:ind w:firstLine="480" w:firstLineChars="200"/>
        <w:rPr>
          <w:rFonts w:ascii="宋体" w:hAnsi="宋体"/>
          <w:color w:val="auto"/>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eastAsia="zh-CN"/>
        </w:rPr>
        <w:t>三</w:t>
      </w:r>
      <w:r>
        <w:rPr>
          <w:rFonts w:hint="eastAsia" w:ascii="宋体" w:hAnsi="宋体"/>
          <w:color w:val="auto"/>
          <w:sz w:val="24"/>
          <w:szCs w:val="24"/>
          <w:highlight w:val="none"/>
        </w:rPr>
        <w:t>）资格审查</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eastAsia="zh-CN"/>
        </w:rPr>
        <w:t>四</w:t>
      </w:r>
      <w:r>
        <w:rPr>
          <w:rFonts w:hint="eastAsia" w:ascii="宋体" w:hAnsi="宋体"/>
          <w:color w:val="auto"/>
          <w:sz w:val="24"/>
          <w:szCs w:val="24"/>
          <w:highlight w:val="none"/>
        </w:rPr>
        <w:t>）初步评审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eastAsia="zh-CN"/>
        </w:rPr>
        <w:t>五</w:t>
      </w:r>
      <w:r>
        <w:rPr>
          <w:rFonts w:ascii="宋体" w:hAnsi="宋体"/>
          <w:color w:val="auto"/>
          <w:sz w:val="24"/>
          <w:szCs w:val="24"/>
          <w:highlight w:val="none"/>
        </w:rPr>
        <w:t>）资信评审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eastAsia="zh-CN"/>
        </w:rPr>
        <w:t>六</w:t>
      </w:r>
      <w:r>
        <w:rPr>
          <w:rFonts w:ascii="宋体" w:hAnsi="宋体"/>
          <w:color w:val="auto"/>
          <w:sz w:val="24"/>
          <w:szCs w:val="24"/>
          <w:highlight w:val="none"/>
        </w:rPr>
        <w:t>）商务</w:t>
      </w:r>
      <w:r>
        <w:rPr>
          <w:rFonts w:hint="eastAsia" w:ascii="宋体" w:hAnsi="宋体"/>
          <w:color w:val="auto"/>
          <w:sz w:val="24"/>
          <w:szCs w:val="24"/>
          <w:highlight w:val="none"/>
        </w:rPr>
        <w:t>标</w:t>
      </w:r>
      <w:r>
        <w:rPr>
          <w:rFonts w:ascii="宋体" w:hAnsi="宋体"/>
          <w:color w:val="auto"/>
          <w:sz w:val="24"/>
          <w:szCs w:val="24"/>
          <w:highlight w:val="none"/>
        </w:rPr>
        <w:t>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ascii="宋体" w:hAnsi="宋体"/>
          <w:color w:val="auto"/>
          <w:sz w:val="24"/>
          <w:szCs w:val="24"/>
          <w:highlight w:val="none"/>
        </w:rPr>
        <w:t>（</w:t>
      </w:r>
      <w:r>
        <w:rPr>
          <w:rFonts w:hint="eastAsia" w:ascii="宋体" w:hAnsi="宋体"/>
          <w:color w:val="auto"/>
          <w:sz w:val="24"/>
          <w:szCs w:val="24"/>
          <w:highlight w:val="none"/>
          <w:lang w:eastAsia="zh-CN"/>
        </w:rPr>
        <w:t>七</w:t>
      </w:r>
      <w:r>
        <w:rPr>
          <w:rFonts w:ascii="宋体" w:hAnsi="宋体"/>
          <w:color w:val="auto"/>
          <w:sz w:val="24"/>
          <w:szCs w:val="24"/>
          <w:highlight w:val="none"/>
        </w:rPr>
        <w:t>）推荐中标候选人</w:t>
      </w:r>
    </w:p>
    <w:p>
      <w:pPr>
        <w:pStyle w:val="31"/>
        <w:widowControl w:val="0"/>
        <w:autoSpaceDE w:val="0"/>
        <w:autoSpaceDN w:val="0"/>
        <w:ind w:firstLine="481" w:firstLineChars="200"/>
        <w:jc w:val="both"/>
        <w:rPr>
          <w:b/>
          <w:color w:val="auto"/>
          <w:highlight w:val="none"/>
        </w:rPr>
      </w:pPr>
      <w:r>
        <w:rPr>
          <w:rFonts w:hint="eastAsia"/>
          <w:b/>
          <w:color w:val="auto"/>
          <w:highlight w:val="none"/>
          <w:lang w:eastAsia="zh-CN"/>
        </w:rPr>
        <w:t>二</w:t>
      </w:r>
      <w:r>
        <w:rPr>
          <w:b/>
          <w:color w:val="auto"/>
          <w:highlight w:val="none"/>
        </w:rPr>
        <w:t>、</w:t>
      </w:r>
      <w:r>
        <w:rPr>
          <w:rFonts w:hint="eastAsia"/>
          <w:b/>
          <w:color w:val="auto"/>
          <w:highlight w:val="none"/>
        </w:rPr>
        <w:t>评审区间确定</w:t>
      </w:r>
    </w:p>
    <w:p>
      <w:pPr>
        <w:keepNext w:val="0"/>
        <w:keepLines w:val="0"/>
        <w:pageBreakBefore w:val="0"/>
        <w:numPr>
          <w:ilvl w:val="0"/>
          <w:numId w:val="0"/>
        </w:numPr>
        <w:kinsoku/>
        <w:overflowPunct/>
        <w:bidi w:val="0"/>
        <w:adjustRightInd w:val="0"/>
        <w:snapToGrid w:val="0"/>
        <w:spacing w:line="580" w:lineRule="exact"/>
        <w:ind w:left="0" w:leftChars="0" w:firstLine="480" w:firstLineChars="200"/>
        <w:jc w:val="both"/>
        <w:textAlignment w:val="auto"/>
        <w:rPr>
          <w:rFonts w:hint="default" w:ascii="Times New Roman" w:hAnsi="宋体" w:eastAsia="宋体" w:cs="Times New Roman"/>
          <w:i w:val="0"/>
          <w:iCs w:val="0"/>
          <w:color w:val="auto"/>
          <w:kern w:val="0"/>
          <w:sz w:val="24"/>
          <w:szCs w:val="22"/>
          <w:highlight w:val="none"/>
          <w:shd w:val="clear" w:color="auto" w:fill="auto"/>
          <w:lang w:val="en-US" w:eastAsia="zh-CN" w:bidi="ar-SA"/>
        </w:rPr>
      </w:pPr>
      <w:r>
        <w:rPr>
          <w:rFonts w:hint="default" w:ascii="Times New Roman" w:hAnsi="宋体" w:eastAsia="宋体" w:cs="Times New Roman"/>
          <w:i w:val="0"/>
          <w:iCs w:val="0"/>
          <w:color w:val="auto"/>
          <w:kern w:val="0"/>
          <w:sz w:val="24"/>
          <w:szCs w:val="22"/>
          <w:highlight w:val="none"/>
          <w:shd w:val="clear" w:color="auto" w:fill="auto"/>
          <w:lang w:val="en-US" w:eastAsia="zh-CN" w:bidi="ar-SA"/>
        </w:rPr>
        <w:t>（一）当投标截止时间前递交投标文件的投标人（投标价低于风险控制价或高于最高投标限价的投标人不计入）</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≤20家，</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所有投标人入围评审区间进入后续评标程序；</w:t>
      </w:r>
    </w:p>
    <w:p>
      <w:pPr>
        <w:pStyle w:val="31"/>
        <w:keepNext w:val="0"/>
        <w:keepLines w:val="0"/>
        <w:pageBreakBefore w:val="0"/>
        <w:widowControl w:val="0"/>
        <w:numPr>
          <w:ilvl w:val="0"/>
          <w:numId w:val="0"/>
        </w:numPr>
        <w:kinsoku/>
        <w:overflowPunct/>
        <w:autoSpaceDE w:val="0"/>
        <w:autoSpaceDN w:val="0"/>
        <w:bidi w:val="0"/>
        <w:adjustRightInd w:val="0"/>
        <w:snapToGrid w:val="0"/>
        <w:spacing w:line="580" w:lineRule="exact"/>
        <w:ind w:left="0" w:leftChars="0" w:firstLine="480" w:firstLineChars="200"/>
        <w:jc w:val="both"/>
        <w:textAlignment w:val="auto"/>
        <w:rPr>
          <w:rFonts w:hint="default" w:ascii="Times New Roman" w:hAnsi="宋体" w:eastAsia="宋体" w:cs="Times New Roman"/>
          <w:i w:val="0"/>
          <w:iCs w:val="0"/>
          <w:color w:val="auto"/>
          <w:sz w:val="24"/>
          <w:szCs w:val="22"/>
          <w:highlight w:val="none"/>
          <w:shd w:val="clear" w:color="auto" w:fill="auto"/>
          <w:lang w:val="en-US" w:eastAsia="zh-CN"/>
        </w:rPr>
      </w:pPr>
      <w:r>
        <w:rPr>
          <w:rFonts w:hint="default" w:ascii="Times New Roman" w:hAnsi="宋体" w:eastAsia="宋体" w:cs="Times New Roman"/>
          <w:i w:val="0"/>
          <w:iCs w:val="0"/>
          <w:color w:val="auto"/>
          <w:sz w:val="24"/>
          <w:szCs w:val="22"/>
          <w:highlight w:val="none"/>
          <w:shd w:val="clear" w:color="auto" w:fill="auto"/>
          <w:lang w:val="en-US" w:eastAsia="zh-CN"/>
        </w:rPr>
        <w:t>（二）</w:t>
      </w:r>
      <w:r>
        <w:rPr>
          <w:rFonts w:hint="default" w:ascii="Times New Roman" w:hAnsi="宋体" w:eastAsia="宋体" w:cs="Times New Roman"/>
          <w:i w:val="0"/>
          <w:iCs w:val="0"/>
          <w:color w:val="auto"/>
          <w:sz w:val="24"/>
          <w:szCs w:val="22"/>
          <w:highlight w:val="none"/>
          <w:shd w:val="clear" w:color="auto" w:fill="auto"/>
          <w:lang w:val="en-US"/>
        </w:rPr>
        <w:t>当投标截止时间前递交投标文件</w:t>
      </w:r>
      <w:r>
        <w:rPr>
          <w:rFonts w:hint="default" w:ascii="Times New Roman" w:hAnsi="宋体" w:eastAsia="宋体" w:cs="Times New Roman"/>
          <w:i w:val="0"/>
          <w:iCs w:val="0"/>
          <w:color w:val="auto"/>
          <w:sz w:val="24"/>
          <w:szCs w:val="22"/>
          <w:highlight w:val="none"/>
          <w:shd w:val="clear" w:color="auto" w:fill="auto"/>
          <w:lang w:val="en-US" w:eastAsia="zh-CN"/>
        </w:rPr>
        <w:t>的</w:t>
      </w:r>
      <w:r>
        <w:rPr>
          <w:rFonts w:hint="default" w:ascii="Times New Roman" w:hAnsi="宋体" w:eastAsia="宋体" w:cs="Times New Roman"/>
          <w:i w:val="0"/>
          <w:iCs w:val="0"/>
          <w:color w:val="auto"/>
          <w:sz w:val="24"/>
          <w:szCs w:val="22"/>
          <w:highlight w:val="none"/>
          <w:shd w:val="clear" w:color="auto" w:fill="auto"/>
          <w:lang w:val="en-US"/>
        </w:rPr>
        <w:t>投标人</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（投标价低于风险控制价或高于最高投标限价的投标人不计入）</w:t>
      </w:r>
      <w:r>
        <w:rPr>
          <w:rFonts w:hint="default" w:ascii="Times New Roman" w:hAnsi="宋体" w:eastAsia="宋体" w:cs="Times New Roman"/>
          <w:b w:val="0"/>
          <w:bCs w:val="0"/>
          <w:i w:val="0"/>
          <w:iCs w:val="0"/>
          <w:color w:val="auto"/>
          <w:sz w:val="24"/>
          <w:szCs w:val="22"/>
          <w:highlight w:val="none"/>
          <w:shd w:val="clear" w:color="auto" w:fill="auto"/>
          <w:lang w:val="en-US"/>
        </w:rPr>
        <w:t>&gt;</w:t>
      </w:r>
      <w:r>
        <w:rPr>
          <w:rFonts w:hint="default" w:ascii="Times New Roman" w:hAnsi="宋体" w:eastAsia="宋体" w:cs="Times New Roman"/>
          <w:b w:val="0"/>
          <w:bCs w:val="0"/>
          <w:i w:val="0"/>
          <w:iCs w:val="0"/>
          <w:color w:val="auto"/>
          <w:sz w:val="24"/>
          <w:szCs w:val="22"/>
          <w:highlight w:val="none"/>
          <w:shd w:val="clear" w:color="auto" w:fill="auto"/>
          <w:lang w:val="en-US" w:eastAsia="zh-CN"/>
        </w:rPr>
        <w:t>20</w:t>
      </w:r>
      <w:r>
        <w:rPr>
          <w:rFonts w:hint="default" w:ascii="Times New Roman" w:hAnsi="宋体" w:eastAsia="宋体" w:cs="Times New Roman"/>
          <w:b w:val="0"/>
          <w:bCs w:val="0"/>
          <w:i w:val="0"/>
          <w:iCs w:val="0"/>
          <w:color w:val="auto"/>
          <w:sz w:val="24"/>
          <w:szCs w:val="22"/>
          <w:highlight w:val="none"/>
          <w:shd w:val="clear" w:color="auto" w:fill="auto"/>
          <w:lang w:val="en-US"/>
        </w:rPr>
        <w:t>家</w:t>
      </w:r>
      <w:r>
        <w:rPr>
          <w:rFonts w:hint="default" w:ascii="Times New Roman" w:hAnsi="宋体" w:eastAsia="宋体" w:cs="Times New Roman"/>
          <w:i w:val="0"/>
          <w:iCs w:val="0"/>
          <w:color w:val="auto"/>
          <w:sz w:val="24"/>
          <w:szCs w:val="22"/>
          <w:highlight w:val="none"/>
          <w:shd w:val="clear" w:color="auto" w:fill="auto"/>
          <w:lang w:val="en-US"/>
        </w:rPr>
        <w:t>时，</w:t>
      </w:r>
      <w:r>
        <w:rPr>
          <w:rFonts w:hint="default" w:ascii="Times New Roman" w:hAnsi="宋体" w:eastAsia="宋体" w:cs="Times New Roman"/>
          <w:i w:val="0"/>
          <w:iCs w:val="0"/>
          <w:color w:val="auto"/>
          <w:sz w:val="24"/>
          <w:szCs w:val="22"/>
          <w:highlight w:val="none"/>
          <w:shd w:val="clear" w:color="auto" w:fill="auto"/>
          <w:lang w:val="en-US" w:eastAsia="zh-CN"/>
        </w:rPr>
        <w:t>应</w:t>
      </w:r>
      <w:r>
        <w:rPr>
          <w:rFonts w:hint="default" w:ascii="Times New Roman" w:hAnsi="宋体" w:eastAsia="宋体" w:cs="Times New Roman"/>
          <w:i w:val="0"/>
          <w:iCs w:val="0"/>
          <w:color w:val="auto"/>
          <w:sz w:val="24"/>
          <w:szCs w:val="22"/>
          <w:highlight w:val="none"/>
          <w:shd w:val="clear" w:color="auto" w:fill="auto"/>
          <w:lang w:val="en-US"/>
        </w:rPr>
        <w:t>启用评审区间。</w:t>
      </w:r>
      <w:r>
        <w:rPr>
          <w:rFonts w:hint="default" w:ascii="Times New Roman" w:hAnsi="宋体" w:eastAsia="宋体" w:cs="Times New Roman"/>
          <w:i w:val="0"/>
          <w:iCs w:val="0"/>
          <w:color w:val="auto"/>
          <w:kern w:val="0"/>
          <w:sz w:val="24"/>
          <w:szCs w:val="22"/>
          <w:highlight w:val="none"/>
          <w:shd w:val="clear" w:color="auto" w:fill="auto"/>
          <w:lang w:val="en-US" w:eastAsia="zh-CN" w:bidi="ar-SA"/>
        </w:rPr>
        <w:t>投标价低于风险控制价或高于最高投标限价的投标人不计入评审区间确定范围，相关抽取或评审或确定工作应先将不计入的投标文件去除后方可开展。</w:t>
      </w:r>
    </w:p>
    <w:p>
      <w:pPr>
        <w:pStyle w:val="31"/>
        <w:keepNext w:val="0"/>
        <w:keepLines w:val="0"/>
        <w:pageBreakBefore w:val="0"/>
        <w:widowControl w:val="0"/>
        <w:numPr>
          <w:ilvl w:val="0"/>
          <w:numId w:val="0"/>
        </w:numPr>
        <w:kinsoku/>
        <w:overflowPunct/>
        <w:autoSpaceDE w:val="0"/>
        <w:autoSpaceDN w:val="0"/>
        <w:bidi w:val="0"/>
        <w:adjustRightInd w:val="0"/>
        <w:snapToGrid w:val="0"/>
        <w:spacing w:line="580" w:lineRule="exact"/>
        <w:ind w:left="0" w:leftChars="0" w:firstLine="480" w:firstLineChars="200"/>
        <w:jc w:val="both"/>
        <w:textAlignment w:val="auto"/>
        <w:rPr>
          <w:rFonts w:hint="default" w:ascii="Times New Roman" w:hAnsi="宋体" w:eastAsia="宋体" w:cs="Times New Roman"/>
          <w:i w:val="0"/>
          <w:iCs w:val="0"/>
          <w:color w:val="auto"/>
          <w:sz w:val="24"/>
          <w:szCs w:val="22"/>
          <w:highlight w:val="none"/>
          <w:shd w:val="clear" w:color="auto" w:fill="auto"/>
          <w:lang w:val="en-US" w:eastAsia="zh-CN"/>
        </w:rPr>
      </w:pPr>
      <w:r>
        <w:rPr>
          <w:rFonts w:hint="default" w:ascii="Times New Roman" w:hAnsi="宋体" w:eastAsia="宋体" w:cs="Times New Roman"/>
          <w:i w:val="0"/>
          <w:iCs w:val="0"/>
          <w:color w:val="auto"/>
          <w:sz w:val="24"/>
          <w:szCs w:val="22"/>
          <w:highlight w:val="none"/>
          <w:shd w:val="clear" w:color="auto" w:fill="auto"/>
          <w:lang w:val="en-US" w:eastAsia="zh-CN"/>
        </w:rPr>
        <w:t>（三）</w:t>
      </w:r>
      <w:r>
        <w:rPr>
          <w:rFonts w:hint="default" w:ascii="Times New Roman" w:hAnsi="宋体" w:eastAsia="宋体" w:cs="Times New Roman"/>
          <w:i w:val="0"/>
          <w:iCs w:val="0"/>
          <w:color w:val="auto"/>
          <w:sz w:val="24"/>
          <w:szCs w:val="22"/>
          <w:highlight w:val="none"/>
          <w:shd w:val="clear" w:color="auto" w:fill="auto"/>
          <w:lang w:val="en-US"/>
        </w:rPr>
        <w:t>为防止投标人</w:t>
      </w:r>
      <w:r>
        <w:rPr>
          <w:rFonts w:hint="default" w:ascii="Times New Roman" w:hAnsi="宋体" w:eastAsia="宋体" w:cs="Times New Roman"/>
          <w:i w:val="0"/>
          <w:iCs w:val="0"/>
          <w:color w:val="auto"/>
          <w:sz w:val="24"/>
          <w:szCs w:val="22"/>
          <w:highlight w:val="none"/>
          <w:shd w:val="clear" w:color="auto" w:fill="auto"/>
          <w:lang w:val="en-US" w:eastAsia="zh-CN"/>
        </w:rPr>
        <w:t>围标串标、</w:t>
      </w:r>
      <w:r>
        <w:rPr>
          <w:rFonts w:hint="default" w:ascii="Times New Roman" w:hAnsi="宋体" w:eastAsia="宋体" w:cs="Times New Roman"/>
          <w:i w:val="0"/>
          <w:iCs w:val="0"/>
          <w:color w:val="auto"/>
          <w:sz w:val="24"/>
          <w:szCs w:val="22"/>
          <w:highlight w:val="none"/>
          <w:shd w:val="clear" w:color="auto" w:fill="auto"/>
          <w:lang w:val="en-US"/>
        </w:rPr>
        <w:t>恶意低价竞标</w:t>
      </w:r>
      <w:r>
        <w:rPr>
          <w:rFonts w:hint="default" w:ascii="Times New Roman" w:hAnsi="宋体" w:eastAsia="宋体" w:cs="Times New Roman"/>
          <w:i w:val="0"/>
          <w:iCs w:val="0"/>
          <w:color w:val="auto"/>
          <w:sz w:val="24"/>
          <w:szCs w:val="22"/>
          <w:highlight w:val="none"/>
          <w:shd w:val="clear" w:color="auto" w:fill="auto"/>
          <w:lang w:val="en-US" w:eastAsia="zh-CN"/>
        </w:rPr>
        <w:t>、不合理贴近最高投标限价竞标</w:t>
      </w:r>
      <w:r>
        <w:rPr>
          <w:rFonts w:hint="default" w:ascii="Times New Roman" w:hAnsi="宋体" w:eastAsia="宋体" w:cs="Times New Roman"/>
          <w:i w:val="0"/>
          <w:iCs w:val="0"/>
          <w:color w:val="auto"/>
          <w:sz w:val="24"/>
          <w:szCs w:val="22"/>
          <w:highlight w:val="none"/>
          <w:shd w:val="clear" w:color="auto" w:fill="auto"/>
          <w:lang w:val="en-US"/>
        </w:rPr>
        <w:t>，</w:t>
      </w:r>
      <w:r>
        <w:rPr>
          <w:rFonts w:hint="default" w:ascii="Times New Roman" w:hAnsi="宋体" w:eastAsia="宋体" w:cs="Times New Roman"/>
          <w:i w:val="0"/>
          <w:iCs w:val="0"/>
          <w:color w:val="auto"/>
          <w:sz w:val="24"/>
          <w:szCs w:val="22"/>
          <w:highlight w:val="none"/>
          <w:shd w:val="clear" w:color="auto" w:fill="auto"/>
          <w:lang w:val="en-US" w:eastAsia="zh-CN"/>
        </w:rPr>
        <w:t>提高评标专家评标质量，</w:t>
      </w:r>
      <w:r>
        <w:rPr>
          <w:rFonts w:hint="default" w:ascii="Times New Roman" w:hAnsi="宋体" w:eastAsia="宋体" w:cs="Times New Roman"/>
          <w:i w:val="0"/>
          <w:iCs w:val="0"/>
          <w:color w:val="auto"/>
          <w:sz w:val="24"/>
          <w:szCs w:val="22"/>
          <w:highlight w:val="none"/>
          <w:shd w:val="clear" w:color="auto" w:fill="auto"/>
          <w:lang w:val="en-US"/>
        </w:rPr>
        <w:t>结合信用评价</w:t>
      </w:r>
      <w:r>
        <w:rPr>
          <w:rFonts w:hint="default" w:ascii="Times New Roman" w:hAnsi="宋体" w:eastAsia="宋体" w:cs="Times New Roman"/>
          <w:i w:val="0"/>
          <w:iCs w:val="0"/>
          <w:color w:val="auto"/>
          <w:sz w:val="24"/>
          <w:szCs w:val="22"/>
          <w:highlight w:val="none"/>
          <w:shd w:val="clear" w:color="auto" w:fill="auto"/>
          <w:lang w:val="en-US" w:eastAsia="zh-CN"/>
        </w:rPr>
        <w:t>、过往项目履约情况</w:t>
      </w:r>
      <w:r>
        <w:rPr>
          <w:rFonts w:hint="default" w:ascii="Times New Roman" w:hAnsi="宋体" w:eastAsia="宋体" w:cs="Times New Roman"/>
          <w:i w:val="0"/>
          <w:iCs w:val="0"/>
          <w:color w:val="auto"/>
          <w:sz w:val="24"/>
          <w:szCs w:val="22"/>
          <w:highlight w:val="none"/>
          <w:shd w:val="clear" w:color="auto" w:fill="auto"/>
          <w:lang w:val="en-US"/>
        </w:rPr>
        <w:t>等</w:t>
      </w:r>
      <w:r>
        <w:rPr>
          <w:rFonts w:hint="default" w:ascii="Times New Roman" w:hAnsi="宋体" w:eastAsia="宋体" w:cs="Times New Roman"/>
          <w:i w:val="0"/>
          <w:iCs w:val="0"/>
          <w:color w:val="auto"/>
          <w:sz w:val="24"/>
          <w:szCs w:val="22"/>
          <w:highlight w:val="none"/>
          <w:shd w:val="clear" w:color="auto" w:fill="auto"/>
          <w:lang w:val="en-US" w:eastAsia="zh-CN"/>
        </w:rPr>
        <w:t>因素</w:t>
      </w:r>
      <w:r>
        <w:rPr>
          <w:rFonts w:hint="default" w:ascii="Times New Roman" w:hAnsi="宋体" w:eastAsia="宋体" w:cs="Times New Roman"/>
          <w:i w:val="0"/>
          <w:iCs w:val="0"/>
          <w:color w:val="auto"/>
          <w:sz w:val="24"/>
          <w:szCs w:val="22"/>
          <w:highlight w:val="none"/>
          <w:shd w:val="clear" w:color="auto" w:fill="auto"/>
          <w:lang w:val="en-US"/>
        </w:rPr>
        <w:t>，招标人</w:t>
      </w:r>
      <w:r>
        <w:rPr>
          <w:rFonts w:hint="default" w:ascii="Times New Roman" w:hAnsi="宋体" w:eastAsia="宋体" w:cs="Times New Roman"/>
          <w:i w:val="0"/>
          <w:iCs w:val="0"/>
          <w:color w:val="auto"/>
          <w:sz w:val="24"/>
          <w:szCs w:val="22"/>
          <w:highlight w:val="none"/>
          <w:shd w:val="clear" w:color="auto" w:fill="auto"/>
          <w:lang w:val="en-US" w:eastAsia="zh-CN"/>
        </w:rPr>
        <w:t>在编制招标文件时</w:t>
      </w:r>
      <w:r>
        <w:rPr>
          <w:rFonts w:hint="eastAsia" w:ascii="Times New Roman" w:hAnsi="宋体" w:eastAsia="宋体" w:cs="Times New Roman"/>
          <w:i w:val="0"/>
          <w:iCs w:val="0"/>
          <w:color w:val="auto"/>
          <w:sz w:val="24"/>
          <w:szCs w:val="22"/>
          <w:highlight w:val="none"/>
          <w:shd w:val="clear" w:color="auto" w:fill="auto"/>
          <w:lang w:val="en-US" w:eastAsia="zh-CN"/>
        </w:rPr>
        <w:t>应</w:t>
      </w:r>
      <w:r>
        <w:rPr>
          <w:rFonts w:hint="default" w:ascii="Times New Roman" w:hAnsi="宋体" w:eastAsia="宋体" w:cs="Times New Roman"/>
          <w:i w:val="0"/>
          <w:iCs w:val="0"/>
          <w:color w:val="auto"/>
          <w:sz w:val="24"/>
          <w:szCs w:val="22"/>
          <w:highlight w:val="none"/>
          <w:shd w:val="clear" w:color="auto" w:fill="auto"/>
          <w:lang w:val="en-US" w:eastAsia="zh-CN"/>
        </w:rPr>
        <w:t>选用</w:t>
      </w:r>
      <w:r>
        <w:rPr>
          <w:rFonts w:hint="eastAsia" w:ascii="Times New Roman" w:hAnsi="宋体" w:eastAsia="宋体" w:cs="Times New Roman"/>
          <w:i w:val="0"/>
          <w:iCs w:val="0"/>
          <w:color w:val="auto"/>
          <w:sz w:val="24"/>
          <w:szCs w:val="22"/>
          <w:highlight w:val="none"/>
          <w:shd w:val="clear" w:color="auto" w:fill="auto"/>
          <w:lang w:val="en-US" w:eastAsia="zh-CN"/>
        </w:rPr>
        <w:t>以下</w:t>
      </w:r>
      <w:r>
        <w:rPr>
          <w:rFonts w:hint="default" w:ascii="Times New Roman" w:hAnsi="宋体" w:eastAsia="宋体" w:cs="Times New Roman"/>
          <w:i w:val="0"/>
          <w:iCs w:val="0"/>
          <w:color w:val="auto"/>
          <w:sz w:val="24"/>
          <w:szCs w:val="22"/>
          <w:highlight w:val="none"/>
          <w:shd w:val="clear" w:color="auto" w:fill="auto"/>
          <w:lang w:val="en-US" w:eastAsia="zh-CN"/>
        </w:rPr>
        <w:t>一种</w:t>
      </w:r>
      <w:r>
        <w:rPr>
          <w:rFonts w:hint="default" w:ascii="Times New Roman" w:hAnsi="宋体" w:eastAsia="宋体" w:cs="Times New Roman"/>
          <w:i w:val="0"/>
          <w:iCs w:val="0"/>
          <w:color w:val="auto"/>
          <w:sz w:val="24"/>
          <w:szCs w:val="22"/>
          <w:highlight w:val="none"/>
          <w:shd w:val="clear" w:color="auto" w:fill="auto"/>
          <w:lang w:val="en-US"/>
        </w:rPr>
        <w:t>评审区间确定</w:t>
      </w:r>
      <w:r>
        <w:rPr>
          <w:rFonts w:hint="default" w:ascii="Times New Roman" w:hAnsi="宋体" w:eastAsia="宋体" w:cs="Times New Roman"/>
          <w:i w:val="0"/>
          <w:iCs w:val="0"/>
          <w:color w:val="auto"/>
          <w:sz w:val="24"/>
          <w:szCs w:val="22"/>
          <w:highlight w:val="none"/>
          <w:shd w:val="clear" w:color="auto" w:fill="auto"/>
          <w:lang w:val="en-US" w:eastAsia="zh-CN"/>
        </w:rPr>
        <w:t>方式。</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方法一（去高去低抽取法）</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开标时，从所有投标人中分别去掉最高（超过最高投标限价的不计入）和最低（低于风险控制价的不计入）的K%个报价（K值在开标时从5、10、15、20、25等5个值中随机抽取，四舍五入，如出现第K%个报价的投标人有多家报价相同时，通过随机抽取确定去除第K%个报价的投标人），随机抽取确定N家投标人进入。直接选用该方式时，N=20；去高去低后不足20家的，不再另行递补。</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方法二（基准价入评法）</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以最高投标限价下浮计算评标基准价的，开标时，以报价最接近评标基准价（投标价低于风险控制价或高于最高投标限价的投标人不计入）的N家进入评审区间，当选择第N家时出现多家报价与评标基准价之间的差额相同的，随机抽取确定第N家入围单位。直接选用该方式时，N=20。</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方法三（价格抽取法）</w:t>
      </w:r>
    </w:p>
    <w:p>
      <w:pPr>
        <w:keepNext w:val="0"/>
        <w:keepLines w:val="0"/>
        <w:pageBreakBefore w:val="0"/>
        <w:kinsoku/>
        <w:overflowPunct/>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开标时</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，排除</w:t>
      </w:r>
      <w:r>
        <w:rPr>
          <w:rFonts w:hint="default" w:ascii="Times New Roman" w:hAnsi="宋体" w:eastAsia="宋体" w:cs="Times New Roman"/>
          <w:b w:val="0"/>
          <w:bCs w:val="0"/>
          <w:i w:val="0"/>
          <w:iCs w:val="0"/>
          <w:color w:val="auto"/>
          <w:sz w:val="24"/>
          <w:szCs w:val="22"/>
          <w:highlight w:val="none"/>
          <w:shd w:val="clear" w:color="auto" w:fill="auto"/>
          <w:lang w:val="en-US" w:eastAsia="zh-CN"/>
        </w:rPr>
        <w:t>投标价低于风险控制价或高于最高投标限价的投标人</w:t>
      </w:r>
      <w:r>
        <w:rPr>
          <w:rFonts w:hint="default" w:ascii="Times New Roman" w:hAnsi="宋体" w:eastAsia="宋体" w:cs="Times New Roman"/>
          <w:b w:val="0"/>
          <w:bCs w:val="0"/>
          <w:i w:val="0"/>
          <w:iCs w:val="0"/>
          <w:color w:val="auto"/>
          <w:sz w:val="24"/>
          <w:szCs w:val="22"/>
          <w:highlight w:val="none"/>
          <w:shd w:val="clear" w:color="auto" w:fill="auto"/>
          <w:lang w:eastAsia="zh-CN"/>
        </w:rPr>
        <w:t>后</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分别</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去除投标报价最高和最低的Q（开标时有效投标人数量的10%～30%，由招标人编制招标文件时确定，四舍五入，</w:t>
      </w:r>
      <w:r>
        <w:rPr>
          <w:rFonts w:hint="default" w:ascii="Times New Roman" w:hAnsi="宋体" w:eastAsia="宋体" w:cs="Times New Roman"/>
          <w:b w:val="0"/>
          <w:bCs w:val="0"/>
          <w:i w:val="0"/>
          <w:iCs w:val="0"/>
          <w:color w:val="auto"/>
          <w:sz w:val="24"/>
          <w:szCs w:val="22"/>
          <w:highlight w:val="none"/>
          <w:shd w:val="clear" w:color="auto" w:fill="auto"/>
          <w:lang w:val="en-US" w:eastAsia="zh-CN"/>
        </w:rPr>
        <w:t>如出现第Q个报价的投标人有多家报价相同时，通过随机抽取确定去除的第Q个报价的投标人</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）个报价，将剩余投标报价从高到低排序后计算差值[差值C=（最高报价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-最低报价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）/3，四舍五入保留至元]，按差值将投标报价分为高[</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（含）至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-C（含）]、中[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+C（含）]、低[</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+C至</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（含）]三个区间，随后在每个区间内随机分别抽取M1、M2、M3个投标人；</w:t>
      </w:r>
    </w:p>
    <w:p>
      <w:pPr>
        <w:keepNext w:val="0"/>
        <w:keepLines w:val="0"/>
        <w:pageBreakBefore w:val="0"/>
        <w:kinsoku/>
        <w:overflowPunct/>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存在价格抽取方式产生的入围评审区间投标人数量不足N个的，在中区间依次抽取递补（若中区间投标人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则中区间投标人全部进入，并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在低区间</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依次抽取递补；若低区间投标人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仍不足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递补，则在高区间</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依次抽取递补），直至入围评审区间的投标人达到N个；</w:t>
      </w:r>
    </w:p>
    <w:p>
      <w:pPr>
        <w:keepNext w:val="0"/>
        <w:keepLines w:val="0"/>
        <w:pageBreakBefore w:val="0"/>
        <w:kinsoku/>
        <w:overflowPunct/>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C=（最高报价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BH</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-最低报价</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BL</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）/3，</w:t>
      </w:r>
      <w:r>
        <w:rPr>
          <w:rFonts w:hint="default" w:ascii="Times New Roman" w:hAnsi="宋体" w:eastAsia="宋体" w:cs="Times New Roman"/>
          <w:b w:val="0"/>
          <w:bCs w:val="0"/>
          <w:i w:val="0"/>
          <w:iCs w:val="0"/>
          <w:color w:val="auto"/>
          <w:sz w:val="24"/>
          <w:szCs w:val="22"/>
          <w:highlight w:val="none"/>
          <w:shd w:val="clear" w:color="auto" w:fill="auto"/>
          <w:lang w:val="en-US" w:eastAsia="zh-CN"/>
        </w:rPr>
        <w:t>直接选用该方式时，N=20；去高去低后不足20家的，不再另行递补；</w:t>
      </w:r>
    </w:p>
    <w:p>
      <w:pPr>
        <w:keepNext w:val="0"/>
        <w:keepLines w:val="0"/>
        <w:pageBreakBefore w:val="0"/>
        <w:kinsoku/>
        <w:overflowPunct/>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如N=3M3，则M1=M2=M3=N/3；如N=3M3+1，则M2=M3+1，M1=M3；如N=3M3-1，则M2=M3，M1=M3-1。</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56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方法四（信用抽取法）</w:t>
      </w:r>
    </w:p>
    <w:p>
      <w:pPr>
        <w:keepNext w:val="0"/>
        <w:keepLines w:val="0"/>
        <w:pageBreakBefore w:val="0"/>
        <w:kinsoku/>
        <w:overflowPunct/>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开标时，按照</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投标人（联合体投标的，以联合体牵头人为准；跨行业组成联合体的，以承担本行业工作任务较多的施工企业的信用为准；如项目同时涉及房建和市政两项工作，联合体投标的，以联合体牵头人为准，独立投标的，以项目所涉的主要工作项所对应的企业信用为准，由招标人在编制招标文件时视项目具体情况选择房建或市政之一作为主要工作项）</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信用评价等级</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分为</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A级、B级和CDE级三类，分别随机抽取M1、M2、M3（投标价低于风险控制价或高于最高投标限价的投标人不计入）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。当按此法</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抽取产生的投标人数量不足N个</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首先</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在信用评价A级单位中抽取递补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若信用评价A级单位</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则A级单位全部递补，并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在信用评价B级单位中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若信用评价B级单位</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仍不足</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递补，</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由B级单位全部递补，并</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在信用评价CDE级单位中</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继续</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依次抽取递补，直至入围评审区间的投标人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数量</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达到N个。</w:t>
      </w:r>
      <w:r>
        <w:rPr>
          <w:rFonts w:hint="default" w:ascii="Times New Roman" w:hAnsi="宋体" w:eastAsia="宋体" w:cs="Times New Roman"/>
          <w:b w:val="0"/>
          <w:bCs w:val="0"/>
          <w:i w:val="0"/>
          <w:iCs w:val="0"/>
          <w:color w:val="auto"/>
          <w:sz w:val="24"/>
          <w:szCs w:val="22"/>
          <w:highlight w:val="none"/>
          <w:shd w:val="clear" w:color="auto" w:fill="auto"/>
          <w:lang w:val="en-US" w:eastAsia="zh-CN"/>
        </w:rPr>
        <w:t>直接选用该方式时，N=20。</w:t>
      </w:r>
    </w:p>
    <w:p>
      <w:pPr>
        <w:keepNext w:val="0"/>
        <w:keepLines w:val="0"/>
        <w:pageBreakBefore w:val="0"/>
        <w:kinsoku/>
        <w:overflowPunct/>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M1=0.6N，M2=0.3N，四舍五入取整，M3=N-M1-M2。</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560" w:firstLineChars="200"/>
        <w:jc w:val="both"/>
        <w:textAlignment w:val="auto"/>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eastAsia" w:ascii="宋体" w:hAnsi="宋体" w:cs="宋体"/>
          <w:color w:val="auto"/>
          <w:sz w:val="28"/>
          <w:szCs w:val="28"/>
          <w:highlight w:val="none"/>
        </w:rPr>
        <w:t>□</w:t>
      </w:r>
      <w:r>
        <w:rPr>
          <w:rFonts w:hint="default" w:ascii="Times New Roman" w:hAnsi="宋体" w:eastAsia="宋体" w:cs="Times New Roman"/>
          <w:b w:val="0"/>
          <w:bCs w:val="0"/>
          <w:i w:val="0"/>
          <w:iCs w:val="0"/>
          <w:color w:val="auto"/>
          <w:sz w:val="24"/>
          <w:szCs w:val="22"/>
          <w:highlight w:val="none"/>
          <w:shd w:val="clear" w:color="auto" w:fill="auto"/>
          <w:lang w:val="en-US" w:eastAsia="zh-CN"/>
        </w:rPr>
        <w:t>方法五（组合入评法）</w:t>
      </w:r>
    </w:p>
    <w:p>
      <w:pPr>
        <w:pStyle w:val="31"/>
        <w:keepNext w:val="0"/>
        <w:keepLines w:val="0"/>
        <w:pageBreakBefore w:val="0"/>
        <w:widowControl w:val="0"/>
        <w:kinsoku/>
        <w:overflowPunct/>
        <w:autoSpaceDE w:val="0"/>
        <w:autoSpaceDN w:val="0"/>
        <w:bidi w:val="0"/>
        <w:adjustRightInd w:val="0"/>
        <w:snapToGrid w:val="0"/>
        <w:spacing w:line="580" w:lineRule="exact"/>
        <w:ind w:left="0" w:leftChars="0" w:firstLine="480" w:firstLineChars="200"/>
        <w:jc w:val="both"/>
        <w:textAlignment w:val="auto"/>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由招标人开标前确定N1=3家开标时公布（投标价低于风险控制价或高于最高投标限价的投标人不计入，招标人确定的投标人未参加投标或报价未计入的，不再由招标人补充推荐，不足数量按照组合方式另外补足），另外N2≥17家，同时与方法一～方法四中的一种组合，</w:t>
      </w:r>
      <w:r>
        <w:rPr>
          <w:rFonts w:hint="default" w:ascii="Times New Roman" w:hAnsi="宋体" w:eastAsia="宋体" w:cs="Times New Roman"/>
          <w:i w:val="0"/>
          <w:iCs w:val="0"/>
          <w:color w:val="auto"/>
          <w:sz w:val="24"/>
          <w:szCs w:val="22"/>
          <w:highlight w:val="none"/>
          <w:shd w:val="clear" w:color="auto" w:fill="auto"/>
          <w:lang w:val="en-US" w:eastAsia="zh-CN"/>
        </w:rPr>
        <w:t>确定剩余的入评投标人</w:t>
      </w:r>
      <w:r>
        <w:rPr>
          <w:rFonts w:hint="eastAsia" w:ascii="Times New Roman" w:eastAsia="宋体" w:cs="Times New Roman"/>
          <w:i w:val="0"/>
          <w:iCs w:val="0"/>
          <w:color w:val="auto"/>
          <w:sz w:val="24"/>
          <w:szCs w:val="22"/>
          <w:highlight w:val="none"/>
          <w:shd w:val="clear" w:color="auto" w:fill="auto"/>
          <w:lang w:val="en-US" w:eastAsia="zh-CN"/>
        </w:rPr>
        <w:t>，一般情况下保证</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入围评审区间的投标人</w:t>
      </w:r>
      <w:r>
        <w:rPr>
          <w:rFonts w:hint="default" w:ascii="Times New Roman" w:hAnsi="宋体" w:eastAsia="宋体" w:cs="Times New Roman"/>
          <w:b w:val="0"/>
          <w:bCs w:val="0"/>
          <w:i w:val="0"/>
          <w:iCs w:val="0"/>
          <w:color w:val="auto"/>
          <w:kern w:val="0"/>
          <w:sz w:val="24"/>
          <w:szCs w:val="22"/>
          <w:highlight w:val="none"/>
          <w:shd w:val="clear" w:color="auto" w:fill="auto"/>
          <w:lang w:eastAsia="zh-CN" w:bidi="ar-SA"/>
        </w:rPr>
        <w:t>数量</w:t>
      </w:r>
      <w:r>
        <w:rPr>
          <w:rFonts w:hint="default" w:ascii="Times New Roman" w:hAnsi="宋体" w:eastAsia="宋体" w:cs="Times New Roman"/>
          <w:b w:val="0"/>
          <w:bCs w:val="0"/>
          <w:i w:val="0"/>
          <w:iCs w:val="0"/>
          <w:color w:val="auto"/>
          <w:kern w:val="0"/>
          <w:sz w:val="24"/>
          <w:szCs w:val="22"/>
          <w:highlight w:val="none"/>
          <w:shd w:val="clear" w:color="auto" w:fill="auto"/>
          <w:lang w:val="en-US" w:eastAsia="zh-CN" w:bidi="ar-SA"/>
        </w:rPr>
        <w:t>达到</w:t>
      </w:r>
      <w:r>
        <w:rPr>
          <w:rFonts w:hint="eastAsia" w:ascii="Times New Roman" w:eastAsia="宋体" w:cs="Times New Roman"/>
          <w:b w:val="0"/>
          <w:bCs w:val="0"/>
          <w:i w:val="0"/>
          <w:iCs w:val="0"/>
          <w:color w:val="auto"/>
          <w:kern w:val="0"/>
          <w:sz w:val="24"/>
          <w:szCs w:val="22"/>
          <w:highlight w:val="none"/>
          <w:shd w:val="clear" w:color="auto" w:fill="auto"/>
          <w:lang w:val="en-US" w:eastAsia="zh-CN" w:bidi="ar-SA"/>
        </w:rPr>
        <w:t>20家，组合后数量不足20家的，不再递补</w:t>
      </w:r>
      <w:r>
        <w:rPr>
          <w:rFonts w:hint="default" w:ascii="Times New Roman" w:hAnsi="宋体" w:eastAsia="宋体" w:cs="Times New Roman"/>
          <w:b w:val="0"/>
          <w:bCs w:val="0"/>
          <w:i w:val="0"/>
          <w:iCs w:val="0"/>
          <w:color w:val="auto"/>
          <w:sz w:val="24"/>
          <w:szCs w:val="22"/>
          <w:highlight w:val="none"/>
          <w:shd w:val="clear" w:color="auto" w:fill="auto"/>
          <w:lang w:val="en-US" w:eastAsia="zh-CN"/>
        </w:rPr>
        <w:t>。</w:t>
      </w:r>
    </w:p>
    <w:p>
      <w:pPr>
        <w:pStyle w:val="24"/>
        <w:numPr>
          <w:ilvl w:val="0"/>
          <w:numId w:val="36"/>
        </w:numPr>
        <w:adjustRightInd/>
        <w:ind w:left="0" w:firstLine="480" w:firstLineChars="200"/>
        <w:jc w:val="both"/>
        <w:rPr>
          <w:rFonts w:hint="default" w:ascii="Times New Roman" w:hAnsi="宋体" w:eastAsia="宋体" w:cs="Times New Roman"/>
          <w:b w:val="0"/>
          <w:bCs w:val="0"/>
          <w:i w:val="0"/>
          <w:iCs w:val="0"/>
          <w:color w:val="auto"/>
          <w:sz w:val="24"/>
          <w:szCs w:val="22"/>
          <w:highlight w:val="none"/>
          <w:shd w:val="clear" w:color="auto" w:fill="auto"/>
          <w:lang w:val="en-US" w:eastAsia="zh-CN"/>
        </w:rPr>
      </w:pPr>
      <w:r>
        <w:rPr>
          <w:rFonts w:hint="default" w:ascii="Times New Roman" w:hAnsi="宋体" w:eastAsia="宋体" w:cs="Times New Roman"/>
          <w:b w:val="0"/>
          <w:bCs w:val="0"/>
          <w:i w:val="0"/>
          <w:iCs w:val="0"/>
          <w:color w:val="auto"/>
          <w:sz w:val="24"/>
          <w:szCs w:val="22"/>
          <w:highlight w:val="none"/>
          <w:shd w:val="clear" w:color="auto" w:fill="auto"/>
          <w:lang w:val="en-US" w:eastAsia="zh-CN"/>
        </w:rPr>
        <w:t>经评标委员会后续评审，如出现否决投标</w:t>
      </w:r>
      <w:r>
        <w:rPr>
          <w:rFonts w:hint="eastAsia" w:ascii="Times New Roman" w:hAnsi="宋体" w:eastAsia="宋体" w:cs="Times New Roman"/>
          <w:b w:val="0"/>
          <w:bCs w:val="0"/>
          <w:i w:val="0"/>
          <w:iCs w:val="0"/>
          <w:color w:val="auto"/>
          <w:sz w:val="24"/>
          <w:szCs w:val="22"/>
          <w:highlight w:val="none"/>
          <w:shd w:val="clear" w:color="auto" w:fill="auto"/>
          <w:lang w:val="en-US" w:eastAsia="zh-CN"/>
        </w:rPr>
        <w:t>情形</w:t>
      </w:r>
      <w:r>
        <w:rPr>
          <w:rFonts w:hint="default" w:ascii="Times New Roman" w:hAnsi="宋体" w:eastAsia="宋体" w:cs="Times New Roman"/>
          <w:b w:val="0"/>
          <w:bCs w:val="0"/>
          <w:i w:val="0"/>
          <w:iCs w:val="0"/>
          <w:color w:val="auto"/>
          <w:sz w:val="24"/>
          <w:szCs w:val="22"/>
          <w:highlight w:val="none"/>
          <w:shd w:val="clear" w:color="auto" w:fill="auto"/>
          <w:lang w:val="en-US" w:eastAsia="zh-CN"/>
        </w:rPr>
        <w:t>不作递补。</w:t>
      </w:r>
    </w:p>
    <w:p>
      <w:pPr>
        <w:pStyle w:val="31"/>
        <w:widowControl w:val="0"/>
        <w:autoSpaceDE w:val="0"/>
        <w:autoSpaceDN w:val="0"/>
        <w:ind w:firstLine="481" w:firstLineChars="200"/>
        <w:jc w:val="both"/>
        <w:rPr>
          <w:rFonts w:ascii="Times New Roman" w:cs="Times New Roman"/>
          <w:b/>
          <w:bCs/>
          <w:color w:val="auto"/>
          <w:szCs w:val="24"/>
          <w:highlight w:val="none"/>
          <w:lang w:val="en-US"/>
        </w:rPr>
      </w:pPr>
      <w:r>
        <w:rPr>
          <w:rFonts w:hint="eastAsia" w:ascii="Times New Roman" w:cs="Times New Roman"/>
          <w:b/>
          <w:bCs/>
          <w:color w:val="auto"/>
          <w:szCs w:val="24"/>
          <w:highlight w:val="none"/>
          <w:lang w:val="en-US" w:eastAsia="zh-CN"/>
        </w:rPr>
        <w:t>三</w:t>
      </w:r>
      <w:r>
        <w:rPr>
          <w:rFonts w:ascii="Times New Roman" w:cs="Times New Roman"/>
          <w:b/>
          <w:bCs/>
          <w:color w:val="auto"/>
          <w:szCs w:val="24"/>
          <w:highlight w:val="none"/>
          <w:lang w:val="en-US"/>
        </w:rPr>
        <w:t>、</w:t>
      </w:r>
      <w:r>
        <w:rPr>
          <w:rFonts w:hint="eastAsia" w:ascii="Times New Roman" w:cs="Times New Roman"/>
          <w:b/>
          <w:bCs/>
          <w:color w:val="auto"/>
          <w:szCs w:val="24"/>
          <w:highlight w:val="none"/>
          <w:lang w:val="en-US" w:eastAsia="zh-CN"/>
        </w:rPr>
        <w:t>AI辅助评审</w:t>
      </w:r>
    </w:p>
    <w:p>
      <w:pPr>
        <w:pStyle w:val="31"/>
        <w:keepNext w:val="0"/>
        <w:keepLines w:val="0"/>
        <w:pageBreakBefore w:val="0"/>
        <w:widowControl w:val="0"/>
        <w:numPr>
          <w:ilvl w:val="0"/>
          <w:numId w:val="0"/>
        </w:numPr>
        <w:kinsoku/>
        <w:overflowPunct/>
        <w:autoSpaceDE w:val="0"/>
        <w:autoSpaceDN w:val="0"/>
        <w:bidi w:val="0"/>
        <w:adjustRightInd w:val="0"/>
        <w:snapToGrid w:val="0"/>
        <w:spacing w:line="240" w:lineRule="auto"/>
        <w:ind w:firstLine="480" w:firstLineChars="200"/>
        <w:jc w:val="both"/>
        <w:textAlignment w:val="auto"/>
        <w:rPr>
          <w:rFonts w:hint="default" w:ascii="Times New Roman" w:hAnsi="宋体" w:eastAsia="宋体" w:cs="Times New Roman"/>
          <w:b w:val="0"/>
          <w:bCs w:val="0"/>
          <w:i w:val="0"/>
          <w:iCs w:val="0"/>
          <w:color w:val="auto"/>
          <w:sz w:val="24"/>
          <w:szCs w:val="24"/>
          <w:highlight w:val="none"/>
          <w:shd w:val="clear" w:color="auto" w:fill="auto"/>
          <w:lang w:val="zh-CN" w:eastAsia="zh-CN"/>
        </w:rPr>
      </w:pPr>
      <w:r>
        <w:rPr>
          <w:rFonts w:hint="eastAsia"/>
          <w:color w:val="auto"/>
          <w:highlight w:val="none"/>
          <w:lang w:eastAsia="zh-CN"/>
        </w:rPr>
        <w:t>“投标人须知前附表”</w:t>
      </w:r>
      <w:r>
        <w:rPr>
          <w:rFonts w:hint="eastAsia"/>
          <w:color w:val="auto"/>
          <w:highlight w:val="none"/>
          <w:lang w:val="en-US" w:eastAsia="zh-CN"/>
        </w:rPr>
        <w:t>10.1项中</w:t>
      </w:r>
      <w:r>
        <w:rPr>
          <w:rFonts w:hint="eastAsia"/>
          <w:color w:val="auto"/>
          <w:highlight w:val="none"/>
          <w:lang w:eastAsia="zh-CN"/>
        </w:rPr>
        <w:t>规定</w:t>
      </w:r>
      <w:r>
        <w:rPr>
          <w:rFonts w:hint="eastAsia" w:ascii="东文宋体" w:hAnsi="东文宋体" w:eastAsia="东文宋体" w:cs="东文宋体"/>
          <w:color w:val="auto"/>
          <w:highlight w:val="none"/>
          <w:lang w:eastAsia="zh-CN"/>
        </w:rPr>
        <w:t>将由</w:t>
      </w:r>
      <w:r>
        <w:rPr>
          <w:rFonts w:hint="eastAsia" w:ascii="Times New Roman" w:hAnsi="宋体"/>
          <w:color w:val="auto"/>
          <w:kern w:val="2"/>
          <w:sz w:val="24"/>
          <w:szCs w:val="24"/>
          <w:highlight w:val="none"/>
          <w:lang w:val="en-US" w:eastAsia="zh-CN"/>
        </w:rPr>
        <w:t>AI辅助评审</w:t>
      </w:r>
      <w:r>
        <w:rPr>
          <w:rFonts w:hint="eastAsia" w:ascii="东文宋体" w:hAnsi="东文宋体" w:eastAsia="东文宋体" w:cs="东文宋体"/>
          <w:color w:val="auto"/>
          <w:highlight w:val="none"/>
          <w:lang w:eastAsia="zh-CN"/>
        </w:rPr>
        <w:t>条款内容</w:t>
      </w:r>
      <w:r>
        <w:rPr>
          <w:rFonts w:hint="eastAsia" w:ascii="Times New Roman" w:hAnsi="宋体"/>
          <w:color w:val="auto"/>
          <w:kern w:val="2"/>
          <w:sz w:val="24"/>
          <w:szCs w:val="24"/>
          <w:highlight w:val="none"/>
          <w:lang w:val="en-US" w:eastAsia="zh-CN"/>
        </w:rPr>
        <w:t>，</w:t>
      </w:r>
      <w:r>
        <w:rPr>
          <w:rFonts w:hint="eastAsia" w:ascii="Times New Roman"/>
          <w:color w:val="auto"/>
          <w:kern w:val="2"/>
          <w:sz w:val="24"/>
          <w:szCs w:val="24"/>
          <w:highlight w:val="none"/>
          <w:lang w:val="en-US" w:eastAsia="zh-CN"/>
        </w:rPr>
        <w:t>需</w:t>
      </w:r>
      <w:r>
        <w:rPr>
          <w:rFonts w:hint="eastAsia" w:ascii="宋体" w:hAnsi="宋体" w:cs="宋体"/>
          <w:snapToGrid w:val="0"/>
          <w:color w:val="auto"/>
          <w:kern w:val="0"/>
          <w:szCs w:val="21"/>
          <w:highlight w:val="none"/>
        </w:rPr>
        <w:t>由评标委员会对</w:t>
      </w:r>
      <w:r>
        <w:rPr>
          <w:rFonts w:hint="eastAsia" w:ascii="Times New Roman" w:hAnsi="宋体" w:eastAsia="宋体" w:cs="Times New Roman"/>
          <w:color w:val="auto"/>
          <w:kern w:val="2"/>
          <w:sz w:val="24"/>
          <w:szCs w:val="24"/>
          <w:highlight w:val="none"/>
          <w:lang w:val="en-US" w:eastAsia="zh-CN"/>
        </w:rPr>
        <w:t>符合性审查不通过和资信业绩判定不得分的</w:t>
      </w:r>
      <w:r>
        <w:rPr>
          <w:rFonts w:hint="eastAsia" w:ascii="Times New Roman" w:hAnsi="宋体" w:eastAsia="宋体" w:cs="Times New Roman"/>
          <w:snapToGrid/>
          <w:color w:val="auto"/>
          <w:kern w:val="2"/>
          <w:szCs w:val="24"/>
          <w:highlight w:val="none"/>
          <w:lang w:val="en-US"/>
        </w:rPr>
        <w:t>评审结果进行复核</w:t>
      </w:r>
      <w:r>
        <w:rPr>
          <w:rFonts w:hint="eastAsia" w:ascii="宋体" w:hAnsi="宋体" w:cs="宋体"/>
          <w:snapToGrid w:val="0"/>
          <w:color w:val="auto"/>
          <w:kern w:val="0"/>
          <w:szCs w:val="21"/>
          <w:highlight w:val="none"/>
        </w:rPr>
        <w:t>确认</w:t>
      </w:r>
      <w:r>
        <w:rPr>
          <w:rFonts w:hint="eastAsia" w:ascii="宋体" w:hAnsi="宋体" w:cs="宋体"/>
          <w:snapToGrid w:val="0"/>
          <w:color w:val="auto"/>
          <w:kern w:val="0"/>
          <w:szCs w:val="21"/>
          <w:highlight w:val="none"/>
          <w:lang w:eastAsia="zh-CN"/>
        </w:rPr>
        <w:t>；</w:t>
      </w:r>
      <w:r>
        <w:rPr>
          <w:rFonts w:hint="eastAsia" w:cs="宋体"/>
          <w:snapToGrid w:val="0"/>
          <w:color w:val="auto"/>
          <w:kern w:val="0"/>
          <w:szCs w:val="21"/>
          <w:highlight w:val="none"/>
          <w:lang w:eastAsia="zh-CN"/>
        </w:rPr>
        <w:t>其他</w:t>
      </w:r>
      <w:r>
        <w:rPr>
          <w:rFonts w:hint="eastAsia" w:ascii="东文宋体" w:hAnsi="东文宋体" w:eastAsia="东文宋体" w:cs="东文宋体"/>
          <w:color w:val="auto"/>
          <w:highlight w:val="none"/>
          <w:lang w:eastAsia="zh-CN"/>
        </w:rPr>
        <w:t>条款内容，由</w:t>
      </w:r>
      <w:r>
        <w:rPr>
          <w:rFonts w:hint="eastAsia" w:ascii="宋体" w:hAnsi="宋体" w:cs="宋体"/>
          <w:snapToGrid w:val="0"/>
          <w:color w:val="auto"/>
          <w:kern w:val="0"/>
          <w:szCs w:val="21"/>
          <w:highlight w:val="none"/>
        </w:rPr>
        <w:t>评标委员会</w:t>
      </w:r>
      <w:r>
        <w:rPr>
          <w:rFonts w:hint="eastAsia" w:ascii="宋体" w:hAnsi="宋体" w:cs="宋体"/>
          <w:snapToGrid w:val="0"/>
          <w:color w:val="auto"/>
          <w:kern w:val="0"/>
          <w:szCs w:val="21"/>
          <w:highlight w:val="none"/>
          <w:lang w:eastAsia="zh-CN"/>
        </w:rPr>
        <w:t>直接确认</w:t>
      </w:r>
      <w:r>
        <w:rPr>
          <w:rFonts w:hint="eastAsia" w:ascii="宋体" w:hAnsi="宋体" w:cs="宋体"/>
          <w:snapToGrid w:val="0"/>
          <w:color w:val="auto"/>
          <w:kern w:val="0"/>
          <w:szCs w:val="21"/>
          <w:highlight w:val="none"/>
        </w:rPr>
        <w:t>评审结果</w:t>
      </w:r>
      <w:r>
        <w:rPr>
          <w:rFonts w:hint="eastAsia" w:ascii="宋体" w:hAnsi="宋体" w:cs="宋体"/>
          <w:snapToGrid w:val="0"/>
          <w:color w:val="auto"/>
          <w:kern w:val="0"/>
          <w:szCs w:val="21"/>
          <w:highlight w:val="none"/>
          <w:lang w:eastAsia="zh-CN"/>
        </w:rPr>
        <w:t>。</w:t>
      </w:r>
    </w:p>
    <w:p>
      <w:pPr>
        <w:pStyle w:val="24"/>
        <w:numPr>
          <w:ilvl w:val="0"/>
          <w:numId w:val="0"/>
        </w:numPr>
        <w:adjustRightInd/>
        <w:ind w:left="0" w:firstLine="481" w:firstLineChars="200"/>
        <w:jc w:val="both"/>
        <w:rPr>
          <w:rFonts w:ascii="宋体" w:hAnsi="宋体"/>
          <w:color w:val="auto"/>
          <w:kern w:val="2"/>
          <w:highlight w:val="none"/>
        </w:rPr>
      </w:pPr>
      <w:r>
        <w:rPr>
          <w:rFonts w:hint="eastAsia" w:ascii="宋体" w:hAnsi="宋体"/>
          <w:b/>
          <w:color w:val="auto"/>
          <w:highlight w:val="none"/>
          <w:lang w:eastAsia="zh-CN"/>
        </w:rPr>
        <w:t>四</w:t>
      </w:r>
      <w:r>
        <w:rPr>
          <w:rFonts w:hint="eastAsia" w:ascii="宋体" w:hAnsi="宋体"/>
          <w:b/>
          <w:color w:val="auto"/>
          <w:highlight w:val="none"/>
        </w:rPr>
        <w:t>、技术标评审</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评标委员</w:t>
      </w:r>
      <w:r>
        <w:rPr>
          <w:rFonts w:hint="eastAsia" w:ascii="宋体" w:hAnsi="宋体" w:eastAsia="宋体" w:cs="Times New Roman"/>
          <w:color w:val="auto"/>
          <w:sz w:val="24"/>
          <w:szCs w:val="24"/>
          <w:highlight w:val="none"/>
        </w:rPr>
        <w:t>会对</w:t>
      </w:r>
      <w:r>
        <w:rPr>
          <w:rFonts w:hint="eastAsia" w:ascii="宋体" w:hAnsi="宋体" w:eastAsia="宋体" w:cs="Times New Roman"/>
          <w:color w:val="auto"/>
          <w:sz w:val="24"/>
          <w:szCs w:val="24"/>
          <w:highlight w:val="none"/>
          <w:lang w:eastAsia="zh-CN"/>
        </w:rPr>
        <w:t>进入评审区间</w:t>
      </w:r>
      <w:r>
        <w:rPr>
          <w:rFonts w:hint="eastAsia" w:ascii="宋体" w:hAnsi="宋体" w:eastAsia="宋体" w:cs="Times New Roman"/>
          <w:color w:val="auto"/>
          <w:sz w:val="24"/>
          <w:szCs w:val="24"/>
          <w:highlight w:val="none"/>
        </w:rPr>
        <w:t>的投标文件</w:t>
      </w:r>
      <w:r>
        <w:rPr>
          <w:rFonts w:hint="eastAsia" w:ascii="宋体" w:hAnsi="宋体"/>
          <w:color w:val="auto"/>
          <w:sz w:val="24"/>
          <w:szCs w:val="24"/>
          <w:highlight w:val="none"/>
        </w:rPr>
        <w:t>进行技术标评审</w:t>
      </w:r>
      <w:r>
        <w:rPr>
          <w:rFonts w:ascii="宋体" w:hAnsi="宋体"/>
          <w:color w:val="auto"/>
          <w:sz w:val="24"/>
          <w:szCs w:val="24"/>
          <w:highlight w:val="none"/>
        </w:rPr>
        <w:t>：</w:t>
      </w:r>
    </w:p>
    <w:p>
      <w:pPr>
        <w:pStyle w:val="34"/>
        <w:autoSpaceDE w:val="0"/>
        <w:autoSpaceDN w:val="0"/>
        <w:adjustRightInd/>
        <w:snapToGrid/>
        <w:spacing w:line="24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（一）投标人存在投标人须知前附表10.1</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3）技术标评审内容</w:t>
      </w:r>
      <w:r>
        <w:rPr>
          <w:rFonts w:hint="eastAsia" w:ascii="宋体" w:hAnsi="宋体"/>
          <w:color w:val="auto"/>
          <w:sz w:val="24"/>
          <w:szCs w:val="24"/>
          <w:highlight w:val="none"/>
        </w:rPr>
        <w:t>情形之一的，评标委员会否决其投标（</w:t>
      </w:r>
      <w:r>
        <w:rPr>
          <w:rFonts w:hint="eastAsia" w:ascii="宋体" w:hAnsi="宋体" w:cs="宋体"/>
          <w:color w:val="auto"/>
          <w:sz w:val="28"/>
          <w:szCs w:val="28"/>
          <w:highlight w:val="none"/>
        </w:rPr>
        <w:t>□</w:t>
      </w:r>
      <w:r>
        <w:rPr>
          <w:rFonts w:hint="eastAsia" w:ascii="宋体" w:hAnsi="宋体"/>
          <w:color w:val="auto"/>
          <w:sz w:val="24"/>
          <w:szCs w:val="24"/>
          <w:highlight w:val="none"/>
        </w:rPr>
        <w:t>组织投标人询问核实后，情况属实的，技术标评审不予通过，否决其投标）。</w:t>
      </w:r>
    </w:p>
    <w:p>
      <w:pPr>
        <w:adjustRightInd/>
        <w:ind w:firstLine="480" w:firstLineChars="200"/>
        <w:jc w:val="both"/>
        <w:rPr>
          <w:rFonts w:hint="eastAsia" w:ascii="宋体" w:hAnsi="宋体" w:cs="宋体"/>
          <w:color w:val="auto"/>
          <w:highlight w:val="none"/>
        </w:rPr>
      </w:pPr>
      <w:r>
        <w:rPr>
          <w:rFonts w:hint="eastAsia" w:ascii="宋体" w:hAnsi="宋体" w:cs="宋体"/>
          <w:color w:val="auto"/>
          <w:highlight w:val="none"/>
        </w:rPr>
        <w:t>（二）技术标评分（</w:t>
      </w:r>
      <w:r>
        <w:rPr>
          <w:rFonts w:hint="eastAsia" w:ascii="宋体" w:hAnsi="宋体" w:cs="宋体"/>
          <w:color w:val="auto"/>
          <w:highlight w:val="none"/>
          <w:lang w:val="en-US" w:eastAsia="zh-CN"/>
        </w:rPr>
        <w:t>0～</w:t>
      </w:r>
      <w:r>
        <w:rPr>
          <w:rFonts w:hint="eastAsia" w:ascii="宋体" w:hAnsi="宋体" w:cs="宋体"/>
          <w:i w:val="0"/>
          <w:iCs w:val="0"/>
          <w:color w:val="auto"/>
          <w:highlight w:val="none"/>
          <w:lang w:val="en-US" w:eastAsia="zh-CN"/>
        </w:rPr>
        <w:t>0～</w:t>
      </w:r>
      <w:r>
        <w:rPr>
          <w:rFonts w:hint="eastAsia" w:ascii="宋体" w:hAnsi="宋体" w:cs="宋体"/>
          <w:i w:val="0"/>
          <w:iCs w:val="0"/>
          <w:color w:val="auto"/>
          <w:highlight w:val="none"/>
        </w:rPr>
        <w:t>30</w:t>
      </w:r>
      <w:r>
        <w:rPr>
          <w:rFonts w:hint="eastAsia" w:ascii="宋体" w:hAnsi="宋体" w:cs="宋体"/>
          <w:i/>
          <w:iCs/>
          <w:color w:val="auto"/>
          <w:highlight w:val="none"/>
        </w:rPr>
        <w:t>分</w:t>
      </w:r>
      <w:r>
        <w:rPr>
          <w:rFonts w:hint="eastAsia" w:ascii="宋体" w:hAnsi="宋体" w:cs="宋体"/>
          <w:color w:val="auto"/>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lang w:val="en-US" w:eastAsia="zh-CN"/>
        </w:rPr>
      </w:pPr>
      <w:r>
        <w:rPr>
          <w:rFonts w:hint="default" w:ascii="Times New Roman" w:hAnsi="宋体" w:eastAsia="宋体" w:cs="Times New Roman"/>
          <w:i w:val="0"/>
          <w:iCs w:val="0"/>
          <w:color w:val="auto"/>
          <w:sz w:val="24"/>
          <w:szCs w:val="24"/>
          <w:highlight w:val="none"/>
          <w:shd w:val="clear" w:color="auto" w:fill="auto"/>
        </w:rPr>
        <w:t>1.</w:t>
      </w:r>
      <w:r>
        <w:rPr>
          <w:rFonts w:hint="eastAsia" w:ascii="Times New Roman" w:hAnsi="宋体" w:eastAsia="宋体" w:cs="Times New Roman"/>
          <w:i w:val="0"/>
          <w:iCs w:val="0"/>
          <w:color w:val="auto"/>
          <w:sz w:val="24"/>
          <w:szCs w:val="24"/>
          <w:highlight w:val="none"/>
          <w:shd w:val="clear" w:color="auto" w:fill="auto"/>
          <w:lang w:eastAsia="zh-CN"/>
        </w:rPr>
        <w:t>技术标文件页数超过</w:t>
      </w:r>
      <w:r>
        <w:rPr>
          <w:rFonts w:hint="eastAsia" w:ascii="Times New Roman" w:hAnsi="宋体" w:eastAsia="宋体" w:cs="Times New Roman"/>
          <w:i w:val="0"/>
          <w:iCs w:val="0"/>
          <w:color w:val="auto"/>
          <w:sz w:val="24"/>
          <w:szCs w:val="24"/>
          <w:highlight w:val="none"/>
          <w:u w:val="single"/>
          <w:shd w:val="clear" w:color="auto" w:fill="auto"/>
          <w:lang w:val="en-US" w:eastAsia="zh-CN"/>
        </w:rPr>
        <w:t xml:space="preserve">         </w:t>
      </w:r>
      <w:r>
        <w:rPr>
          <w:rFonts w:hint="eastAsia" w:ascii="Times New Roman" w:hAnsi="宋体" w:eastAsia="宋体" w:cs="Times New Roman"/>
          <w:i w:val="0"/>
          <w:iCs w:val="0"/>
          <w:color w:val="auto"/>
          <w:sz w:val="24"/>
          <w:szCs w:val="24"/>
          <w:highlight w:val="none"/>
          <w:shd w:val="clear" w:color="auto" w:fill="auto"/>
          <w:lang w:val="en-US" w:eastAsia="zh-CN"/>
        </w:rPr>
        <w:t>页的（包括封面、扉页、目录、正文等技术标文件总页数），</w:t>
      </w:r>
      <w:r>
        <w:rPr>
          <w:rFonts w:hint="eastAsia" w:ascii="Times New Roman" w:hAnsi="宋体" w:eastAsia="宋体" w:cs="Times New Roman"/>
          <w:color w:val="auto"/>
          <w:kern w:val="0"/>
          <w:sz w:val="24"/>
          <w:szCs w:val="24"/>
          <w:highlight w:val="none"/>
          <w:lang w:val="en-US" w:eastAsia="zh-CN" w:bidi="ar-SA"/>
        </w:rPr>
        <w:t>技术标打分按0分计。</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eastAsia" w:ascii="Times New Roman" w:hAnsi="宋体" w:eastAsia="宋体" w:cs="Times New Roman"/>
          <w:i w:val="0"/>
          <w:iCs w:val="0"/>
          <w:color w:val="auto"/>
          <w:sz w:val="24"/>
          <w:szCs w:val="24"/>
          <w:highlight w:val="none"/>
          <w:shd w:val="clear" w:color="auto" w:fill="auto"/>
          <w:lang w:val="en-US" w:eastAsia="zh-CN"/>
        </w:rPr>
        <w:t>2.</w:t>
      </w:r>
      <w:r>
        <w:rPr>
          <w:rFonts w:hint="default" w:ascii="Times New Roman" w:hAnsi="宋体" w:eastAsia="宋体" w:cs="Times New Roman"/>
          <w:i w:val="0"/>
          <w:iCs w:val="0"/>
          <w:color w:val="auto"/>
          <w:sz w:val="24"/>
          <w:szCs w:val="24"/>
          <w:highlight w:val="none"/>
          <w:shd w:val="clear" w:color="auto" w:fill="auto"/>
        </w:rPr>
        <w:t>由评标委员会</w:t>
      </w:r>
      <w:r>
        <w:rPr>
          <w:rFonts w:hint="eastAsia" w:ascii="宋体" w:hAnsi="宋体" w:cs="宋体"/>
          <w:color w:val="auto"/>
          <w:sz w:val="28"/>
          <w:szCs w:val="28"/>
          <w:highlight w:val="none"/>
        </w:rPr>
        <w:t>□</w:t>
      </w:r>
      <w:r>
        <w:rPr>
          <w:rFonts w:hint="default" w:ascii="Times New Roman" w:hAnsi="宋体" w:eastAsia="宋体" w:cs="Times New Roman"/>
          <w:i w:val="0"/>
          <w:iCs w:val="0"/>
          <w:color w:val="auto"/>
          <w:sz w:val="24"/>
          <w:szCs w:val="24"/>
          <w:highlight w:val="none"/>
          <w:shd w:val="clear" w:color="auto" w:fill="auto"/>
        </w:rPr>
        <w:t>各成员</w:t>
      </w:r>
      <w:r>
        <w:rPr>
          <w:rFonts w:hint="default" w:ascii="Times New Roman" w:hAnsi="宋体" w:eastAsia="宋体" w:cs="Times New Roman"/>
          <w:i w:val="0"/>
          <w:iCs w:val="0"/>
          <w:color w:val="auto"/>
          <w:sz w:val="24"/>
          <w:szCs w:val="24"/>
          <w:highlight w:val="none"/>
          <w:shd w:val="clear" w:color="auto" w:fill="auto"/>
          <w:lang w:eastAsia="zh-CN"/>
        </w:rPr>
        <w:t>或</w:t>
      </w:r>
      <w:r>
        <w:rPr>
          <w:rFonts w:hint="eastAsia" w:ascii="宋体" w:hAnsi="宋体" w:cs="宋体"/>
          <w:color w:val="auto"/>
          <w:sz w:val="28"/>
          <w:szCs w:val="28"/>
          <w:highlight w:val="none"/>
        </w:rPr>
        <w:t>□</w:t>
      </w:r>
      <w:r>
        <w:rPr>
          <w:rFonts w:hint="default" w:ascii="Times New Roman" w:hAnsi="宋体" w:eastAsia="宋体" w:cs="Times New Roman"/>
          <w:i w:val="0"/>
          <w:iCs w:val="0"/>
          <w:color w:val="auto"/>
          <w:sz w:val="24"/>
          <w:szCs w:val="24"/>
          <w:highlight w:val="none"/>
          <w:shd w:val="clear" w:color="auto" w:fill="auto"/>
          <w:lang w:eastAsia="zh-CN"/>
        </w:rPr>
        <w:t>技术专家</w:t>
      </w:r>
      <w:r>
        <w:rPr>
          <w:rFonts w:hint="default" w:ascii="Times New Roman" w:hAnsi="宋体" w:eastAsia="宋体" w:cs="Times New Roman"/>
          <w:i w:val="0"/>
          <w:iCs w:val="0"/>
          <w:color w:val="auto"/>
          <w:sz w:val="24"/>
          <w:szCs w:val="24"/>
          <w:highlight w:val="none"/>
          <w:shd w:val="clear" w:color="auto" w:fill="auto"/>
        </w:rPr>
        <w:t>按评审因素和评分标准进行独立评分（保留2位小数）并署名。单项评分最大范围在 A 分（A=B×比值）至 B 分（B=技术分满分×分值权重）之间（含本数）；对低于 A 分或高于 B 分的评分表作无效处理</w:t>
      </w:r>
      <w:r>
        <w:rPr>
          <w:rFonts w:hint="eastAsia" w:ascii="Times New Roman" w:hAnsi="宋体" w:eastAsia="宋体" w:cs="Times New Roman"/>
          <w:i w:val="0"/>
          <w:iCs w:val="0"/>
          <w:color w:val="auto"/>
          <w:sz w:val="24"/>
          <w:szCs w:val="24"/>
          <w:highlight w:val="none"/>
          <w:shd w:val="clear" w:color="auto" w:fill="auto"/>
          <w:lang w:eastAsia="zh-CN"/>
        </w:rPr>
        <w:t>，即该成员的技术标评分表无效（除陈述和答辩部分外）</w:t>
      </w:r>
      <w:r>
        <w:rPr>
          <w:rFonts w:hint="default" w:ascii="Times New Roman" w:hAnsi="宋体" w:eastAsia="宋体" w:cs="Times New Roman"/>
          <w:i w:val="0"/>
          <w:iCs w:val="0"/>
          <w:color w:val="auto"/>
          <w:sz w:val="24"/>
          <w:szCs w:val="24"/>
          <w:highlight w:val="none"/>
          <w:shd w:val="clear" w:color="auto" w:fill="auto"/>
        </w:rPr>
        <w:t>。（A、B值由招标人</w:t>
      </w:r>
      <w:r>
        <w:rPr>
          <w:rFonts w:hint="default" w:ascii="Times New Roman" w:hAnsi="宋体" w:eastAsia="宋体" w:cs="Times New Roman"/>
          <w:i w:val="0"/>
          <w:iCs w:val="0"/>
          <w:color w:val="auto"/>
          <w:sz w:val="24"/>
          <w:szCs w:val="24"/>
          <w:highlight w:val="none"/>
          <w:shd w:val="clear" w:color="auto" w:fill="auto"/>
          <w:lang w:eastAsia="zh-CN"/>
        </w:rPr>
        <w:t>按下表</w:t>
      </w:r>
      <w:r>
        <w:rPr>
          <w:rFonts w:hint="default" w:ascii="Times New Roman" w:hAnsi="宋体" w:eastAsia="宋体" w:cs="Times New Roman"/>
          <w:i w:val="0"/>
          <w:iCs w:val="0"/>
          <w:color w:val="auto"/>
          <w:sz w:val="24"/>
          <w:szCs w:val="24"/>
          <w:highlight w:val="none"/>
          <w:shd w:val="clear" w:color="auto" w:fill="auto"/>
        </w:rPr>
        <w:t>规定确定，其中A值与B值的比值详见技术</w:t>
      </w:r>
      <w:r>
        <w:rPr>
          <w:rFonts w:hint="default" w:ascii="Times New Roman" w:hAnsi="宋体" w:eastAsia="宋体" w:cs="Times New Roman"/>
          <w:i w:val="0"/>
          <w:iCs w:val="0"/>
          <w:color w:val="auto"/>
          <w:sz w:val="24"/>
          <w:szCs w:val="24"/>
          <w:highlight w:val="none"/>
          <w:shd w:val="clear" w:color="auto" w:fill="auto"/>
          <w:lang w:eastAsia="zh-CN"/>
        </w:rPr>
        <w:t>标一般</w:t>
      </w:r>
      <w:r>
        <w:rPr>
          <w:rFonts w:hint="default" w:ascii="Times New Roman" w:hAnsi="宋体" w:eastAsia="宋体" w:cs="Times New Roman"/>
          <w:i w:val="0"/>
          <w:iCs w:val="0"/>
          <w:color w:val="auto"/>
          <w:sz w:val="24"/>
          <w:szCs w:val="24"/>
          <w:highlight w:val="none"/>
          <w:shd w:val="clear" w:color="auto" w:fill="auto"/>
        </w:rPr>
        <w:t>评审因素表，所有技术标评分项的B值之和等于技术标分值）</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此项评分为：评标专家的有效评分大于等于5个的，扣除一个最高</w:t>
      </w:r>
      <w:r>
        <w:rPr>
          <w:rFonts w:hint="eastAsia" w:ascii="Times New Roman" w:hAnsi="宋体" w:eastAsia="宋体" w:cs="Times New Roman"/>
          <w:i w:val="0"/>
          <w:iCs w:val="0"/>
          <w:color w:val="auto"/>
          <w:sz w:val="24"/>
          <w:szCs w:val="24"/>
          <w:highlight w:val="none"/>
          <w:shd w:val="clear" w:color="auto" w:fill="auto"/>
          <w:lang w:eastAsia="zh-CN"/>
        </w:rPr>
        <w:t>总</w:t>
      </w:r>
      <w:r>
        <w:rPr>
          <w:rFonts w:hint="default" w:ascii="Times New Roman" w:hAnsi="宋体" w:eastAsia="宋体" w:cs="Times New Roman"/>
          <w:i w:val="0"/>
          <w:iCs w:val="0"/>
          <w:color w:val="auto"/>
          <w:sz w:val="24"/>
          <w:szCs w:val="24"/>
          <w:highlight w:val="none"/>
          <w:shd w:val="clear" w:color="auto" w:fill="auto"/>
        </w:rPr>
        <w:t>分和一个最低</w:t>
      </w:r>
      <w:r>
        <w:rPr>
          <w:rFonts w:hint="eastAsia" w:ascii="Times New Roman" w:hAnsi="宋体" w:eastAsia="宋体" w:cs="Times New Roman"/>
          <w:i w:val="0"/>
          <w:iCs w:val="0"/>
          <w:color w:val="auto"/>
          <w:sz w:val="24"/>
          <w:szCs w:val="24"/>
          <w:highlight w:val="none"/>
          <w:shd w:val="clear" w:color="auto" w:fill="auto"/>
          <w:lang w:eastAsia="zh-CN"/>
        </w:rPr>
        <w:t>总</w:t>
      </w:r>
      <w:r>
        <w:rPr>
          <w:rFonts w:hint="default" w:ascii="Times New Roman" w:hAnsi="宋体" w:eastAsia="宋体" w:cs="Times New Roman"/>
          <w:i w:val="0"/>
          <w:iCs w:val="0"/>
          <w:color w:val="auto"/>
          <w:sz w:val="24"/>
          <w:szCs w:val="24"/>
          <w:highlight w:val="none"/>
          <w:shd w:val="clear" w:color="auto" w:fill="auto"/>
        </w:rPr>
        <w:t>分后的算术平均值，有效评分少于5个的，按全部有效评分的算术平均值（保留小数2位）。</w:t>
      </w:r>
    </w:p>
    <w:p>
      <w:pPr>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eastAsia" w:ascii="Times New Roman" w:hAnsi="宋体" w:eastAsia="宋体" w:cs="Times New Roman"/>
          <w:color w:val="auto"/>
          <w:sz w:val="24"/>
          <w:szCs w:val="24"/>
          <w:highlight w:val="none"/>
          <w:shd w:val="clear" w:color="auto" w:fill="auto"/>
          <w:lang w:eastAsia="zh-CN"/>
        </w:rPr>
        <w:t>3</w:t>
      </w:r>
      <w:r>
        <w:rPr>
          <w:rFonts w:hint="default" w:ascii="Times New Roman" w:hAnsi="宋体" w:eastAsia="宋体" w:cs="Times New Roman"/>
          <w:color w:val="auto"/>
          <w:sz w:val="24"/>
          <w:szCs w:val="24"/>
          <w:highlight w:val="none"/>
          <w:shd w:val="clear" w:color="auto" w:fill="auto"/>
        </w:rPr>
        <w:t>.技术评审主要因素包括以下内容</w:t>
      </w:r>
      <w:r>
        <w:rPr>
          <w:rFonts w:hint="default" w:ascii="Times New Roman" w:hAnsi="宋体" w:eastAsia="宋体" w:cs="Times New Roman"/>
          <w:i w:val="0"/>
          <w:iCs w:val="0"/>
          <w:color w:val="auto"/>
          <w:sz w:val="24"/>
          <w:szCs w:val="24"/>
          <w:highlight w:val="none"/>
          <w:shd w:val="clear" w:color="auto" w:fill="auto"/>
        </w:rPr>
        <w:t>（技术标打分条款由招标人根据项目实际情况进行设置</w:t>
      </w:r>
      <w:r>
        <w:rPr>
          <w:rFonts w:hint="default" w:ascii="Times New Roman" w:hAnsi="宋体" w:eastAsia="宋体" w:cs="Times New Roman"/>
          <w:i w:val="0"/>
          <w:iCs w:val="0"/>
          <w:color w:val="auto"/>
          <w:sz w:val="24"/>
          <w:szCs w:val="24"/>
          <w:highlight w:val="none"/>
          <w:shd w:val="clear" w:color="auto" w:fill="auto"/>
          <w:lang w:eastAsia="zh-CN"/>
        </w:rPr>
        <w:t>，可对下列评审因素作进一步具体完善，其中</w:t>
      </w:r>
      <w:r>
        <w:rPr>
          <w:rFonts w:hint="default" w:ascii="Times New Roman" w:hAnsi="宋体" w:eastAsia="宋体" w:cs="Times New Roman"/>
          <w:i w:val="0"/>
          <w:iCs w:val="0"/>
          <w:color w:val="auto"/>
          <w:sz w:val="24"/>
          <w:szCs w:val="24"/>
          <w:highlight w:val="none"/>
          <w:shd w:val="clear" w:color="auto" w:fill="auto"/>
          <w:lang w:val="en-US" w:eastAsia="zh-CN"/>
        </w:rPr>
        <w:t>1～8条不得修改、删除，第10条可根据实际情况填入具体评审因素</w:t>
      </w:r>
      <w:r>
        <w:rPr>
          <w:rFonts w:hint="default" w:ascii="Times New Roman" w:hAnsi="宋体" w:eastAsia="宋体" w:cs="Times New Roman"/>
          <w:i w:val="0"/>
          <w:iCs w:val="0"/>
          <w:color w:val="auto"/>
          <w:sz w:val="24"/>
          <w:szCs w:val="24"/>
          <w:highlight w:val="none"/>
          <w:shd w:val="clear" w:color="auto" w:fill="auto"/>
        </w:rPr>
        <w:t>）。</w:t>
      </w: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技术标一般评审因素</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1" w:type="dxa"/>
          <w:left w:w="28" w:type="dxa"/>
          <w:bottom w:w="11" w:type="dxa"/>
          <w:right w:w="28" w:type="dxa"/>
        </w:tblCellMar>
      </w:tblPr>
      <w:tblGrid>
        <w:gridCol w:w="803"/>
        <w:gridCol w:w="5580"/>
        <w:gridCol w:w="1425"/>
        <w:gridCol w:w="10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序号</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评审因素</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分值权重</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比值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1</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总体施工部署、场地平面布置及说明</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5%</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2</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主要施工方案</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≤15</w:t>
            </w:r>
            <w:r>
              <w:rPr>
                <w:rFonts w:hint="default" w:ascii="Times New Roman" w:hAnsi="宋体" w:eastAsia="宋体" w:cs="Times New Roman"/>
                <w:bCs w:val="0"/>
                <w:i w:val="0"/>
                <w:iCs w:val="0"/>
                <w:color w:val="auto"/>
                <w:sz w:val="24"/>
                <w:szCs w:val="24"/>
                <w:highlight w:val="none"/>
                <w:shd w:val="clear" w:color="auto" w:fill="auto"/>
              </w:rPr>
              <w:t>%</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3</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工程质量保障措施</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4</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施工进度计划和保障措施</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5</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安全生产、文明施工、环境保护措施</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≤15</w:t>
            </w:r>
            <w:r>
              <w:rPr>
                <w:rFonts w:hint="default" w:ascii="Times New Roman" w:hAnsi="宋体" w:eastAsia="宋体" w:cs="Times New Roman"/>
                <w:bCs w:val="0"/>
                <w:i w:val="0"/>
                <w:iCs w:val="0"/>
                <w:color w:val="auto"/>
                <w:sz w:val="24"/>
                <w:szCs w:val="24"/>
                <w:highlight w:val="none"/>
                <w:shd w:val="clear" w:color="auto" w:fill="auto"/>
              </w:rPr>
              <w:t>%</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6</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项目管理人员配置情况</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648"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7</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主要施工设备配置情况</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≤5</w:t>
            </w:r>
            <w:r>
              <w:rPr>
                <w:rFonts w:hint="default" w:ascii="Times New Roman" w:hAnsi="宋体" w:eastAsia="宋体" w:cs="Times New Roman"/>
                <w:bCs w:val="0"/>
                <w:i w:val="0"/>
                <w:iCs w:val="0"/>
                <w:color w:val="auto"/>
                <w:sz w:val="24"/>
                <w:szCs w:val="24"/>
                <w:highlight w:val="none"/>
                <w:shd w:val="clear" w:color="auto" w:fill="auto"/>
              </w:rPr>
              <w:t>%</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1241"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8</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rPr>
            </w:pPr>
            <w:r>
              <w:rPr>
                <w:rFonts w:hint="default" w:ascii="Times New Roman" w:hAnsi="宋体" w:eastAsia="宋体" w:cs="Times New Roman"/>
                <w:i w:val="0"/>
                <w:iCs w:val="0"/>
                <w:color w:val="auto"/>
                <w:sz w:val="24"/>
                <w:szCs w:val="24"/>
                <w:highlight w:val="none"/>
                <w:shd w:val="clear" w:color="auto" w:fill="auto"/>
              </w:rPr>
              <w:t>针对本工程的重点、难点和关键部分进行分析并阐明可行的施工组织方案</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20</w:t>
            </w:r>
            <w:r>
              <w:rPr>
                <w:rFonts w:hint="default" w:ascii="Times New Roman" w:hAnsi="宋体" w:eastAsia="宋体" w:cs="Times New Roman"/>
                <w:bCs w:val="0"/>
                <w:i w:val="0"/>
                <w:iCs w:val="0"/>
                <w:color w:val="auto"/>
                <w:sz w:val="24"/>
                <w:szCs w:val="24"/>
                <w:highlight w:val="none"/>
                <w:shd w:val="clear" w:color="auto" w:fill="auto"/>
              </w:rPr>
              <w:t>%</w:t>
            </w:r>
            <w:r>
              <w:rPr>
                <w:rFonts w:hint="default" w:ascii="Times New Roman" w:hAnsi="宋体" w:eastAsia="宋体" w:cs="Times New Roman"/>
                <w:bCs w:val="0"/>
                <w:i w:val="0"/>
                <w:iCs w:val="0"/>
                <w:color w:val="auto"/>
                <w:sz w:val="24"/>
                <w:szCs w:val="24"/>
                <w:highlight w:val="none"/>
                <w:shd w:val="clear" w:color="auto" w:fill="auto"/>
                <w:lang w:eastAsia="zh-CN"/>
              </w:rPr>
              <w:t>（含）</w:t>
            </w:r>
            <w:r>
              <w:rPr>
                <w:rFonts w:hint="default" w:ascii="Times New Roman" w:hAnsi="宋体" w:eastAsia="宋体" w:cs="Times New Roman"/>
                <w:bCs w:val="0"/>
                <w:i w:val="0"/>
                <w:iCs w:val="0"/>
                <w:color w:val="auto"/>
                <w:sz w:val="24"/>
                <w:szCs w:val="24"/>
                <w:highlight w:val="none"/>
                <w:shd w:val="clear" w:color="auto" w:fill="auto"/>
              </w:rPr>
              <w:t>-</w:t>
            </w:r>
            <w:r>
              <w:rPr>
                <w:rFonts w:hint="default" w:ascii="Times New Roman" w:hAnsi="宋体" w:eastAsia="宋体" w:cs="Times New Roman"/>
                <w:b w:val="0"/>
                <w:bCs w:val="0"/>
                <w:i w:val="0"/>
                <w:iCs w:val="0"/>
                <w:color w:val="auto"/>
                <w:sz w:val="24"/>
                <w:szCs w:val="24"/>
                <w:highlight w:val="none"/>
                <w:shd w:val="clear" w:color="auto" w:fill="auto"/>
              </w:rPr>
              <w:t>40</w:t>
            </w:r>
            <w:r>
              <w:rPr>
                <w:rFonts w:hint="default" w:ascii="Times New Roman" w:hAnsi="宋体" w:eastAsia="宋体" w:cs="Times New Roman"/>
                <w:bCs w:val="0"/>
                <w:i w:val="0"/>
                <w:iCs w:val="0"/>
                <w:color w:val="auto"/>
                <w:sz w:val="24"/>
                <w:szCs w:val="24"/>
                <w:highlight w:val="none"/>
                <w:shd w:val="clear" w:color="auto" w:fill="auto"/>
              </w:rPr>
              <w:t>%</w:t>
            </w:r>
            <w:r>
              <w:rPr>
                <w:rFonts w:hint="default" w:ascii="Times New Roman" w:hAnsi="宋体" w:eastAsia="宋体" w:cs="Times New Roman"/>
                <w:bCs w:val="0"/>
                <w:i w:val="0"/>
                <w:iCs w:val="0"/>
                <w:color w:val="auto"/>
                <w:sz w:val="24"/>
                <w:szCs w:val="24"/>
                <w:highlight w:val="none"/>
                <w:shd w:val="clear" w:color="auto" w:fill="auto"/>
                <w:lang w:eastAsia="zh-CN"/>
              </w:rPr>
              <w:t>（含）</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583"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eastAsia" w:ascii="宋体" w:hAnsi="宋体" w:cs="宋体"/>
                <w:color w:val="auto"/>
                <w:sz w:val="28"/>
                <w:szCs w:val="28"/>
                <w:highlight w:val="none"/>
              </w:rPr>
              <w:t>□</w:t>
            </w:r>
            <w:r>
              <w:rPr>
                <w:rFonts w:hint="default" w:ascii="Times New Roman" w:hAnsi="宋体" w:eastAsia="宋体" w:cs="Times New Roman"/>
                <w:color w:val="auto"/>
                <w:sz w:val="24"/>
                <w:szCs w:val="24"/>
                <w:highlight w:val="none"/>
                <w:shd w:val="clear" w:color="auto" w:fill="auto"/>
              </w:rPr>
              <w:t>9</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lang w:eastAsia="zh-CN"/>
              </w:rPr>
            </w:pPr>
            <w:r>
              <w:rPr>
                <w:rFonts w:hint="default" w:ascii="Times New Roman" w:hAnsi="宋体" w:eastAsia="宋体" w:cs="Times New Roman"/>
                <w:i w:val="0"/>
                <w:iCs w:val="0"/>
                <w:color w:val="auto"/>
                <w:sz w:val="24"/>
                <w:szCs w:val="24"/>
                <w:highlight w:val="none"/>
                <w:shd w:val="clear" w:color="auto" w:fill="auto"/>
              </w:rPr>
              <w:t>投标人陈述和答辩（若有）</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≤2</w:t>
            </w:r>
            <w:r>
              <w:rPr>
                <w:rFonts w:hint="default" w:ascii="Times New Roman" w:hAnsi="宋体" w:eastAsia="宋体" w:cs="Times New Roman"/>
                <w:bCs w:val="0"/>
                <w:i w:val="0"/>
                <w:iCs w:val="0"/>
                <w:color w:val="auto"/>
                <w:sz w:val="24"/>
                <w:szCs w:val="24"/>
                <w:highlight w:val="none"/>
                <w:shd w:val="clear" w:color="auto" w:fill="auto"/>
              </w:rPr>
              <w:t>0%</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1" w:type="dxa"/>
            <w:left w:w="28" w:type="dxa"/>
            <w:bottom w:w="11" w:type="dxa"/>
            <w:right w:w="28" w:type="dxa"/>
          </w:tblCellMar>
        </w:tblPrEx>
        <w:trPr>
          <w:cantSplit/>
          <w:trHeight w:val="583" w:hRule="atLeast"/>
          <w:jc w:val="center"/>
        </w:trPr>
        <w:tc>
          <w:tcPr>
            <w:tcW w:w="80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color w:val="auto"/>
                <w:sz w:val="24"/>
                <w:szCs w:val="24"/>
                <w:highlight w:val="none"/>
                <w:shd w:val="clear" w:color="auto" w:fill="auto"/>
              </w:rPr>
            </w:pPr>
            <w:r>
              <w:rPr>
                <w:rFonts w:hint="default" w:ascii="Times New Roman" w:hAnsi="宋体" w:eastAsia="宋体" w:cs="Times New Roman"/>
                <w:color w:val="auto"/>
                <w:sz w:val="24"/>
                <w:szCs w:val="24"/>
                <w:highlight w:val="none"/>
                <w:shd w:val="clear" w:color="auto" w:fill="auto"/>
              </w:rPr>
              <w:t>10</w:t>
            </w:r>
          </w:p>
        </w:tc>
        <w:tc>
          <w:tcPr>
            <w:tcW w:w="558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default" w:ascii="Times New Roman" w:hAnsi="宋体" w:eastAsia="宋体" w:cs="Times New Roman"/>
                <w:i w:val="0"/>
                <w:iCs w:val="0"/>
                <w:color w:val="auto"/>
                <w:sz w:val="24"/>
                <w:szCs w:val="24"/>
                <w:highlight w:val="none"/>
                <w:shd w:val="clear" w:color="auto" w:fill="auto"/>
                <w:lang w:eastAsia="zh-CN"/>
              </w:rPr>
            </w:pPr>
            <w:r>
              <w:rPr>
                <w:rFonts w:hint="default" w:ascii="Times New Roman" w:hAnsi="宋体" w:eastAsia="宋体" w:cs="Times New Roman"/>
                <w:i w:val="0"/>
                <w:iCs w:val="0"/>
                <w:color w:val="auto"/>
                <w:sz w:val="24"/>
                <w:szCs w:val="24"/>
                <w:highlight w:val="none"/>
                <w:shd w:val="clear" w:color="auto" w:fill="auto"/>
              </w:rPr>
              <w:t>其他</w:t>
            </w:r>
          </w:p>
        </w:tc>
        <w:tc>
          <w:tcPr>
            <w:tcW w:w="142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 w:val="0"/>
                <w:bCs w:val="0"/>
                <w:i w:val="0"/>
                <w:iCs w:val="0"/>
                <w:color w:val="auto"/>
                <w:sz w:val="24"/>
                <w:szCs w:val="24"/>
                <w:highlight w:val="none"/>
                <w:shd w:val="clear" w:color="auto" w:fill="auto"/>
              </w:rPr>
              <w:t>≤1</w:t>
            </w:r>
            <w:r>
              <w:rPr>
                <w:rFonts w:hint="default" w:ascii="Times New Roman" w:hAnsi="宋体" w:eastAsia="宋体" w:cs="Times New Roman"/>
                <w:bCs w:val="0"/>
                <w:i w:val="0"/>
                <w:iCs w:val="0"/>
                <w:color w:val="auto"/>
                <w:sz w:val="24"/>
                <w:szCs w:val="24"/>
                <w:highlight w:val="none"/>
                <w:shd w:val="clear" w:color="auto" w:fill="auto"/>
              </w:rPr>
              <w:t>0%</w:t>
            </w:r>
          </w:p>
        </w:tc>
        <w:tc>
          <w:tcPr>
            <w:tcW w:w="106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center"/>
              <w:textAlignment w:val="auto"/>
              <w:rPr>
                <w:rFonts w:hint="default" w:ascii="Times New Roman" w:hAnsi="宋体" w:eastAsia="宋体" w:cs="Times New Roman"/>
                <w:bCs w:val="0"/>
                <w:i w:val="0"/>
                <w:iCs w:val="0"/>
                <w:color w:val="auto"/>
                <w:sz w:val="24"/>
                <w:szCs w:val="24"/>
                <w:highlight w:val="none"/>
                <w:shd w:val="clear" w:color="auto" w:fill="auto"/>
              </w:rPr>
            </w:pPr>
            <w:r>
              <w:rPr>
                <w:rFonts w:hint="default" w:ascii="Times New Roman" w:hAnsi="宋体" w:eastAsia="宋体" w:cs="Times New Roman"/>
                <w:bCs w:val="0"/>
                <w:i w:val="0"/>
                <w:iCs w:val="0"/>
                <w:color w:val="auto"/>
                <w:sz w:val="24"/>
                <w:szCs w:val="24"/>
                <w:highlight w:val="none"/>
                <w:shd w:val="clear" w:color="auto" w:fill="auto"/>
              </w:rPr>
              <w:t>≥70%</w:t>
            </w:r>
          </w:p>
        </w:tc>
      </w:tr>
    </w:tbl>
    <w:p>
      <w:pPr>
        <w:pStyle w:val="24"/>
        <w:keepNext w:val="0"/>
        <w:keepLines w:val="0"/>
        <w:pageBreakBefore w:val="0"/>
        <w:widowControl w:val="0"/>
        <w:kinsoku/>
        <w:wordWrap/>
        <w:overflowPunct/>
        <w:topLinePunct w:val="0"/>
        <w:autoSpaceDE/>
        <w:autoSpaceDN/>
        <w:bidi w:val="0"/>
        <w:adjustRightInd w:val="0"/>
        <w:snapToGrid w:val="0"/>
        <w:spacing w:line="580" w:lineRule="exact"/>
        <w:ind w:left="0" w:firstLine="480" w:firstLineChars="200"/>
        <w:jc w:val="both"/>
        <w:textAlignment w:val="auto"/>
        <w:rPr>
          <w:rFonts w:hint="default" w:ascii="Times New Roman" w:hAnsi="宋体" w:eastAsia="宋体" w:cs="Times New Roman"/>
          <w:b w:val="0"/>
          <w:bCs w:val="0"/>
          <w:color w:val="auto"/>
          <w:sz w:val="24"/>
          <w:szCs w:val="24"/>
          <w:highlight w:val="none"/>
          <w:shd w:val="clear" w:color="auto" w:fill="auto"/>
        </w:rPr>
      </w:pPr>
      <w:r>
        <w:rPr>
          <w:rFonts w:hint="default" w:ascii="Times New Roman" w:hAnsi="宋体" w:eastAsia="宋体" w:cs="Times New Roman"/>
          <w:b w:val="0"/>
          <w:bCs w:val="0"/>
          <w:color w:val="auto"/>
          <w:sz w:val="24"/>
          <w:szCs w:val="24"/>
          <w:highlight w:val="none"/>
          <w:shd w:val="clear" w:color="auto" w:fill="auto"/>
        </w:rPr>
        <w:t>注：技术标评审通过的但技术标</w:t>
      </w:r>
      <w:r>
        <w:rPr>
          <w:rFonts w:hint="default" w:ascii="Times New Roman" w:hAnsi="宋体" w:eastAsia="宋体" w:cs="Times New Roman"/>
          <w:b w:val="0"/>
          <w:bCs w:val="0"/>
          <w:color w:val="auto"/>
          <w:sz w:val="24"/>
          <w:szCs w:val="24"/>
          <w:highlight w:val="none"/>
          <w:shd w:val="clear" w:color="auto" w:fill="auto"/>
          <w:lang w:eastAsia="zh-CN"/>
        </w:rPr>
        <w:t>某评审项</w:t>
      </w:r>
      <w:r>
        <w:rPr>
          <w:rFonts w:hint="default" w:ascii="Times New Roman" w:hAnsi="宋体" w:eastAsia="宋体" w:cs="Times New Roman"/>
          <w:b w:val="0"/>
          <w:bCs w:val="0"/>
          <w:color w:val="auto"/>
          <w:sz w:val="24"/>
          <w:szCs w:val="24"/>
          <w:highlight w:val="none"/>
          <w:shd w:val="clear" w:color="auto" w:fill="auto"/>
        </w:rPr>
        <w:t>缺项</w:t>
      </w:r>
      <w:r>
        <w:rPr>
          <w:rFonts w:hint="default" w:ascii="Times New Roman" w:hAnsi="宋体" w:eastAsia="宋体" w:cs="Times New Roman"/>
          <w:b w:val="0"/>
          <w:bCs w:val="0"/>
          <w:color w:val="auto"/>
          <w:sz w:val="24"/>
          <w:szCs w:val="24"/>
          <w:highlight w:val="none"/>
          <w:shd w:val="clear" w:color="auto" w:fill="auto"/>
          <w:lang w:eastAsia="zh-CN"/>
        </w:rPr>
        <w:t>的</w:t>
      </w:r>
      <w:r>
        <w:rPr>
          <w:rFonts w:hint="default" w:ascii="Times New Roman" w:hAnsi="宋体" w:eastAsia="宋体" w:cs="Times New Roman"/>
          <w:b w:val="0"/>
          <w:bCs w:val="0"/>
          <w:color w:val="auto"/>
          <w:sz w:val="24"/>
          <w:szCs w:val="24"/>
          <w:highlight w:val="none"/>
          <w:shd w:val="clear" w:color="auto" w:fill="auto"/>
        </w:rPr>
        <w:t>，该项得0分。</w:t>
      </w:r>
    </w:p>
    <w:p>
      <w:pPr>
        <w:pStyle w:val="33"/>
        <w:keepNext w:val="0"/>
        <w:keepLines w:val="0"/>
        <w:pageBreakBefore w:val="0"/>
        <w:widowControl w:val="0"/>
        <w:numPr>
          <w:ilvl w:val="0"/>
          <w:numId w:val="0"/>
        </w:numPr>
        <w:kinsoku/>
        <w:wordWrap/>
        <w:overflowPunct/>
        <w:topLinePunct w:val="0"/>
        <w:bidi w:val="0"/>
        <w:adjustRightInd w:val="0"/>
        <w:snapToGrid w:val="0"/>
        <w:spacing w:line="580" w:lineRule="exact"/>
        <w:ind w:left="0" w:firstLine="560" w:firstLineChars="200"/>
        <w:textAlignment w:val="auto"/>
        <w:rPr>
          <w:rFonts w:hint="default" w:ascii="Times New Roman" w:hAnsi="宋体" w:eastAsia="宋体" w:cs="Times New Roman"/>
          <w:b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Times New Roman" w:hAnsi="宋体" w:eastAsia="宋体" w:cs="Times New Roman"/>
          <w:b w:val="0"/>
          <w:color w:val="auto"/>
          <w:sz w:val="24"/>
          <w:szCs w:val="24"/>
          <w:highlight w:val="none"/>
          <w:shd w:val="clear" w:color="auto" w:fill="auto"/>
          <w:lang w:val="en-US" w:eastAsia="zh-CN"/>
        </w:rPr>
        <w:t>4</w:t>
      </w:r>
      <w:r>
        <w:rPr>
          <w:rFonts w:hint="default" w:ascii="Times New Roman" w:hAnsi="宋体" w:eastAsia="宋体" w:cs="Times New Roman"/>
          <w:b w:val="0"/>
          <w:color w:val="auto"/>
          <w:sz w:val="24"/>
          <w:szCs w:val="24"/>
          <w:highlight w:val="none"/>
          <w:shd w:val="clear" w:color="auto" w:fill="auto"/>
          <w:lang w:val="en-US" w:eastAsia="zh-CN"/>
        </w:rPr>
        <w:t>.</w:t>
      </w:r>
      <w:r>
        <w:rPr>
          <w:rFonts w:hint="default" w:ascii="Times New Roman" w:hAnsi="宋体" w:eastAsia="宋体" w:cs="Times New Roman"/>
          <w:b w:val="0"/>
          <w:color w:val="auto"/>
          <w:sz w:val="24"/>
          <w:szCs w:val="24"/>
          <w:highlight w:val="none"/>
          <w:shd w:val="clear" w:color="auto" w:fill="auto"/>
          <w:lang w:eastAsia="zh-CN"/>
        </w:rPr>
        <w:t>投标人陈述和答辩（分值应按照上表要求设置</w:t>
      </w:r>
      <w:r>
        <w:rPr>
          <w:rFonts w:hint="eastAsia" w:ascii="Times New Roman" w:hAnsi="宋体" w:eastAsia="宋体" w:cs="Times New Roman"/>
          <w:b w:val="0"/>
          <w:color w:val="auto"/>
          <w:sz w:val="24"/>
          <w:szCs w:val="24"/>
          <w:highlight w:val="none"/>
          <w:shd w:val="clear" w:color="auto" w:fill="auto"/>
          <w:lang w:eastAsia="zh-CN"/>
        </w:rPr>
        <w:t>，应按暗标要求进行处理</w:t>
      </w:r>
      <w:r>
        <w:rPr>
          <w:rFonts w:hint="default" w:ascii="Times New Roman" w:hAnsi="宋体" w:eastAsia="宋体" w:cs="Times New Roman"/>
          <w:b w:val="0"/>
          <w:color w:val="auto"/>
          <w:sz w:val="24"/>
          <w:szCs w:val="24"/>
          <w:highlight w:val="none"/>
          <w:shd w:val="clear" w:color="auto" w:fill="auto"/>
          <w:lang w:eastAsia="zh-CN"/>
        </w:rPr>
        <w:t>）。</w:t>
      </w:r>
    </w:p>
    <w:p>
      <w:pPr>
        <w:pStyle w:val="34"/>
        <w:keepNext w:val="0"/>
        <w:keepLines w:val="0"/>
        <w:pageBreakBefore w:val="0"/>
        <w:widowControl w:val="0"/>
        <w:kinsoku/>
        <w:wordWrap/>
        <w:overflowPunct/>
        <w:topLinePunct w:val="0"/>
        <w:autoSpaceDE w:val="0"/>
        <w:autoSpaceDN w:val="0"/>
        <w:bidi w:val="0"/>
        <w:adjustRightInd w:val="0"/>
        <w:snapToGrid w:val="0"/>
        <w:spacing w:line="580" w:lineRule="exact"/>
        <w:ind w:left="0" w:firstLine="480" w:firstLineChars="200"/>
        <w:textAlignment w:val="auto"/>
        <w:rPr>
          <w:rFonts w:hint="default" w:ascii="Times New Roman" w:hAnsi="宋体" w:eastAsia="宋体" w:cs="Times New Roman"/>
          <w:color w:val="auto"/>
          <w:kern w:val="0"/>
          <w:sz w:val="24"/>
          <w:szCs w:val="24"/>
          <w:highlight w:val="none"/>
          <w:shd w:val="clear" w:color="auto" w:fill="auto"/>
          <w:lang w:val="en-US"/>
        </w:rPr>
      </w:pPr>
      <w:r>
        <w:rPr>
          <w:rFonts w:hint="default" w:ascii="Times New Roman" w:hAnsi="宋体" w:eastAsia="宋体" w:cs="Times New Roman"/>
          <w:color w:val="auto"/>
          <w:kern w:val="0"/>
          <w:sz w:val="24"/>
          <w:szCs w:val="24"/>
          <w:highlight w:val="none"/>
          <w:shd w:val="clear" w:color="auto" w:fill="auto"/>
        </w:rPr>
        <w:t>评标委员会对通过技术标评审的投标</w:t>
      </w:r>
      <w:r>
        <w:rPr>
          <w:rFonts w:hint="default" w:ascii="Times New Roman" w:hAnsi="宋体" w:eastAsia="宋体" w:cs="Times New Roman"/>
          <w:color w:val="auto"/>
          <w:kern w:val="0"/>
          <w:sz w:val="24"/>
          <w:szCs w:val="24"/>
          <w:highlight w:val="none"/>
          <w:shd w:val="clear" w:color="auto" w:fill="auto"/>
          <w:lang w:eastAsia="zh-CN"/>
        </w:rPr>
        <w:t>人</w:t>
      </w:r>
      <w:r>
        <w:rPr>
          <w:rFonts w:hint="default" w:ascii="Times New Roman" w:hAnsi="宋体" w:eastAsia="宋体" w:cs="Times New Roman"/>
          <w:color w:val="auto"/>
          <w:kern w:val="0"/>
          <w:sz w:val="24"/>
          <w:szCs w:val="24"/>
          <w:highlight w:val="none"/>
          <w:shd w:val="clear" w:color="auto" w:fill="auto"/>
        </w:rPr>
        <w:t>进行</w:t>
      </w:r>
      <w:r>
        <w:rPr>
          <w:rFonts w:hint="default" w:ascii="Times New Roman" w:hAnsi="宋体" w:eastAsia="宋体" w:cs="Times New Roman"/>
          <w:color w:val="auto"/>
          <w:kern w:val="0"/>
          <w:sz w:val="24"/>
          <w:szCs w:val="24"/>
          <w:highlight w:val="none"/>
          <w:shd w:val="clear" w:color="auto" w:fill="auto"/>
          <w:lang w:eastAsia="zh-CN"/>
        </w:rPr>
        <w:t>（陈述和答辩）</w:t>
      </w:r>
      <w:r>
        <w:rPr>
          <w:rFonts w:hint="default" w:ascii="Times New Roman" w:hAnsi="宋体" w:eastAsia="宋体" w:cs="Times New Roman"/>
          <w:color w:val="auto"/>
          <w:kern w:val="0"/>
          <w:sz w:val="24"/>
          <w:szCs w:val="24"/>
          <w:highlight w:val="none"/>
          <w:shd w:val="clear" w:color="auto" w:fill="auto"/>
        </w:rPr>
        <w:t>评审</w:t>
      </w:r>
      <w:r>
        <w:rPr>
          <w:rFonts w:hint="default" w:ascii="Times New Roman" w:hAnsi="宋体" w:eastAsia="宋体" w:cs="Times New Roman"/>
          <w:color w:val="auto"/>
          <w:kern w:val="0"/>
          <w:sz w:val="24"/>
          <w:szCs w:val="24"/>
          <w:highlight w:val="none"/>
          <w:shd w:val="clear" w:color="auto" w:fill="auto"/>
          <w:lang w:eastAsia="zh-CN"/>
        </w:rPr>
        <w:t>：</w:t>
      </w:r>
    </w:p>
    <w:p>
      <w:pPr>
        <w:pStyle w:val="34"/>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580" w:lineRule="exact"/>
        <w:ind w:left="0" w:firstLine="480" w:firstLineChars="200"/>
        <w:textAlignment w:val="auto"/>
        <w:rPr>
          <w:rFonts w:hint="default" w:ascii="Times New Roman" w:hAnsi="宋体" w:eastAsia="宋体" w:cs="Times New Roman"/>
          <w:color w:val="auto"/>
          <w:kern w:val="0"/>
          <w:sz w:val="24"/>
          <w:szCs w:val="24"/>
          <w:highlight w:val="none"/>
          <w:shd w:val="clear" w:color="auto" w:fill="auto"/>
        </w:rPr>
      </w:pPr>
      <w:r>
        <w:rPr>
          <w:rFonts w:hint="default" w:ascii="Times New Roman" w:hAnsi="宋体" w:eastAsia="宋体" w:cs="Times New Roman"/>
          <w:color w:val="auto"/>
          <w:kern w:val="0"/>
          <w:sz w:val="24"/>
          <w:szCs w:val="24"/>
          <w:highlight w:val="none"/>
          <w:shd w:val="clear" w:color="auto" w:fill="auto"/>
          <w:lang w:val="en-US" w:eastAsia="zh-CN"/>
        </w:rPr>
        <w:t>（1）陈述和答辩具体要求见投标人须知前附表第10.5款</w:t>
      </w:r>
      <w:r>
        <w:rPr>
          <w:rFonts w:hint="default" w:ascii="Times New Roman" w:hAnsi="宋体" w:eastAsia="宋体" w:cs="Times New Roman"/>
          <w:color w:val="auto"/>
          <w:kern w:val="0"/>
          <w:sz w:val="24"/>
          <w:szCs w:val="24"/>
          <w:highlight w:val="none"/>
          <w:shd w:val="clear" w:color="auto" w:fill="auto"/>
        </w:rPr>
        <w:t>。</w:t>
      </w:r>
    </w:p>
    <w:p>
      <w:pPr>
        <w:pStyle w:val="34"/>
        <w:keepNext w:val="0"/>
        <w:keepLines w:val="0"/>
        <w:pageBreakBefore w:val="0"/>
        <w:widowControl w:val="0"/>
        <w:numPr>
          <w:ilvl w:val="0"/>
          <w:numId w:val="0"/>
        </w:numPr>
        <w:kinsoku/>
        <w:wordWrap/>
        <w:overflowPunct/>
        <w:topLinePunct w:val="0"/>
        <w:bidi w:val="0"/>
        <w:adjustRightInd w:val="0"/>
        <w:snapToGrid w:val="0"/>
        <w:spacing w:line="580" w:lineRule="exact"/>
        <w:ind w:left="0" w:firstLine="480" w:firstLineChars="200"/>
        <w:textAlignment w:val="auto"/>
        <w:rPr>
          <w:rFonts w:hint="default" w:ascii="Times New Roman" w:hAnsi="宋体" w:eastAsia="宋体" w:cs="Times New Roman"/>
          <w:color w:val="auto"/>
          <w:kern w:val="0"/>
          <w:sz w:val="24"/>
          <w:szCs w:val="24"/>
          <w:highlight w:val="none"/>
          <w:shd w:val="clear" w:color="auto" w:fill="auto"/>
        </w:rPr>
      </w:pPr>
      <w:r>
        <w:rPr>
          <w:rFonts w:hint="default" w:ascii="Times New Roman" w:hAnsi="宋体" w:eastAsia="宋体" w:cs="Times New Roman"/>
          <w:color w:val="auto"/>
          <w:kern w:val="0"/>
          <w:sz w:val="24"/>
          <w:szCs w:val="24"/>
          <w:highlight w:val="none"/>
          <w:shd w:val="clear" w:color="auto" w:fill="auto"/>
          <w:lang w:eastAsia="zh-CN"/>
        </w:rPr>
        <w:t>（</w:t>
      </w:r>
      <w:r>
        <w:rPr>
          <w:rFonts w:hint="default" w:ascii="Times New Roman" w:hAnsi="宋体" w:eastAsia="宋体" w:cs="Times New Roman"/>
          <w:color w:val="auto"/>
          <w:kern w:val="0"/>
          <w:sz w:val="24"/>
          <w:szCs w:val="24"/>
          <w:highlight w:val="none"/>
          <w:shd w:val="clear" w:color="auto" w:fill="auto"/>
          <w:lang w:val="en-US" w:eastAsia="zh-CN"/>
        </w:rPr>
        <w:t>2</w:t>
      </w:r>
      <w:r>
        <w:rPr>
          <w:rFonts w:hint="default" w:ascii="Times New Roman" w:hAnsi="宋体" w:eastAsia="宋体" w:cs="Times New Roman"/>
          <w:color w:val="auto"/>
          <w:kern w:val="0"/>
          <w:sz w:val="24"/>
          <w:szCs w:val="24"/>
          <w:highlight w:val="none"/>
          <w:shd w:val="clear" w:color="auto" w:fill="auto"/>
          <w:lang w:eastAsia="zh-CN"/>
        </w:rPr>
        <w:t>）评标委员会各成员对答辩人的陈述答辩情况独立评分并署名（保留</w:t>
      </w:r>
      <w:r>
        <w:rPr>
          <w:rFonts w:hint="default" w:ascii="Times New Roman" w:hAnsi="宋体" w:eastAsia="宋体" w:cs="Times New Roman"/>
          <w:color w:val="auto"/>
          <w:kern w:val="0"/>
          <w:sz w:val="24"/>
          <w:szCs w:val="24"/>
          <w:highlight w:val="none"/>
          <w:shd w:val="clear" w:color="auto" w:fill="auto"/>
          <w:lang w:val="en-US" w:eastAsia="zh-CN"/>
        </w:rPr>
        <w:t>2位小数</w:t>
      </w:r>
      <w:r>
        <w:rPr>
          <w:rFonts w:hint="default" w:ascii="Times New Roman" w:hAnsi="宋体" w:eastAsia="宋体" w:cs="Times New Roman"/>
          <w:color w:val="auto"/>
          <w:kern w:val="0"/>
          <w:sz w:val="24"/>
          <w:szCs w:val="24"/>
          <w:highlight w:val="none"/>
          <w:shd w:val="clear" w:color="auto" w:fill="auto"/>
          <w:lang w:eastAsia="zh-CN"/>
        </w:rPr>
        <w:t>）。陈述和答辩评分范围在</w:t>
      </w:r>
      <w:r>
        <w:rPr>
          <w:rFonts w:hint="default" w:ascii="Times New Roman" w:hAnsi="宋体" w:eastAsia="宋体" w:cs="Times New Roman"/>
          <w:color w:val="auto"/>
          <w:kern w:val="0"/>
          <w:sz w:val="24"/>
          <w:szCs w:val="24"/>
          <w:highlight w:val="none"/>
          <w:shd w:val="clear" w:color="auto" w:fill="auto"/>
          <w:lang w:val="en-US" w:eastAsia="zh-CN"/>
        </w:rPr>
        <w:t>a至b分之间（</w:t>
      </w:r>
      <w:r>
        <w:rPr>
          <w:rFonts w:hint="default" w:ascii="Times New Roman" w:hAnsi="宋体" w:eastAsia="宋体" w:cs="Times New Roman"/>
          <w:i w:val="0"/>
          <w:iCs w:val="0"/>
          <w:color w:val="auto"/>
          <w:kern w:val="0"/>
          <w:sz w:val="24"/>
          <w:szCs w:val="24"/>
          <w:highlight w:val="none"/>
          <w:shd w:val="clear" w:color="auto" w:fill="auto"/>
          <w:lang w:val="en-US" w:eastAsia="zh-CN"/>
        </w:rPr>
        <w:t>含本数，b/a</w:t>
      </w:r>
      <w:r>
        <w:rPr>
          <w:rFonts w:hint="default" w:ascii="Times New Roman" w:hAnsi="宋体" w:eastAsia="宋体" w:cs="Times New Roman"/>
          <w:i w:val="0"/>
          <w:iCs w:val="0"/>
          <w:color w:val="auto"/>
          <w:kern w:val="0"/>
          <w:sz w:val="24"/>
          <w:szCs w:val="24"/>
          <w:highlight w:val="none"/>
          <w:shd w:val="clear" w:color="auto" w:fill="auto"/>
        </w:rPr>
        <w:t>≥</w:t>
      </w:r>
      <w:r>
        <w:rPr>
          <w:rFonts w:hint="default" w:ascii="Times New Roman" w:hAnsi="宋体" w:eastAsia="宋体" w:cs="Times New Roman"/>
          <w:i w:val="0"/>
          <w:iCs w:val="0"/>
          <w:color w:val="auto"/>
          <w:kern w:val="0"/>
          <w:sz w:val="24"/>
          <w:szCs w:val="24"/>
          <w:highlight w:val="none"/>
          <w:shd w:val="clear" w:color="auto" w:fill="auto"/>
          <w:lang w:val="en-US" w:eastAsia="zh-CN"/>
        </w:rPr>
        <w:t>60%</w:t>
      </w:r>
      <w:r>
        <w:rPr>
          <w:rFonts w:hint="default" w:ascii="Times New Roman" w:hAnsi="宋体" w:eastAsia="宋体" w:cs="Times New Roman"/>
          <w:color w:val="auto"/>
          <w:kern w:val="0"/>
          <w:sz w:val="24"/>
          <w:szCs w:val="24"/>
          <w:highlight w:val="none"/>
          <w:shd w:val="clear" w:color="auto" w:fill="auto"/>
          <w:lang w:val="en-US" w:eastAsia="zh-CN"/>
        </w:rPr>
        <w:t>），除答辩人自动放弃陈述和答辩按0分处理外，评标委员会成员评分低于b分或高于a分的，该成员对全部投标人的</w:t>
      </w:r>
      <w:r>
        <w:rPr>
          <w:rFonts w:hint="eastAsia" w:ascii="Times New Roman" w:hAnsi="宋体" w:eastAsia="宋体" w:cs="Times New Roman"/>
          <w:color w:val="auto"/>
          <w:kern w:val="0"/>
          <w:sz w:val="24"/>
          <w:szCs w:val="24"/>
          <w:highlight w:val="none"/>
          <w:shd w:val="clear" w:color="auto" w:fill="auto"/>
          <w:lang w:val="en-US" w:eastAsia="zh-CN"/>
        </w:rPr>
        <w:t>陈述和答辩</w:t>
      </w:r>
      <w:r>
        <w:rPr>
          <w:rFonts w:hint="default" w:ascii="Times New Roman" w:hAnsi="宋体" w:eastAsia="宋体" w:cs="Times New Roman"/>
          <w:color w:val="auto"/>
          <w:kern w:val="0"/>
          <w:sz w:val="24"/>
          <w:szCs w:val="24"/>
          <w:highlight w:val="none"/>
          <w:shd w:val="clear" w:color="auto" w:fill="auto"/>
          <w:lang w:val="en-US" w:eastAsia="zh-CN"/>
        </w:rPr>
        <w:t>评分分值均作无效处理，不计入该成员技术标评分汇总。</w:t>
      </w:r>
    </w:p>
    <w:p>
      <w:pPr>
        <w:pStyle w:val="24"/>
        <w:numPr>
          <w:ilvl w:val="0"/>
          <w:numId w:val="0"/>
        </w:numPr>
        <w:adjustRightInd/>
        <w:ind w:left="480" w:leftChars="200" w:firstLine="0" w:firstLineChars="0"/>
        <w:jc w:val="both"/>
        <w:rPr>
          <w:rFonts w:hint="eastAsia" w:ascii="Times New Roman" w:hAnsi="宋体" w:eastAsia="宋体" w:cs="Times New Roman"/>
          <w:b w:val="0"/>
          <w:bCs w:val="0"/>
          <w:i w:val="0"/>
          <w:iCs w:val="0"/>
          <w:color w:val="auto"/>
          <w:sz w:val="24"/>
          <w:szCs w:val="22"/>
          <w:highlight w:val="none"/>
          <w:shd w:val="clear" w:color="auto" w:fill="auto"/>
          <w:lang w:val="en-US" w:eastAsia="zh-CN"/>
        </w:rPr>
      </w:pPr>
    </w:p>
    <w:p>
      <w:pPr>
        <w:pStyle w:val="24"/>
        <w:numPr>
          <w:ilvl w:val="0"/>
          <w:numId w:val="0"/>
        </w:numPr>
        <w:adjustRightInd/>
        <w:ind w:left="0" w:firstLine="481" w:firstLineChars="200"/>
        <w:jc w:val="both"/>
        <w:rPr>
          <w:rFonts w:ascii="宋体" w:hAnsi="宋体"/>
          <w:b/>
          <w:color w:val="auto"/>
          <w:highlight w:val="none"/>
        </w:rPr>
      </w:pPr>
      <w:r>
        <w:rPr>
          <w:rFonts w:hint="eastAsia" w:ascii="宋体" w:hAnsi="宋体"/>
          <w:b/>
          <w:color w:val="auto"/>
          <w:highlight w:val="none"/>
          <w:lang w:eastAsia="zh-CN"/>
        </w:rPr>
        <w:t>五</w:t>
      </w:r>
      <w:r>
        <w:rPr>
          <w:rFonts w:hint="eastAsia" w:ascii="宋体" w:hAnsi="宋体"/>
          <w:b/>
          <w:color w:val="auto"/>
          <w:highlight w:val="none"/>
        </w:rPr>
        <w:t>、资格审查</w:t>
      </w:r>
    </w:p>
    <w:p>
      <w:pPr>
        <w:pStyle w:val="31"/>
        <w:widowControl w:val="0"/>
        <w:autoSpaceDE w:val="0"/>
        <w:autoSpaceDN w:val="0"/>
        <w:ind w:firstLine="480" w:firstLineChars="200"/>
        <w:jc w:val="both"/>
        <w:rPr>
          <w:rFonts w:ascii="Times New Roman"/>
          <w:color w:val="auto"/>
          <w:szCs w:val="24"/>
          <w:highlight w:val="none"/>
        </w:rPr>
      </w:pPr>
      <w:r>
        <w:rPr>
          <w:rFonts w:hint="eastAsia" w:ascii="Times New Roman"/>
          <w:color w:val="auto"/>
          <w:highlight w:val="none"/>
          <w:lang w:val="en-US" w:eastAsia="zh-CN"/>
        </w:rPr>
        <w:t>通过技术标评审</w:t>
      </w:r>
      <w:r>
        <w:rPr>
          <w:rFonts w:hint="eastAsia" w:ascii="Times New Roman"/>
          <w:color w:val="auto"/>
          <w:highlight w:val="none"/>
          <w:lang w:val="en-US"/>
        </w:rPr>
        <w:t>的</w:t>
      </w:r>
      <w:r>
        <w:rPr>
          <w:rFonts w:ascii="Times New Roman"/>
          <w:color w:val="auto"/>
          <w:szCs w:val="24"/>
          <w:highlight w:val="none"/>
        </w:rPr>
        <w:t>投标人存在</w:t>
      </w:r>
      <w:r>
        <w:rPr>
          <w:rFonts w:hint="eastAsia" w:ascii="Times New Roman"/>
          <w:color w:val="auto"/>
          <w:highlight w:val="none"/>
          <w:lang w:val="en-US"/>
        </w:rPr>
        <w:t>投标人须知前附表</w:t>
      </w:r>
      <w:r>
        <w:rPr>
          <w:rFonts w:hint="eastAsia" w:ascii="Times New Roman" w:hAnsi="Times New Roman"/>
          <w:color w:val="auto"/>
          <w:highlight w:val="none"/>
          <w:lang w:val="en-US"/>
        </w:rPr>
        <w:t>10.1</w:t>
      </w:r>
      <w:r>
        <w:rPr>
          <w:rFonts w:ascii="Times New Roman" w:hAnsi="宋体"/>
          <w:color w:val="auto"/>
          <w:highlight w:val="none"/>
        </w:rPr>
        <w:t>（</w:t>
      </w:r>
      <w:r>
        <w:rPr>
          <w:rFonts w:hint="eastAsia" w:ascii="Times New Roman" w:hAnsi="Times New Roman"/>
          <w:color w:val="auto"/>
          <w:highlight w:val="none"/>
          <w:lang w:val="en-US" w:eastAsia="zh-CN"/>
        </w:rPr>
        <w:t>1</w:t>
      </w:r>
      <w:r>
        <w:rPr>
          <w:rFonts w:ascii="Times New Roman" w:hAnsi="宋体"/>
          <w:color w:val="auto"/>
          <w:highlight w:val="none"/>
        </w:rPr>
        <w:t>）资格审查内容</w:t>
      </w:r>
      <w:r>
        <w:rPr>
          <w:rFonts w:hint="eastAsia" w:ascii="Times New Roman"/>
          <w:color w:val="auto"/>
          <w:highlight w:val="none"/>
          <w:lang w:eastAsia="zh-CN"/>
        </w:rPr>
        <w:t>、（</w:t>
      </w:r>
      <w:r>
        <w:rPr>
          <w:rFonts w:hint="eastAsia" w:ascii="Times New Roman"/>
          <w:color w:val="auto"/>
          <w:highlight w:val="none"/>
          <w:lang w:val="en-US" w:eastAsia="zh-CN"/>
        </w:rPr>
        <w:t>5）其他</w:t>
      </w:r>
      <w:r>
        <w:rPr>
          <w:rFonts w:ascii="Times New Roman"/>
          <w:color w:val="auto"/>
          <w:szCs w:val="24"/>
          <w:highlight w:val="none"/>
        </w:rPr>
        <w:t>情形之一的，评标委员会否决其投标</w:t>
      </w:r>
      <w:r>
        <w:rPr>
          <w:rFonts w:hint="eastAsia" w:ascii="Times New Roman"/>
          <w:color w:val="auto"/>
          <w:szCs w:val="24"/>
          <w:highlight w:val="none"/>
        </w:rPr>
        <w:t>（</w:t>
      </w:r>
      <w:r>
        <w:rPr>
          <w:rFonts w:hint="eastAsia" w:cs="宋体"/>
          <w:color w:val="auto"/>
          <w:sz w:val="28"/>
          <w:szCs w:val="28"/>
          <w:highlight w:val="none"/>
        </w:rPr>
        <w:t>□</w:t>
      </w:r>
      <w:r>
        <w:rPr>
          <w:rFonts w:ascii="Times New Roman"/>
          <w:color w:val="auto"/>
          <w:szCs w:val="24"/>
          <w:highlight w:val="none"/>
        </w:rPr>
        <w:t>组织投标人询问核实后，情况属实的，资格审查不予通过，否决其投标</w:t>
      </w:r>
      <w:r>
        <w:rPr>
          <w:rFonts w:hint="eastAsia" w:ascii="Times New Roman"/>
          <w:color w:val="auto"/>
          <w:szCs w:val="24"/>
          <w:highlight w:val="none"/>
        </w:rPr>
        <w:t>）</w:t>
      </w:r>
      <w:r>
        <w:rPr>
          <w:rFonts w:ascii="Times New Roman"/>
          <w:color w:val="auto"/>
          <w:szCs w:val="24"/>
          <w:highlight w:val="none"/>
        </w:rPr>
        <w:t>。</w:t>
      </w:r>
    </w:p>
    <w:p>
      <w:pPr>
        <w:pStyle w:val="7"/>
        <w:tabs>
          <w:tab w:val="left" w:pos="1343"/>
          <w:tab w:val="left" w:pos="2697"/>
          <w:tab w:val="left" w:pos="3264"/>
          <w:tab w:val="left" w:pos="4896"/>
          <w:tab w:val="left" w:pos="6005"/>
          <w:tab w:val="left" w:pos="7085"/>
          <w:tab w:val="left" w:pos="7498"/>
        </w:tabs>
        <w:adjustRightInd/>
        <w:ind w:left="0" w:firstLine="480" w:firstLineChars="200"/>
        <w:jc w:val="both"/>
        <w:rPr>
          <w:rFonts w:hint="eastAsia" w:hAnsi="宋体"/>
          <w:color w:val="auto"/>
          <w:highlight w:val="none"/>
        </w:rPr>
      </w:pPr>
      <w:r>
        <w:rPr>
          <w:rFonts w:hint="eastAsia"/>
          <w:i w:val="0"/>
          <w:iCs w:val="0"/>
          <w:color w:val="auto"/>
          <w:highlight w:val="none"/>
        </w:rPr>
        <w:t>评标委员会应审查投标人须知前附表3.5规定要求</w:t>
      </w:r>
      <w:r>
        <w:rPr>
          <w:rFonts w:hint="eastAsia" w:ascii="宋体" w:hAnsi="宋体"/>
          <w:i w:val="0"/>
          <w:iCs w:val="0"/>
          <w:color w:val="auto"/>
          <w:spacing w:val="-4"/>
          <w:highlight w:val="none"/>
        </w:rPr>
        <w:t>的“资质动态核查结果证明”</w:t>
      </w:r>
      <w:r>
        <w:rPr>
          <w:rFonts w:hint="eastAsia" w:hAnsi="宋体"/>
          <w:i w:val="0"/>
          <w:iCs w:val="0"/>
          <w:color w:val="auto"/>
          <w:highlight w:val="none"/>
        </w:rPr>
        <w:t>。</w:t>
      </w:r>
    </w:p>
    <w:p>
      <w:pPr>
        <w:pStyle w:val="24"/>
        <w:numPr>
          <w:ilvl w:val="0"/>
          <w:numId w:val="0"/>
        </w:numPr>
        <w:adjustRightInd/>
        <w:ind w:left="0" w:firstLine="481" w:firstLineChars="200"/>
        <w:jc w:val="both"/>
        <w:rPr>
          <w:rFonts w:ascii="Times New Roman" w:hAnsi="Times New Roman"/>
          <w:b/>
          <w:color w:val="auto"/>
          <w:highlight w:val="none"/>
        </w:rPr>
      </w:pPr>
      <w:r>
        <w:rPr>
          <w:rFonts w:hint="eastAsia" w:ascii="Times New Roman" w:hAnsi="宋体"/>
          <w:b/>
          <w:color w:val="auto"/>
          <w:highlight w:val="none"/>
          <w:lang w:eastAsia="zh-CN"/>
        </w:rPr>
        <w:t>六</w:t>
      </w:r>
      <w:r>
        <w:rPr>
          <w:rFonts w:hint="eastAsia" w:ascii="Times New Roman" w:hAnsi="宋体"/>
          <w:b/>
          <w:color w:val="auto"/>
          <w:highlight w:val="none"/>
        </w:rPr>
        <w:t>、</w:t>
      </w:r>
      <w:r>
        <w:rPr>
          <w:rFonts w:ascii="Times New Roman" w:hAnsi="宋体"/>
          <w:b/>
          <w:color w:val="auto"/>
          <w:highlight w:val="none"/>
        </w:rPr>
        <w:t>初步评审</w:t>
      </w:r>
    </w:p>
    <w:p>
      <w:pPr>
        <w:ind w:firstLine="480" w:firstLineChars="200"/>
        <w:jc w:val="both"/>
        <w:rPr>
          <w:rFonts w:hint="eastAsia" w:ascii="Times New Roman" w:hAnsi="宋体"/>
          <w:i w:val="0"/>
          <w:iCs w:val="0"/>
          <w:color w:val="auto"/>
          <w:highlight w:val="none"/>
        </w:rPr>
      </w:pPr>
      <w:r>
        <w:rPr>
          <w:rFonts w:ascii="Times New Roman" w:hAnsi="宋体"/>
          <w:color w:val="auto"/>
          <w:highlight w:val="none"/>
        </w:rPr>
        <w:t>投标人存在</w:t>
      </w:r>
      <w:r>
        <w:rPr>
          <w:rFonts w:hint="eastAsia" w:ascii="Times New Roman"/>
          <w:color w:val="auto"/>
          <w:highlight w:val="none"/>
        </w:rPr>
        <w:t>投标人须知前附表</w:t>
      </w:r>
      <w:r>
        <w:rPr>
          <w:rFonts w:hint="eastAsia" w:ascii="Times New Roman" w:hAnsi="Times New Roman"/>
          <w:color w:val="auto"/>
          <w:highlight w:val="none"/>
        </w:rPr>
        <w:t>10.1</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2）初步评审内容</w:t>
      </w:r>
      <w:r>
        <w:rPr>
          <w:rFonts w:ascii="Times New Roman" w:hAnsi="宋体"/>
          <w:color w:val="auto"/>
          <w:highlight w:val="none"/>
        </w:rPr>
        <w:t>情形之一的，评标委员会</w:t>
      </w:r>
      <w:r>
        <w:rPr>
          <w:rFonts w:hint="eastAsia" w:ascii="Times New Roman" w:hAnsi="宋体"/>
          <w:color w:val="auto"/>
          <w:highlight w:val="none"/>
        </w:rPr>
        <w:t>否决其投标（</w:t>
      </w:r>
      <w:r>
        <w:rPr>
          <w:rFonts w:hint="eastAsia" w:ascii="宋体" w:hAnsi="宋体" w:cs="宋体"/>
          <w:color w:val="auto"/>
          <w:sz w:val="28"/>
          <w:szCs w:val="28"/>
          <w:highlight w:val="none"/>
        </w:rPr>
        <w:t>□</w:t>
      </w:r>
      <w:r>
        <w:rPr>
          <w:rFonts w:ascii="Times New Roman" w:hAnsi="宋体"/>
          <w:color w:val="auto"/>
          <w:highlight w:val="none"/>
        </w:rPr>
        <w:t>组织投标人询问核实后，情况属实的，初步评审不予通过，否决其投标</w:t>
      </w:r>
      <w:r>
        <w:rPr>
          <w:rFonts w:hint="eastAsia" w:ascii="Times New Roman" w:hAnsi="宋体"/>
          <w:color w:val="auto"/>
          <w:highlight w:val="none"/>
        </w:rPr>
        <w:t>）</w:t>
      </w:r>
      <w:r>
        <w:rPr>
          <w:rFonts w:ascii="Times New Roman" w:hAnsi="宋体"/>
          <w:color w:val="auto"/>
          <w:highlight w:val="none"/>
        </w:rPr>
        <w:t>。</w:t>
      </w:r>
    </w:p>
    <w:p>
      <w:pPr>
        <w:pStyle w:val="24"/>
        <w:numPr>
          <w:ilvl w:val="0"/>
          <w:numId w:val="0"/>
        </w:numPr>
        <w:adjustRightInd/>
        <w:ind w:left="0" w:firstLine="481" w:firstLineChars="200"/>
        <w:jc w:val="both"/>
        <w:rPr>
          <w:rFonts w:ascii="Times New Roman" w:hAnsi="Times New Roman"/>
          <w:b/>
          <w:color w:val="auto"/>
          <w:highlight w:val="none"/>
        </w:rPr>
      </w:pPr>
      <w:r>
        <w:rPr>
          <w:rFonts w:hint="eastAsia" w:ascii="Times New Roman" w:hAnsi="宋体"/>
          <w:b/>
          <w:color w:val="auto"/>
          <w:highlight w:val="none"/>
          <w:lang w:eastAsia="zh-CN"/>
        </w:rPr>
        <w:t>七</w:t>
      </w:r>
      <w:r>
        <w:rPr>
          <w:rFonts w:hint="eastAsia" w:ascii="Times New Roman" w:hAnsi="宋体"/>
          <w:b/>
          <w:color w:val="auto"/>
          <w:highlight w:val="none"/>
        </w:rPr>
        <w:t>、</w:t>
      </w:r>
      <w:r>
        <w:rPr>
          <w:rFonts w:ascii="Times New Roman" w:hAnsi="宋体"/>
          <w:b/>
          <w:color w:val="auto"/>
          <w:highlight w:val="none"/>
        </w:rPr>
        <w:t>资信标评审（</w:t>
      </w:r>
      <w:r>
        <w:rPr>
          <w:rFonts w:hint="eastAsia" w:ascii="Times New Roman" w:hAnsi="Times New Roman"/>
          <w:b/>
          <w:color w:val="auto"/>
          <w:highlight w:val="none"/>
          <w:lang w:val="en-US" w:eastAsia="zh-CN"/>
        </w:rPr>
        <w:t>0</w:t>
      </w:r>
      <w:r>
        <w:rPr>
          <w:rFonts w:hint="eastAsia" w:ascii="Times New Roman" w:hAnsi="Times New Roman"/>
          <w:b/>
          <w:color w:val="auto"/>
          <w:highlight w:val="none"/>
        </w:rPr>
        <w:t>-</w:t>
      </w:r>
      <w:r>
        <w:rPr>
          <w:rFonts w:hint="eastAsia" w:ascii="Times New Roman" w:hAnsi="Times New Roman"/>
          <w:b/>
          <w:color w:val="auto"/>
          <w:highlight w:val="none"/>
          <w:lang w:val="en-US" w:eastAsia="zh-CN"/>
        </w:rPr>
        <w:t>5</w:t>
      </w:r>
      <w:r>
        <w:rPr>
          <w:rFonts w:ascii="Times New Roman" w:hAnsi="宋体"/>
          <w:b/>
          <w:color w:val="auto"/>
          <w:highlight w:val="none"/>
        </w:rPr>
        <w:t>分）</w:t>
      </w:r>
    </w:p>
    <w:p>
      <w:pPr>
        <w:pStyle w:val="34"/>
        <w:keepNext w:val="0"/>
        <w:keepLines w:val="0"/>
        <w:pageBreakBefore w:val="0"/>
        <w:widowControl w:val="0"/>
        <w:kinsoku/>
        <w:wordWrap/>
        <w:overflowPunct/>
        <w:topLinePunct w:val="0"/>
        <w:autoSpaceDE w:val="0"/>
        <w:autoSpaceDN w:val="0"/>
        <w:bidi w:val="0"/>
        <w:adjustRightInd w:val="0"/>
        <w:snapToGrid w:val="0"/>
        <w:spacing w:line="580" w:lineRule="exact"/>
        <w:ind w:left="0" w:firstLine="480" w:firstLineChars="200"/>
        <w:textAlignment w:val="auto"/>
        <w:rPr>
          <w:rFonts w:hint="eastAsia" w:ascii="宋体" w:hAnsi="宋体" w:eastAsia="宋体" w:cs="宋体"/>
          <w:color w:val="auto"/>
          <w:spacing w:val="-12"/>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资信分可根据投标单位的类似工程业绩、建设主管部门的信用评价体系、项目负责人及项目班子人员能力等因素进行设置，具体内容和分值由招标人</w:t>
      </w:r>
      <w:r>
        <w:rPr>
          <w:rFonts w:hint="eastAsia" w:ascii="宋体" w:hAnsi="宋体" w:eastAsia="宋体" w:cs="宋体"/>
          <w:color w:val="auto"/>
          <w:kern w:val="0"/>
          <w:sz w:val="24"/>
          <w:szCs w:val="24"/>
          <w:highlight w:val="none"/>
          <w:shd w:val="clear" w:color="auto" w:fill="auto"/>
          <w:lang w:eastAsia="zh-CN"/>
        </w:rPr>
        <w:t>按资信评审因素表要求</w:t>
      </w:r>
      <w:r>
        <w:rPr>
          <w:rFonts w:hint="eastAsia" w:ascii="宋体" w:hAnsi="宋体" w:eastAsia="宋体" w:cs="宋体"/>
          <w:color w:val="auto"/>
          <w:kern w:val="0"/>
          <w:sz w:val="24"/>
          <w:szCs w:val="24"/>
          <w:highlight w:val="none"/>
          <w:shd w:val="clear" w:color="auto" w:fill="auto"/>
        </w:rPr>
        <w:t>自行确定</w:t>
      </w:r>
      <w:r>
        <w:rPr>
          <w:rFonts w:hint="eastAsia" w:ascii="宋体" w:hAnsi="宋体" w:eastAsia="宋体" w:cs="宋体"/>
          <w:color w:val="auto"/>
          <w:kern w:val="0"/>
          <w:sz w:val="24"/>
          <w:szCs w:val="24"/>
          <w:highlight w:val="none"/>
          <w:shd w:val="clear" w:color="auto" w:fill="auto"/>
          <w:lang w:eastAsia="zh-CN"/>
        </w:rPr>
        <w:t>，招标人可视情不设置某项评审因素，所有进入资信评审环节的投标人自动获得该项分值</w:t>
      </w:r>
      <w:r>
        <w:rPr>
          <w:rFonts w:hint="eastAsia" w:ascii="宋体" w:hAnsi="宋体" w:eastAsia="宋体" w:cs="宋体"/>
          <w:color w:val="auto"/>
          <w:spacing w:val="-12"/>
          <w:sz w:val="24"/>
          <w:szCs w:val="24"/>
          <w:highlight w:val="none"/>
          <w:shd w:val="clear" w:color="auto" w:fill="auto"/>
        </w:rPr>
        <w:t>。</w:t>
      </w:r>
    </w:p>
    <w:p>
      <w:pPr>
        <w:pStyle w:val="34"/>
        <w:keepNext w:val="0"/>
        <w:keepLines w:val="0"/>
        <w:pageBreakBefore w:val="0"/>
        <w:widowControl w:val="0"/>
        <w:kinsoku/>
        <w:wordWrap/>
        <w:overflowPunct/>
        <w:topLinePunct w:val="0"/>
        <w:bidi w:val="0"/>
        <w:adjustRightInd w:val="0"/>
        <w:snapToGrid w:val="0"/>
        <w:spacing w:line="580" w:lineRule="exact"/>
        <w:ind w:left="0" w:firstLine="480" w:firstLineChars="200"/>
        <w:textAlignment w:val="auto"/>
        <w:rPr>
          <w:rFonts w:hint="eastAsia" w:ascii="宋体" w:hAnsi="宋体" w:eastAsia="宋体" w:cs="宋体"/>
          <w:i w:val="0"/>
          <w:iCs w:val="0"/>
          <w:color w:val="auto"/>
          <w:sz w:val="24"/>
          <w:szCs w:val="24"/>
          <w:highlight w:val="none"/>
          <w:shd w:val="clear" w:color="auto" w:fill="auto"/>
          <w:lang w:val="en" w:eastAsia="zh-CN"/>
        </w:rPr>
      </w:pPr>
      <w:r>
        <w:rPr>
          <w:rFonts w:hint="eastAsia" w:ascii="宋体" w:hAnsi="宋体" w:eastAsia="宋体" w:cs="宋体"/>
          <w:i w:val="0"/>
          <w:iCs w:val="0"/>
          <w:color w:val="auto"/>
          <w:sz w:val="24"/>
          <w:szCs w:val="24"/>
          <w:highlight w:val="none"/>
          <w:shd w:val="clear" w:color="auto" w:fill="auto"/>
        </w:rPr>
        <w:t>评标委员会对通过技术标评审</w:t>
      </w:r>
      <w:r>
        <w:rPr>
          <w:rFonts w:hint="eastAsia" w:ascii="宋体" w:hAnsi="宋体" w:eastAsia="宋体" w:cs="宋体"/>
          <w:i w:val="0"/>
          <w:iCs w:val="0"/>
          <w:color w:val="auto"/>
          <w:sz w:val="24"/>
          <w:szCs w:val="24"/>
          <w:highlight w:val="none"/>
          <w:shd w:val="clear" w:color="auto" w:fill="auto"/>
          <w:lang w:eastAsia="zh-CN"/>
        </w:rPr>
        <w:t>、资格审查、</w:t>
      </w:r>
      <w:r>
        <w:rPr>
          <w:rFonts w:hint="eastAsia" w:ascii="宋体" w:hAnsi="宋体" w:eastAsia="宋体" w:cs="宋体"/>
          <w:i w:val="0"/>
          <w:iCs w:val="0"/>
          <w:color w:val="auto"/>
          <w:sz w:val="24"/>
          <w:szCs w:val="24"/>
          <w:highlight w:val="none"/>
          <w:shd w:val="clear" w:color="auto" w:fill="auto"/>
        </w:rPr>
        <w:t>初步评审的投标文件进行</w:t>
      </w:r>
      <w:r>
        <w:rPr>
          <w:rFonts w:hint="eastAsia" w:ascii="宋体" w:hAnsi="宋体" w:eastAsia="宋体" w:cs="宋体"/>
          <w:i w:val="0"/>
          <w:iCs w:val="0"/>
          <w:color w:val="auto"/>
          <w:sz w:val="24"/>
          <w:szCs w:val="24"/>
          <w:highlight w:val="none"/>
          <w:shd w:val="clear" w:color="auto" w:fill="auto"/>
          <w:lang w:eastAsia="zh-CN"/>
        </w:rPr>
        <w:t>资信评审</w:t>
      </w:r>
      <w:r>
        <w:rPr>
          <w:rFonts w:hint="eastAsia" w:ascii="宋体" w:hAnsi="宋体" w:eastAsia="宋体" w:cs="宋体"/>
          <w:i w:val="0"/>
          <w:iCs w:val="0"/>
          <w:color w:val="auto"/>
          <w:sz w:val="24"/>
          <w:szCs w:val="24"/>
          <w:highlight w:val="none"/>
          <w:shd w:val="clear" w:color="auto" w:fill="auto"/>
        </w:rPr>
        <w:t>。（</w:t>
      </w:r>
      <w:r>
        <w:rPr>
          <w:rFonts w:hint="eastAsia" w:ascii="宋体" w:hAnsi="宋体" w:eastAsia="宋体" w:cs="宋体"/>
          <w:i w:val="0"/>
          <w:iCs w:val="0"/>
          <w:color w:val="auto"/>
          <w:sz w:val="24"/>
          <w:szCs w:val="24"/>
          <w:highlight w:val="none"/>
          <w:shd w:val="clear" w:color="auto" w:fill="auto"/>
          <w:lang w:eastAsia="zh-CN"/>
        </w:rPr>
        <w:t>信用评分应统一采用</w:t>
      </w:r>
      <w:r>
        <w:rPr>
          <w:rFonts w:hint="eastAsia" w:ascii="宋体" w:hAnsi="宋体" w:cs="宋体"/>
          <w:i w:val="0"/>
          <w:iCs w:val="0"/>
          <w:color w:val="auto"/>
          <w:sz w:val="24"/>
          <w:szCs w:val="24"/>
          <w:highlight w:val="none"/>
          <w:shd w:val="clear" w:color="auto" w:fill="auto"/>
          <w:lang w:eastAsia="zh-CN"/>
        </w:rPr>
        <w:t>住建部</w:t>
      </w:r>
      <w:r>
        <w:rPr>
          <w:rFonts w:hint="eastAsia" w:ascii="宋体" w:hAnsi="宋体" w:eastAsia="宋体" w:cs="宋体"/>
          <w:i w:val="0"/>
          <w:iCs w:val="0"/>
          <w:color w:val="auto"/>
          <w:sz w:val="24"/>
          <w:szCs w:val="24"/>
          <w:highlight w:val="none"/>
          <w:shd w:val="clear" w:color="auto" w:fill="auto"/>
          <w:lang w:eastAsia="zh-CN"/>
        </w:rPr>
        <w:t>发布的信用评价标准，</w:t>
      </w:r>
      <w:r>
        <w:rPr>
          <w:rFonts w:hint="eastAsia" w:ascii="宋体" w:hAnsi="宋体" w:eastAsia="宋体" w:cs="宋体"/>
          <w:i w:val="0"/>
          <w:iCs w:val="0"/>
          <w:color w:val="auto"/>
          <w:w w:val="96"/>
          <w:sz w:val="24"/>
          <w:szCs w:val="24"/>
          <w:highlight w:val="none"/>
          <w:shd w:val="clear" w:color="auto" w:fill="auto"/>
          <w:lang w:val="en-US" w:eastAsia="zh-CN"/>
        </w:rPr>
        <w:t>信用评价等级以投标截止时间上一旬（即投标截止时间在当月1-10号的，以上月21-31号发布的最新一期企业信用等级为准；投标截止时间在当月11-20号的，以当月1-10号发布的最新一期企业信用等级为准；投标截止时间在当月21-31号的，以当月11-20号发布的最新一期企业信用等级为准）</w:t>
      </w:r>
      <w:r>
        <w:rPr>
          <w:rFonts w:hint="eastAsia" w:ascii="宋体" w:hAnsi="宋体" w:cs="宋体"/>
          <w:color w:val="auto"/>
          <w:kern w:val="0"/>
          <w:sz w:val="24"/>
          <w:szCs w:val="24"/>
          <w:highlight w:val="none"/>
          <w:u w:val="none"/>
          <w:lang w:val="en-US" w:eastAsia="zh-CN"/>
        </w:rPr>
        <w:t>住建部</w:t>
      </w:r>
      <w:r>
        <w:rPr>
          <w:rFonts w:hint="eastAsia" w:ascii="宋体" w:hAnsi="宋体" w:eastAsia="宋体" w:cs="宋体"/>
          <w:color w:val="auto"/>
          <w:kern w:val="0"/>
          <w:sz w:val="24"/>
          <w:szCs w:val="24"/>
          <w:highlight w:val="none"/>
          <w:u w:val="none"/>
          <w:lang w:val="en-US" w:eastAsia="zh-CN"/>
        </w:rPr>
        <w:t>建筑施工企业</w:t>
      </w:r>
      <w:r>
        <w:rPr>
          <w:rFonts w:hint="eastAsia" w:ascii="宋体" w:hAnsi="宋体" w:eastAsia="宋体" w:cs="宋体"/>
          <w:color w:val="auto"/>
          <w:kern w:val="0"/>
          <w:sz w:val="24"/>
          <w:szCs w:val="24"/>
          <w:highlight w:val="none"/>
          <w:u w:val="none"/>
        </w:rPr>
        <w:t>信用</w:t>
      </w:r>
      <w:r>
        <w:rPr>
          <w:rFonts w:hint="eastAsia" w:ascii="宋体" w:hAnsi="宋体" w:eastAsia="宋体" w:cs="宋体"/>
          <w:color w:val="auto"/>
          <w:kern w:val="0"/>
          <w:sz w:val="24"/>
          <w:szCs w:val="24"/>
          <w:highlight w:val="none"/>
          <w:u w:val="none"/>
          <w:lang w:val="en-US" w:eastAsia="zh-CN"/>
        </w:rPr>
        <w:t>评价管理系统</w:t>
      </w:r>
      <w:r>
        <w:rPr>
          <w:rFonts w:hint="eastAsia" w:ascii="宋体" w:hAnsi="宋体" w:eastAsia="宋体" w:cs="宋体"/>
          <w:i w:val="0"/>
          <w:iCs w:val="0"/>
          <w:color w:val="auto"/>
          <w:w w:val="96"/>
          <w:sz w:val="24"/>
          <w:szCs w:val="24"/>
          <w:highlight w:val="none"/>
          <w:shd w:val="clear" w:color="auto" w:fill="auto"/>
          <w:lang w:val="en-US" w:eastAsia="zh-CN"/>
        </w:rPr>
        <w:t>发布的“建筑施工企业信用评价等级”为准；</w:t>
      </w:r>
      <w:r>
        <w:rPr>
          <w:rFonts w:hint="eastAsia" w:ascii="宋体" w:hAnsi="宋体" w:eastAsia="宋体" w:cs="宋体"/>
          <w:b w:val="0"/>
          <w:bCs/>
          <w:i w:val="0"/>
          <w:iCs w:val="0"/>
          <w:color w:val="auto"/>
          <w:kern w:val="0"/>
          <w:sz w:val="24"/>
          <w:szCs w:val="24"/>
          <w:highlight w:val="none"/>
          <w:shd w:val="clear" w:color="auto" w:fill="auto"/>
          <w:lang w:eastAsia="zh-CN" w:bidi="ar-SA"/>
        </w:rPr>
        <w:t>联合体投标的，以联合体牵头人为准；跨行业组成联合体的，以承担本行业工作任务较多的施工企业的信用为准；如项目同时涉及房建和市政两项工作，联合体投标的，以联合体牵头人为准，独立投标的，以项目所涉的主要工作项所对应的企业信用为准，由招标人在编制招标文件时视项目具体情况选择</w:t>
      </w:r>
      <w:r>
        <w:rPr>
          <w:rFonts w:hint="eastAsia" w:ascii="宋体" w:hAnsi="宋体" w:cs="宋体"/>
          <w:color w:val="auto"/>
          <w:sz w:val="28"/>
          <w:szCs w:val="28"/>
          <w:highlight w:val="none"/>
        </w:rPr>
        <w:t>□</w:t>
      </w:r>
      <w:r>
        <w:rPr>
          <w:rFonts w:hint="eastAsia" w:ascii="宋体" w:hAnsi="宋体" w:eastAsia="宋体" w:cs="宋体"/>
          <w:b w:val="0"/>
          <w:bCs/>
          <w:i w:val="0"/>
          <w:iCs w:val="0"/>
          <w:color w:val="auto"/>
          <w:kern w:val="0"/>
          <w:sz w:val="24"/>
          <w:szCs w:val="24"/>
          <w:highlight w:val="none"/>
          <w:shd w:val="clear" w:color="auto" w:fill="auto"/>
          <w:lang w:eastAsia="zh-CN" w:bidi="ar-SA"/>
        </w:rPr>
        <w:t>房建或</w:t>
      </w:r>
      <w:r>
        <w:rPr>
          <w:rFonts w:hint="eastAsia" w:ascii="宋体" w:hAnsi="宋体" w:cs="宋体"/>
          <w:color w:val="auto"/>
          <w:sz w:val="28"/>
          <w:szCs w:val="28"/>
          <w:highlight w:val="none"/>
        </w:rPr>
        <w:t>□</w:t>
      </w:r>
      <w:r>
        <w:rPr>
          <w:rFonts w:hint="eastAsia" w:ascii="宋体" w:hAnsi="宋体" w:eastAsia="宋体" w:cs="宋体"/>
          <w:b w:val="0"/>
          <w:bCs/>
          <w:i w:val="0"/>
          <w:iCs w:val="0"/>
          <w:color w:val="auto"/>
          <w:kern w:val="0"/>
          <w:sz w:val="24"/>
          <w:szCs w:val="24"/>
          <w:highlight w:val="none"/>
          <w:shd w:val="clear" w:color="auto" w:fill="auto"/>
          <w:lang w:eastAsia="zh-CN" w:bidi="ar-SA"/>
        </w:rPr>
        <w:t>市政之一作为主要工作项，</w:t>
      </w:r>
      <w:r>
        <w:rPr>
          <w:rFonts w:hint="eastAsia" w:ascii="宋体" w:hAnsi="宋体" w:eastAsia="宋体" w:cs="宋体"/>
          <w:i w:val="0"/>
          <w:iCs w:val="0"/>
          <w:color w:val="auto"/>
          <w:w w:val="96"/>
          <w:sz w:val="24"/>
          <w:szCs w:val="24"/>
          <w:highlight w:val="none"/>
          <w:shd w:val="clear" w:color="auto" w:fill="auto"/>
          <w:lang w:val="en-US" w:eastAsia="zh-CN"/>
        </w:rPr>
        <w:t>未提供或者提供不全的投标人按0分计；</w:t>
      </w:r>
      <w:r>
        <w:rPr>
          <w:rFonts w:hint="eastAsia" w:ascii="宋体" w:hAnsi="宋体" w:eastAsia="宋体" w:cs="宋体"/>
          <w:color w:val="auto"/>
          <w:sz w:val="24"/>
          <w:szCs w:val="24"/>
          <w:highlight w:val="none"/>
          <w:lang w:val="en-US" w:eastAsia="zh-CN"/>
        </w:rPr>
        <w:t>投标人拟派项目负责人信用评价得分：信用评价</w:t>
      </w:r>
      <w:r>
        <w:rPr>
          <w:rFonts w:hint="eastAsia" w:ascii="宋体" w:hAnsi="宋体" w:eastAsia="宋体" w:cs="宋体"/>
          <w:i w:val="0"/>
          <w:iCs w:val="0"/>
          <w:color w:val="auto"/>
          <w:w w:val="96"/>
          <w:sz w:val="24"/>
          <w:szCs w:val="24"/>
          <w:highlight w:val="none"/>
          <w:shd w:val="clear" w:color="auto" w:fill="auto"/>
          <w:lang w:val="en-US" w:eastAsia="zh-CN"/>
        </w:rPr>
        <w:t>以投标截止时间上一旬（即投标截止时间在当月1-10号的，以上月21-31号发布的最新一期得分为准；投标截止时间在当月11-20号的，以当月1-10号发布的最新一期得分为准；投标截止时间在当月21-31号的，以当月11-20号发布的最新一期得分为准）</w:t>
      </w:r>
      <w:r>
        <w:rPr>
          <w:rFonts w:hint="eastAsia" w:ascii="宋体" w:hAnsi="宋体" w:cs="宋体"/>
          <w:i w:val="0"/>
          <w:iCs w:val="0"/>
          <w:color w:val="auto"/>
          <w:sz w:val="24"/>
          <w:szCs w:val="24"/>
          <w:highlight w:val="none"/>
          <w:shd w:val="clear" w:color="auto" w:fill="auto"/>
          <w:lang w:val="en-US" w:eastAsia="zh-CN"/>
        </w:rPr>
        <w:t>住建部</w:t>
      </w:r>
      <w:r>
        <w:rPr>
          <w:rFonts w:hint="eastAsia" w:ascii="宋体" w:hAnsi="宋体" w:eastAsia="宋体" w:cs="宋体"/>
          <w:i w:val="0"/>
          <w:iCs w:val="0"/>
          <w:color w:val="auto"/>
          <w:sz w:val="24"/>
          <w:szCs w:val="24"/>
          <w:highlight w:val="none"/>
          <w:shd w:val="clear" w:color="auto" w:fill="auto"/>
          <w:lang w:val="en-US" w:eastAsia="zh-CN"/>
        </w:rPr>
        <w:t>注册建造师信用评价管理应用发布的“注册建造师得分”为准，</w:t>
      </w:r>
      <w:r>
        <w:rPr>
          <w:rFonts w:hint="eastAsia" w:ascii="宋体" w:hAnsi="宋体" w:eastAsia="宋体" w:cs="宋体"/>
          <w:color w:val="auto"/>
          <w:sz w:val="24"/>
          <w:szCs w:val="24"/>
          <w:highlight w:val="none"/>
          <w:lang w:val="en-US" w:eastAsia="zh-CN"/>
        </w:rPr>
        <w:t>提供多个拟派项目负责人的以信用评价得分低的人员为准，未提供或者提供不全的按0分计。</w:t>
      </w:r>
      <w:r>
        <w:rPr>
          <w:rFonts w:hint="eastAsia" w:ascii="宋体" w:hAnsi="宋体" w:eastAsia="宋体" w:cs="宋体"/>
          <w:i w:val="0"/>
          <w:iCs w:val="0"/>
          <w:color w:val="auto"/>
          <w:sz w:val="24"/>
          <w:szCs w:val="24"/>
          <w:highlight w:val="none"/>
          <w:shd w:val="clear" w:color="auto" w:fill="auto"/>
          <w:lang w:val="en"/>
        </w:rPr>
        <w:t>)</w:t>
      </w:r>
    </w:p>
    <w:p>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资信评审因素表</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39"/>
        <w:gridCol w:w="1381"/>
        <w:gridCol w:w="1381"/>
        <w:gridCol w:w="1381"/>
        <w:gridCol w:w="1381"/>
        <w:gridCol w:w="1204"/>
        <w:gridCol w:w="11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39" w:type="dxa"/>
            <w:noWrap w:val="0"/>
            <w:vAlign w:val="top"/>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bCs w:val="0"/>
                <w:i w:val="0"/>
                <w:iCs w:val="0"/>
                <w:color w:val="auto"/>
                <w:spacing w:val="-12"/>
                <w:sz w:val="24"/>
                <w:szCs w:val="24"/>
                <w:highlight w:val="none"/>
                <w:shd w:val="clear" w:color="auto" w:fill="auto"/>
              </w:rPr>
            </w:pPr>
            <w:r>
              <w:rPr>
                <w:rFonts w:hint="eastAsia" w:ascii="宋体" w:hAnsi="宋体" w:eastAsia="宋体" w:cs="宋体"/>
                <w:b/>
                <w:bCs w:val="0"/>
                <w:i w:val="0"/>
                <w:iCs w:val="0"/>
                <w:color w:val="auto"/>
                <w:spacing w:val="-12"/>
                <w:sz w:val="24"/>
                <w:szCs w:val="24"/>
                <w:highlight w:val="none"/>
                <w:shd w:val="clear" w:color="auto" w:fill="auto"/>
              </w:rPr>
              <w:t>评审因素</w:t>
            </w:r>
          </w:p>
        </w:tc>
        <w:tc>
          <w:tcPr>
            <w:tcW w:w="6728" w:type="dxa"/>
            <w:gridSpan w:val="5"/>
            <w:noWrap w:val="0"/>
            <w:vAlign w:val="top"/>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bCs w:val="0"/>
                <w:i w:val="0"/>
                <w:iCs w:val="0"/>
                <w:color w:val="auto"/>
                <w:spacing w:val="-12"/>
                <w:sz w:val="24"/>
                <w:szCs w:val="24"/>
                <w:highlight w:val="none"/>
                <w:shd w:val="clear" w:color="auto" w:fill="auto"/>
              </w:rPr>
            </w:pPr>
            <w:r>
              <w:rPr>
                <w:rFonts w:hint="eastAsia" w:ascii="宋体" w:hAnsi="宋体" w:eastAsia="宋体" w:cs="宋体"/>
                <w:b/>
                <w:bCs w:val="0"/>
                <w:i w:val="0"/>
                <w:iCs w:val="0"/>
                <w:color w:val="auto"/>
                <w:spacing w:val="-12"/>
                <w:sz w:val="24"/>
                <w:szCs w:val="24"/>
                <w:highlight w:val="none"/>
                <w:shd w:val="clear" w:color="auto" w:fill="auto"/>
              </w:rPr>
              <w:t>内容</w:t>
            </w:r>
          </w:p>
        </w:tc>
        <w:tc>
          <w:tcPr>
            <w:tcW w:w="1137" w:type="dxa"/>
            <w:noWrap w:val="0"/>
            <w:vAlign w:val="top"/>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bCs w:val="0"/>
                <w:i w:val="0"/>
                <w:iCs w:val="0"/>
                <w:color w:val="auto"/>
                <w:spacing w:val="-12"/>
                <w:sz w:val="24"/>
                <w:szCs w:val="24"/>
                <w:highlight w:val="none"/>
                <w:shd w:val="clear" w:color="auto" w:fill="auto"/>
              </w:rPr>
            </w:pPr>
            <w:r>
              <w:rPr>
                <w:rFonts w:hint="eastAsia" w:ascii="宋体" w:hAnsi="宋体" w:eastAsia="宋体" w:cs="宋体"/>
                <w:b/>
                <w:bCs w:val="0"/>
                <w:i w:val="0"/>
                <w:iCs w:val="0"/>
                <w:color w:val="auto"/>
                <w:spacing w:val="-12"/>
                <w:sz w:val="24"/>
                <w:szCs w:val="24"/>
                <w:highlight w:val="none"/>
                <w:shd w:val="clear" w:color="auto" w:fill="auto"/>
              </w:rPr>
              <w:t>分值</w:t>
            </w:r>
            <w:r>
              <w:rPr>
                <w:rFonts w:hint="eastAsia" w:ascii="宋体" w:hAnsi="宋体" w:eastAsia="宋体" w:cs="宋体"/>
                <w:b/>
                <w:bCs w:val="0"/>
                <w:i w:val="0"/>
                <w:iCs w:val="0"/>
                <w:color w:val="auto"/>
                <w:spacing w:val="-12"/>
                <w:sz w:val="24"/>
                <w:szCs w:val="24"/>
                <w:highlight w:val="none"/>
                <w:shd w:val="clear" w:color="auto" w:fill="auto"/>
                <w:lang w:eastAsia="zh-CN"/>
              </w:rPr>
              <w:t>区间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jc w:val="center"/>
        </w:trPr>
        <w:tc>
          <w:tcPr>
            <w:tcW w:w="1439"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r>
              <w:rPr>
                <w:rFonts w:hint="eastAsia" w:ascii="宋体" w:hAnsi="宋体" w:eastAsia="宋体" w:cs="宋体"/>
                <w:i w:val="0"/>
                <w:iCs w:val="0"/>
                <w:color w:val="auto"/>
                <w:spacing w:val="-12"/>
                <w:sz w:val="24"/>
                <w:szCs w:val="24"/>
                <w:highlight w:val="none"/>
                <w:shd w:val="clear" w:color="auto" w:fill="auto"/>
              </w:rPr>
              <w:t>类似工程业绩</w:t>
            </w:r>
          </w:p>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lang w:eastAsia="zh-CN"/>
              </w:rPr>
            </w:pPr>
          </w:p>
        </w:tc>
        <w:tc>
          <w:tcPr>
            <w:tcW w:w="6728"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i w:val="0"/>
                <w:iCs w:val="0"/>
                <w:color w:val="auto"/>
                <w:spacing w:val="-12"/>
                <w:sz w:val="24"/>
                <w:szCs w:val="24"/>
                <w:highlight w:val="none"/>
                <w:shd w:val="clear" w:color="auto" w:fill="auto"/>
                <w:lang w:eastAsia="zh-CN"/>
              </w:rPr>
            </w:pPr>
            <w:r>
              <w:rPr>
                <w:rFonts w:hint="eastAsia" w:ascii="宋体" w:hAnsi="宋体" w:cs="宋体"/>
                <w:color w:val="auto"/>
                <w:highlight w:val="none"/>
              </w:rPr>
              <w:t>□</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投标人</w:t>
            </w:r>
            <w:r>
              <w:rPr>
                <w:rFonts w:hint="eastAsia" w:ascii="宋体" w:hAnsi="宋体" w:cs="宋体"/>
                <w:color w:val="auto"/>
                <w:highlight w:val="none"/>
              </w:rPr>
              <w:t>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w:t>
            </w:r>
            <w:r>
              <w:rPr>
                <w:rFonts w:hint="eastAsia" w:ascii="宋体" w:hAnsi="宋体" w:cs="宋体"/>
                <w:i w:val="0"/>
                <w:iCs w:val="0"/>
                <w:color w:val="auto"/>
                <w:highlight w:val="none"/>
                <w:lang w:eastAsia="zh-CN"/>
              </w:rPr>
              <w:t>□</w:t>
            </w:r>
            <w:r>
              <w:rPr>
                <w:rFonts w:hint="eastAsia" w:ascii="宋体" w:hAnsi="宋体" w:cs="宋体"/>
                <w:i w:val="0"/>
                <w:iCs w:val="0"/>
                <w:color w:val="auto"/>
                <w:highlight w:val="none"/>
              </w:rPr>
              <w:t>完成过</w:t>
            </w:r>
            <w:r>
              <w:rPr>
                <w:rFonts w:hint="eastAsia" w:ascii="宋体" w:hAnsi="宋体" w:cs="宋体"/>
                <w:i w:val="0"/>
                <w:iCs w:val="0"/>
                <w:color w:val="auto"/>
                <w:highlight w:val="none"/>
                <w:lang w:eastAsia="zh-CN"/>
              </w:rPr>
              <w:t>优于以下要求的</w:t>
            </w:r>
            <w:r>
              <w:rPr>
                <w:rFonts w:hint="eastAsia" w:ascii="宋体" w:hAnsi="宋体" w:cs="宋体"/>
                <w:i w:val="0"/>
                <w:iCs w:val="0"/>
                <w:color w:val="auto"/>
                <w:highlight w:val="none"/>
              </w:rPr>
              <w:t>业绩</w:t>
            </w:r>
            <w:r>
              <w:rPr>
                <w:rFonts w:hint="eastAsia" w:ascii="宋体" w:hAnsi="宋体" w:cs="宋体"/>
                <w:i w:val="0"/>
                <w:iCs w:val="0"/>
                <w:color w:val="auto"/>
                <w:highlight w:val="none"/>
                <w:lang w:eastAsia="zh-CN"/>
              </w:rPr>
              <w:t>的得</w:t>
            </w:r>
            <w:r>
              <w:rPr>
                <w:rFonts w:hint="eastAsia" w:ascii="宋体" w:hAnsi="宋体" w:cs="宋体"/>
                <w:i w:val="0"/>
                <w:iCs w:val="0"/>
                <w:color w:val="auto"/>
                <w:highlight w:val="none"/>
                <w:lang w:val="en-US" w:eastAsia="zh-CN"/>
              </w:rPr>
              <w:t>1.5分。</w:t>
            </w:r>
            <w:r>
              <w:rPr>
                <w:rFonts w:hint="eastAsia" w:ascii="宋体" w:hAnsi="宋体" w:cs="宋体"/>
                <w:i w:val="0"/>
                <w:iCs w:val="0"/>
                <w:color w:val="auto"/>
                <w:spacing w:val="-12"/>
                <w:sz w:val="24"/>
                <w:szCs w:val="24"/>
                <w:highlight w:val="none"/>
                <w:shd w:val="clear" w:color="auto" w:fill="auto"/>
                <w:lang w:eastAsia="zh-CN"/>
              </w:rPr>
              <w:t>（资格业绩</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eastAsia="zh-CN"/>
              </w:rPr>
              <w:t>可以</w:t>
            </w:r>
            <w:r>
              <w:rPr>
                <w:rFonts w:hint="eastAsia" w:ascii="宋体" w:hAnsi="宋体" w:cs="宋体"/>
                <w:i w:val="0"/>
                <w:iCs w:val="0"/>
                <w:color w:val="auto"/>
                <w:spacing w:val="-12"/>
                <w:sz w:val="24"/>
                <w:szCs w:val="24"/>
                <w:highlight w:val="none"/>
                <w:shd w:val="clear" w:color="auto" w:fill="auto"/>
                <w:lang w:val="en-US" w:eastAsia="zh-CN"/>
              </w:rPr>
              <w:t>/</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val="en-US" w:eastAsia="zh-CN"/>
              </w:rPr>
              <w:t>不可以</w:t>
            </w:r>
            <w:r>
              <w:rPr>
                <w:rFonts w:hint="eastAsia" w:ascii="宋体" w:hAnsi="宋体" w:cs="宋体"/>
                <w:i w:val="0"/>
                <w:iCs w:val="0"/>
                <w:color w:val="auto"/>
                <w:spacing w:val="-12"/>
                <w:sz w:val="24"/>
                <w:szCs w:val="24"/>
                <w:highlight w:val="none"/>
                <w:shd w:val="clear" w:color="auto" w:fill="auto"/>
                <w:lang w:eastAsia="zh-CN"/>
              </w:rPr>
              <w:t>作为加分业绩，最多设置</w:t>
            </w:r>
            <w:r>
              <w:rPr>
                <w:rFonts w:hint="eastAsia" w:ascii="宋体" w:hAnsi="宋体" w:cs="宋体"/>
                <w:i w:val="0"/>
                <w:iCs w:val="0"/>
                <w:color w:val="auto"/>
                <w:spacing w:val="-12"/>
                <w:sz w:val="24"/>
                <w:szCs w:val="24"/>
                <w:highlight w:val="none"/>
                <w:shd w:val="clear" w:color="auto" w:fill="auto"/>
                <w:lang w:val="en-US" w:eastAsia="zh-CN"/>
              </w:rPr>
              <w:t>1个业绩</w:t>
            </w:r>
            <w:r>
              <w:rPr>
                <w:rFonts w:hint="eastAsia" w:ascii="宋体" w:hAnsi="宋体" w:cs="宋体"/>
                <w:i w:val="0"/>
                <w:iCs w:val="0"/>
                <w:color w:val="auto"/>
                <w:spacing w:val="-12"/>
                <w:sz w:val="24"/>
                <w:szCs w:val="24"/>
                <w:highlight w:val="none"/>
                <w:shd w:val="clear" w:color="auto" w:fill="auto"/>
                <w:lang w:eastAsia="zh-CN"/>
              </w:rPr>
              <w:t>）</w:t>
            </w:r>
          </w:p>
        </w:tc>
        <w:tc>
          <w:tcPr>
            <w:tcW w:w="1137"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w:t>
            </w:r>
            <w:r>
              <w:rPr>
                <w:rFonts w:hint="eastAsia" w:ascii="宋体" w:hAnsi="宋体" w:cs="宋体"/>
                <w:b w:val="0"/>
                <w:bCs/>
                <w:i w:val="0"/>
                <w:iCs w:val="0"/>
                <w:color w:val="auto"/>
                <w:sz w:val="24"/>
                <w:szCs w:val="24"/>
                <w:highlight w:val="none"/>
                <w:shd w:val="clear" w:color="auto" w:fill="auto"/>
                <w:lang w:val="en-US" w:eastAsia="zh-CN"/>
              </w:rPr>
              <w:t>，</w:t>
            </w:r>
            <w:r>
              <w:rPr>
                <w:rFonts w:hint="eastAsia" w:ascii="宋体" w:hAnsi="宋体" w:eastAsia="宋体" w:cs="宋体"/>
                <w:b w:val="0"/>
                <w:bCs/>
                <w:i w:val="0"/>
                <w:iCs w:val="0"/>
                <w:color w:val="auto"/>
                <w:sz w:val="24"/>
                <w:szCs w:val="24"/>
                <w:highlight w:val="none"/>
                <w:shd w:val="clear" w:color="auto" w:fill="auto"/>
                <w:lang w:val="en-US" w:eastAsia="zh-CN"/>
              </w:rPr>
              <w:t>1.5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工程项目类型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工程用途</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指标单位</w:t>
            </w:r>
          </w:p>
        </w:tc>
        <w:tc>
          <w:tcPr>
            <w:tcW w:w="1204" w:type="dxa"/>
            <w:tcBorders>
              <w:top w:val="single" w:color="auto" w:sz="4" w:space="0"/>
              <w:left w:val="single" w:color="auto" w:sz="4" w:space="0"/>
              <w:bottom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指标数值</w:t>
            </w:r>
          </w:p>
        </w:tc>
        <w:tc>
          <w:tcPr>
            <w:tcW w:w="1137"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204" w:type="dxa"/>
            <w:tcBorders>
              <w:top w:val="single" w:color="auto" w:sz="4" w:space="0"/>
              <w:lef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cs="宋体"/>
                <w:color w:val="auto"/>
                <w:sz w:val="28"/>
                <w:szCs w:val="28"/>
                <w:highlight w:val="none"/>
              </w:rPr>
            </w:pPr>
          </w:p>
        </w:tc>
        <w:tc>
          <w:tcPr>
            <w:tcW w:w="1137"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2"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6728" w:type="dxa"/>
            <w:gridSpan w:val="5"/>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i w:val="0"/>
                <w:iCs w:val="0"/>
                <w:color w:val="auto"/>
                <w:spacing w:val="-12"/>
                <w:sz w:val="24"/>
                <w:szCs w:val="24"/>
                <w:highlight w:val="none"/>
                <w:shd w:val="clear" w:color="auto" w:fill="auto"/>
              </w:rPr>
            </w:pPr>
            <w:r>
              <w:rPr>
                <w:rFonts w:hint="eastAsia" w:ascii="宋体" w:hAnsi="宋体" w:cs="宋体"/>
                <w:color w:val="auto"/>
                <w:highlight w:val="none"/>
              </w:rPr>
              <w:t>□</w:t>
            </w:r>
            <w:r>
              <w:rPr>
                <w:rFonts w:hint="eastAsia" w:ascii="宋体" w:hAnsi="宋体" w:cs="宋体"/>
                <w:color w:val="auto"/>
                <w:highlight w:val="none"/>
                <w:lang w:val="en-US" w:eastAsia="zh-CN"/>
              </w:rPr>
              <w:t>2、</w:t>
            </w:r>
            <w:r>
              <w:rPr>
                <w:rFonts w:hint="eastAsia" w:ascii="宋体" w:hAnsi="宋体" w:cs="宋体"/>
                <w:color w:val="auto"/>
                <w:highlight w:val="none"/>
              </w:rPr>
              <w:t>拟派项目负责人自</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日以来</w:t>
            </w:r>
            <w:r>
              <w:rPr>
                <w:rFonts w:hint="eastAsia" w:ascii="宋体" w:hAnsi="宋体" w:cs="宋体"/>
                <w:i w:val="0"/>
                <w:iCs w:val="0"/>
                <w:color w:val="auto"/>
                <w:highlight w:val="none"/>
              </w:rPr>
              <w:t>□承接过/□完成过</w:t>
            </w:r>
            <w:r>
              <w:rPr>
                <w:rFonts w:hint="eastAsia" w:ascii="宋体" w:hAnsi="宋体" w:cs="宋体"/>
                <w:i w:val="0"/>
                <w:iCs w:val="0"/>
                <w:color w:val="auto"/>
                <w:highlight w:val="none"/>
                <w:lang w:eastAsia="zh-CN"/>
              </w:rPr>
              <w:t>优于以下要求的得</w:t>
            </w:r>
            <w:r>
              <w:rPr>
                <w:rFonts w:hint="eastAsia" w:ascii="宋体" w:hAnsi="宋体" w:cs="宋体"/>
                <w:i w:val="0"/>
                <w:iCs w:val="0"/>
                <w:color w:val="auto"/>
                <w:highlight w:val="none"/>
                <w:lang w:val="en-US" w:eastAsia="zh-CN"/>
              </w:rPr>
              <w:t>0.5分。（</w:t>
            </w:r>
            <w:r>
              <w:rPr>
                <w:rFonts w:hint="eastAsia" w:ascii="宋体" w:hAnsi="宋体" w:cs="宋体"/>
                <w:i w:val="0"/>
                <w:iCs w:val="0"/>
                <w:color w:val="auto"/>
                <w:spacing w:val="-12"/>
                <w:sz w:val="24"/>
                <w:szCs w:val="24"/>
                <w:highlight w:val="none"/>
                <w:shd w:val="clear" w:color="auto" w:fill="auto"/>
                <w:lang w:eastAsia="zh-CN"/>
              </w:rPr>
              <w:t>资格业绩</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eastAsia="zh-CN"/>
              </w:rPr>
              <w:t>可以</w:t>
            </w:r>
            <w:r>
              <w:rPr>
                <w:rFonts w:hint="eastAsia" w:ascii="宋体" w:hAnsi="宋体" w:cs="宋体"/>
                <w:i w:val="0"/>
                <w:iCs w:val="0"/>
                <w:color w:val="auto"/>
                <w:spacing w:val="-12"/>
                <w:sz w:val="24"/>
                <w:szCs w:val="24"/>
                <w:highlight w:val="none"/>
                <w:shd w:val="clear" w:color="auto" w:fill="auto"/>
                <w:lang w:val="en-US" w:eastAsia="zh-CN"/>
              </w:rPr>
              <w:t>/</w:t>
            </w:r>
            <w:r>
              <w:rPr>
                <w:rFonts w:hint="eastAsia" w:ascii="宋体" w:hAnsi="宋体" w:cs="宋体"/>
                <w:i w:val="0"/>
                <w:iCs w:val="0"/>
                <w:color w:val="auto"/>
                <w:highlight w:val="none"/>
              </w:rPr>
              <w:t>□</w:t>
            </w:r>
            <w:r>
              <w:rPr>
                <w:rFonts w:hint="eastAsia" w:ascii="宋体" w:hAnsi="宋体" w:cs="宋体"/>
                <w:i w:val="0"/>
                <w:iCs w:val="0"/>
                <w:color w:val="auto"/>
                <w:spacing w:val="-12"/>
                <w:sz w:val="24"/>
                <w:szCs w:val="24"/>
                <w:highlight w:val="none"/>
                <w:shd w:val="clear" w:color="auto" w:fill="auto"/>
                <w:lang w:val="en-US" w:eastAsia="zh-CN"/>
              </w:rPr>
              <w:t>不可以</w:t>
            </w:r>
            <w:r>
              <w:rPr>
                <w:rFonts w:hint="eastAsia" w:ascii="宋体" w:hAnsi="宋体" w:cs="宋体"/>
                <w:i w:val="0"/>
                <w:iCs w:val="0"/>
                <w:color w:val="auto"/>
                <w:spacing w:val="-12"/>
                <w:sz w:val="24"/>
                <w:szCs w:val="24"/>
                <w:highlight w:val="none"/>
                <w:shd w:val="clear" w:color="auto" w:fill="auto"/>
                <w:lang w:eastAsia="zh-CN"/>
              </w:rPr>
              <w:t>作为加分业绩，最多设置</w:t>
            </w:r>
            <w:r>
              <w:rPr>
                <w:rFonts w:hint="eastAsia" w:ascii="宋体" w:hAnsi="宋体" w:cs="宋体"/>
                <w:i w:val="0"/>
                <w:iCs w:val="0"/>
                <w:color w:val="auto"/>
                <w:spacing w:val="-12"/>
                <w:sz w:val="24"/>
                <w:szCs w:val="24"/>
                <w:highlight w:val="none"/>
                <w:shd w:val="clear" w:color="auto" w:fill="auto"/>
                <w:lang w:val="en-US" w:eastAsia="zh-CN"/>
              </w:rPr>
              <w:t>1个业绩</w:t>
            </w:r>
            <w:r>
              <w:rPr>
                <w:rFonts w:hint="eastAsia" w:ascii="宋体" w:hAnsi="宋体" w:cs="宋体"/>
                <w:i w:val="0"/>
                <w:iCs w:val="0"/>
                <w:color w:val="auto"/>
                <w:spacing w:val="-12"/>
                <w:sz w:val="24"/>
                <w:szCs w:val="24"/>
                <w:highlight w:val="none"/>
                <w:shd w:val="clear" w:color="auto" w:fill="auto"/>
                <w:lang w:eastAsia="zh-CN"/>
              </w:rPr>
              <w:t>）</w:t>
            </w:r>
          </w:p>
        </w:tc>
        <w:tc>
          <w:tcPr>
            <w:tcW w:w="1137"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w:t>
            </w:r>
            <w:r>
              <w:rPr>
                <w:rFonts w:hint="eastAsia" w:ascii="宋体" w:hAnsi="宋体" w:cs="宋体"/>
                <w:b w:val="0"/>
                <w:bCs/>
                <w:i w:val="0"/>
                <w:iCs w:val="0"/>
                <w:color w:val="auto"/>
                <w:sz w:val="24"/>
                <w:szCs w:val="24"/>
                <w:highlight w:val="none"/>
                <w:shd w:val="clear" w:color="auto" w:fill="auto"/>
                <w:lang w:val="en-US" w:eastAsia="zh-CN"/>
              </w:rPr>
              <w:t>，</w:t>
            </w:r>
            <w:r>
              <w:rPr>
                <w:rFonts w:hint="eastAsia" w:ascii="宋体" w:hAnsi="宋体" w:eastAsia="宋体" w:cs="宋体"/>
                <w:b w:val="0"/>
                <w:bCs/>
                <w:i w:val="0"/>
                <w:iCs w:val="0"/>
                <w:color w:val="auto"/>
                <w:sz w:val="24"/>
                <w:szCs w:val="24"/>
                <w:highlight w:val="none"/>
                <w:shd w:val="clear" w:color="auto" w:fill="auto"/>
                <w:lang w:val="en-US" w:eastAsia="zh-CN"/>
              </w:rPr>
              <w:t>0.5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工程项目类型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工程用途</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指标类型</w:t>
            </w:r>
          </w:p>
        </w:tc>
        <w:tc>
          <w:tcPr>
            <w:tcW w:w="138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指标单位</w:t>
            </w:r>
          </w:p>
        </w:tc>
        <w:tc>
          <w:tcPr>
            <w:tcW w:w="1204" w:type="dxa"/>
            <w:tcBorders>
              <w:top w:val="single" w:color="auto" w:sz="4" w:space="0"/>
              <w:left w:val="single" w:color="auto" w:sz="4" w:space="0"/>
              <w:bottom w:val="single" w:color="auto" w:sz="4" w:space="0"/>
            </w:tcBorders>
            <w:noWrap w:val="0"/>
            <w:vAlign w:val="center"/>
          </w:tcPr>
          <w:p>
            <w:pPr>
              <w:jc w:val="center"/>
              <w:rPr>
                <w:rFonts w:hint="eastAsia" w:ascii="宋体" w:hAnsi="宋体" w:cs="宋体"/>
                <w:color w:val="auto"/>
                <w:sz w:val="28"/>
                <w:szCs w:val="28"/>
                <w:highlight w:val="none"/>
              </w:rPr>
            </w:pPr>
            <w:r>
              <w:rPr>
                <w:rFonts w:hint="eastAsia" w:ascii="宋体" w:hAnsi="宋体" w:cs="宋体"/>
                <w:i w:val="0"/>
                <w:iCs w:val="0"/>
                <w:color w:val="auto"/>
                <w:highlight w:val="none"/>
                <w:vertAlign w:val="baseline"/>
                <w:lang w:val="en-US" w:eastAsia="zh-CN"/>
              </w:rPr>
              <w:t>指标数值</w:t>
            </w:r>
          </w:p>
        </w:tc>
        <w:tc>
          <w:tcPr>
            <w:tcW w:w="1137"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p>
        </w:tc>
        <w:tc>
          <w:tcPr>
            <w:tcW w:w="1381" w:type="dxa"/>
            <w:tcBorders>
              <w:top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381"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204" w:type="dxa"/>
            <w:tcBorders>
              <w:top w:val="single" w:color="auto" w:sz="4" w:space="0"/>
              <w:lef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leftChars="0"/>
              <w:jc w:val="both"/>
              <w:textAlignment w:val="auto"/>
              <w:rPr>
                <w:rFonts w:hint="eastAsia" w:ascii="宋体" w:hAnsi="宋体" w:cs="宋体"/>
                <w:color w:val="auto"/>
                <w:sz w:val="28"/>
                <w:szCs w:val="28"/>
                <w:highlight w:val="none"/>
              </w:rPr>
            </w:pPr>
          </w:p>
        </w:tc>
        <w:tc>
          <w:tcPr>
            <w:tcW w:w="1137"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atLeast"/>
          <w:jc w:val="center"/>
        </w:trPr>
        <w:tc>
          <w:tcPr>
            <w:tcW w:w="1439" w:type="dxa"/>
            <w:vMerge w:val="restart"/>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color w:val="auto"/>
                <w:spacing w:val="-12"/>
                <w:sz w:val="24"/>
                <w:szCs w:val="24"/>
                <w:highlight w:val="none"/>
                <w:shd w:val="clear" w:color="auto" w:fill="auto"/>
              </w:rPr>
            </w:pPr>
            <w:r>
              <w:rPr>
                <w:rFonts w:hint="eastAsia" w:ascii="宋体" w:hAnsi="宋体" w:eastAsia="宋体" w:cs="宋体"/>
                <w:i w:val="0"/>
                <w:iCs w:val="0"/>
                <w:color w:val="auto"/>
                <w:spacing w:val="-12"/>
                <w:sz w:val="24"/>
                <w:szCs w:val="24"/>
                <w:highlight w:val="none"/>
                <w:shd w:val="clear" w:color="auto" w:fill="auto"/>
              </w:rPr>
              <w:t>信用评分</w:t>
            </w:r>
          </w:p>
        </w:tc>
        <w:tc>
          <w:tcPr>
            <w:tcW w:w="6728"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color w:val="auto"/>
                <w:spacing w:val="-12"/>
                <w:sz w:val="24"/>
                <w:szCs w:val="24"/>
                <w:highlight w:val="none"/>
                <w:shd w:val="clear" w:color="auto" w:fill="auto"/>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投标企业信用评价：A级1.5分，B级1.2分，C级0.8分，D级0.4分，E级0分，</w:t>
            </w:r>
            <w:r>
              <w:rPr>
                <w:rFonts w:hint="eastAsia" w:ascii="宋体" w:hAnsi="宋体" w:eastAsia="宋体" w:cs="Times New Roman"/>
                <w:i w:val="0"/>
                <w:iCs w:val="0"/>
                <w:color w:val="auto"/>
                <w:spacing w:val="0"/>
                <w:sz w:val="24"/>
                <w:szCs w:val="24"/>
                <w:highlight w:val="none"/>
                <w:u w:val="none"/>
                <w:shd w:val="clear" w:color="auto" w:fill="auto"/>
                <w:vertAlign w:val="baseline"/>
                <w:lang w:val="en-US" w:eastAsia="zh-CN"/>
              </w:rPr>
              <w:t>该功能未上线发布前，投标人均按满分1.5分计取。</w:t>
            </w:r>
          </w:p>
        </w:tc>
        <w:tc>
          <w:tcPr>
            <w:tcW w:w="1137"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0～1.5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atLeast"/>
          <w:jc w:val="center"/>
        </w:trPr>
        <w:tc>
          <w:tcPr>
            <w:tcW w:w="1439" w:type="dxa"/>
            <w:vMerge w:val="continue"/>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color w:val="auto"/>
                <w:spacing w:val="-12"/>
                <w:sz w:val="24"/>
                <w:szCs w:val="24"/>
                <w:highlight w:val="none"/>
                <w:shd w:val="clear" w:color="auto" w:fill="auto"/>
              </w:rPr>
            </w:pPr>
          </w:p>
        </w:tc>
        <w:tc>
          <w:tcPr>
            <w:tcW w:w="6728" w:type="dxa"/>
            <w:gridSpan w:val="5"/>
            <w:noWrap w:val="0"/>
            <w:vAlign w:val="center"/>
          </w:tcPr>
          <w:p>
            <w:pPr>
              <w:keepNext w:val="0"/>
              <w:keepLines w:val="0"/>
              <w:pageBreakBefore w:val="0"/>
              <w:widowControl w:val="0"/>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i w:val="0"/>
                <w:iCs w:val="0"/>
                <w:color w:val="auto"/>
                <w:sz w:val="24"/>
                <w:szCs w:val="24"/>
                <w:highlight w:val="none"/>
                <w:u w:val="single"/>
                <w:shd w:val="clear" w:color="auto" w:fill="auto"/>
                <w:lang w:val="en-US"/>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项目负责人（项目经理）信用评价：由招标人根据上线</w:t>
            </w:r>
            <w:r>
              <w:rPr>
                <w:rFonts w:hint="eastAsia" w:ascii="宋体" w:hAnsi="宋体" w:eastAsia="宋体" w:cs="宋体"/>
                <w:i w:val="0"/>
                <w:iCs w:val="0"/>
                <w:color w:val="auto"/>
                <w:spacing w:val="-12"/>
                <w:sz w:val="24"/>
                <w:szCs w:val="24"/>
                <w:highlight w:val="none"/>
                <w:shd w:val="clear" w:color="auto" w:fill="auto"/>
                <w:lang w:val="en-US" w:eastAsia="zh-CN"/>
              </w:rPr>
              <w:t>“注册建造师信用评价管理</w:t>
            </w:r>
            <w:r>
              <w:rPr>
                <w:rFonts w:hint="eastAsia" w:ascii="宋体" w:hAnsi="宋体" w:eastAsia="宋体" w:cs="宋体"/>
                <w:i w:val="0"/>
                <w:iCs w:val="0"/>
                <w:color w:val="auto"/>
                <w:sz w:val="24"/>
                <w:szCs w:val="24"/>
                <w:highlight w:val="none"/>
                <w:shd w:val="clear" w:color="auto" w:fill="auto"/>
                <w:lang w:val="en-US" w:eastAsia="zh-CN"/>
              </w:rPr>
              <w:t>应用</w:t>
            </w:r>
            <w:r>
              <w:rPr>
                <w:rFonts w:hint="eastAsia" w:ascii="宋体" w:hAnsi="宋体" w:eastAsia="宋体" w:cs="宋体"/>
                <w:i w:val="0"/>
                <w:iCs w:val="0"/>
                <w:color w:val="auto"/>
                <w:spacing w:val="-12"/>
                <w:sz w:val="24"/>
                <w:szCs w:val="24"/>
                <w:highlight w:val="none"/>
                <w:shd w:val="clear" w:color="auto" w:fill="auto"/>
                <w:lang w:val="en-US" w:eastAsia="zh-CN"/>
              </w:rPr>
              <w:t>”得分</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作相应赋分，该</w:t>
            </w:r>
            <w:r>
              <w:rPr>
                <w:rFonts w:hint="eastAsia" w:ascii="宋体" w:hAnsi="宋体" w:eastAsia="宋体" w:cs="宋体"/>
                <w:i w:val="0"/>
                <w:iCs w:val="0"/>
                <w:color w:val="auto"/>
                <w:sz w:val="24"/>
                <w:szCs w:val="24"/>
                <w:highlight w:val="none"/>
                <w:shd w:val="clear" w:color="auto" w:fill="auto"/>
                <w:lang w:val="en-US" w:eastAsia="zh-CN"/>
              </w:rPr>
              <w:t>应用</w:t>
            </w:r>
            <w:r>
              <w:rPr>
                <w:rFonts w:hint="eastAsia" w:ascii="宋体" w:hAnsi="宋体" w:eastAsia="宋体" w:cs="宋体"/>
                <w:i w:val="0"/>
                <w:iCs w:val="0"/>
                <w:color w:val="auto"/>
                <w:spacing w:val="-12"/>
                <w:sz w:val="24"/>
                <w:szCs w:val="24"/>
                <w:highlight w:val="none"/>
                <w:u w:val="none"/>
                <w:shd w:val="clear" w:color="auto" w:fill="auto"/>
                <w:vertAlign w:val="baseline"/>
                <w:lang w:val="en-US" w:eastAsia="zh-CN"/>
              </w:rPr>
              <w:t>未上线前，投标人均按满分0.25分计取。</w:t>
            </w:r>
          </w:p>
        </w:tc>
        <w:tc>
          <w:tcPr>
            <w:tcW w:w="1137"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0～0.25</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39"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rPr>
            </w:pPr>
            <w:r>
              <w:rPr>
                <w:rFonts w:hint="eastAsia" w:ascii="宋体" w:hAnsi="宋体" w:eastAsia="宋体" w:cs="宋体"/>
                <w:i w:val="0"/>
                <w:iCs w:val="0"/>
                <w:color w:val="auto"/>
                <w:spacing w:val="-12"/>
                <w:sz w:val="24"/>
                <w:szCs w:val="24"/>
                <w:highlight w:val="none"/>
                <w:shd w:val="clear" w:color="auto" w:fill="auto"/>
              </w:rPr>
              <w:t>拟派项目负责人及</w:t>
            </w:r>
            <w:r>
              <w:rPr>
                <w:rFonts w:hint="eastAsia" w:ascii="宋体" w:hAnsi="宋体" w:cs="宋体"/>
                <w:i w:val="0"/>
                <w:iCs w:val="0"/>
                <w:color w:val="auto"/>
                <w:spacing w:val="-12"/>
                <w:sz w:val="24"/>
                <w:szCs w:val="24"/>
                <w:highlight w:val="none"/>
                <w:shd w:val="clear" w:color="auto" w:fill="auto"/>
                <w:lang w:eastAsia="zh-CN"/>
              </w:rPr>
              <w:t>技术负责人</w:t>
            </w:r>
            <w:r>
              <w:rPr>
                <w:rFonts w:hint="eastAsia" w:ascii="宋体" w:hAnsi="宋体" w:eastAsia="宋体" w:cs="宋体"/>
                <w:i w:val="0"/>
                <w:iCs w:val="0"/>
                <w:color w:val="auto"/>
                <w:spacing w:val="-12"/>
                <w:sz w:val="24"/>
                <w:szCs w:val="24"/>
                <w:highlight w:val="none"/>
                <w:shd w:val="clear" w:color="auto" w:fill="auto"/>
              </w:rPr>
              <w:t>能力</w:t>
            </w:r>
          </w:p>
        </w:tc>
        <w:tc>
          <w:tcPr>
            <w:tcW w:w="6728" w:type="dxa"/>
            <w:gridSpan w:val="5"/>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i/>
                <w:iCs/>
                <w:color w:val="auto"/>
                <w:spacing w:val="-12"/>
                <w:sz w:val="24"/>
                <w:szCs w:val="24"/>
                <w:highlight w:val="none"/>
                <w:shd w:val="clear" w:color="auto" w:fill="auto"/>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shd w:val="clear" w:color="auto" w:fill="auto"/>
              </w:rPr>
              <w:t>项目管理班子专业能力配备情况，</w:t>
            </w:r>
            <w:r>
              <w:rPr>
                <w:rFonts w:hint="eastAsia" w:ascii="宋体" w:hAnsi="宋体" w:eastAsia="宋体" w:cs="宋体"/>
                <w:i w:val="0"/>
                <w:iCs w:val="0"/>
                <w:color w:val="auto"/>
                <w:spacing w:val="-12"/>
                <w:sz w:val="24"/>
                <w:szCs w:val="24"/>
                <w:highlight w:val="none"/>
                <w:shd w:val="clear" w:color="auto" w:fill="auto"/>
                <w:lang w:eastAsia="zh-CN"/>
              </w:rPr>
              <w:t>可设置</w:t>
            </w:r>
            <w:r>
              <w:rPr>
                <w:rFonts w:hint="eastAsia" w:ascii="宋体" w:hAnsi="宋体" w:eastAsia="宋体" w:cs="宋体"/>
                <w:i w:val="0"/>
                <w:iCs w:val="0"/>
                <w:color w:val="auto"/>
                <w:spacing w:val="-12"/>
                <w:sz w:val="24"/>
                <w:szCs w:val="24"/>
                <w:highlight w:val="none"/>
                <w:shd w:val="clear" w:color="auto" w:fill="auto"/>
              </w:rPr>
              <w:t>项目负责人</w:t>
            </w:r>
            <w:r>
              <w:rPr>
                <w:rFonts w:hint="eastAsia" w:ascii="宋体" w:hAnsi="宋体" w:cs="宋体"/>
                <w:i w:val="0"/>
                <w:iCs w:val="0"/>
                <w:color w:val="auto"/>
                <w:spacing w:val="-12"/>
                <w:sz w:val="24"/>
                <w:szCs w:val="24"/>
                <w:highlight w:val="none"/>
                <w:shd w:val="clear" w:color="auto" w:fill="auto"/>
                <w:lang w:eastAsia="zh-CN"/>
              </w:rPr>
              <w:t>或技术负责人，注册</w:t>
            </w:r>
            <w:r>
              <w:rPr>
                <w:rFonts w:hint="eastAsia" w:ascii="宋体" w:hAnsi="宋体" w:eastAsia="宋体" w:cs="宋体"/>
                <w:i w:val="0"/>
                <w:iCs w:val="0"/>
                <w:color w:val="auto"/>
                <w:spacing w:val="-12"/>
                <w:sz w:val="24"/>
                <w:szCs w:val="24"/>
                <w:highlight w:val="none"/>
                <w:shd w:val="clear" w:color="auto" w:fill="auto"/>
              </w:rPr>
              <w:t>执业资格</w:t>
            </w:r>
            <w:r>
              <w:rPr>
                <w:rFonts w:hint="eastAsia" w:ascii="宋体" w:hAnsi="宋体" w:cs="宋体"/>
                <w:i w:val="0"/>
                <w:iCs w:val="0"/>
                <w:color w:val="auto"/>
                <w:spacing w:val="-12"/>
                <w:sz w:val="24"/>
                <w:szCs w:val="24"/>
                <w:highlight w:val="none"/>
                <w:shd w:val="clear" w:color="auto" w:fill="auto"/>
                <w:lang w:eastAsia="zh-CN"/>
              </w:rPr>
              <w:t>（</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i w:val="0"/>
                <w:iCs w:val="0"/>
                <w:color w:val="auto"/>
                <w:spacing w:val="-12"/>
                <w:sz w:val="24"/>
                <w:szCs w:val="24"/>
                <w:highlight w:val="none"/>
                <w:shd w:val="clear" w:color="auto" w:fill="auto"/>
                <w:lang w:eastAsia="zh-CN"/>
              </w:rPr>
              <w:t>建造师、</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lang w:eastAsia="zh-CN"/>
              </w:rPr>
              <w:t>建筑师、</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lang w:eastAsia="zh-CN"/>
              </w:rPr>
              <w:t>监理工程师</w:t>
            </w:r>
            <w:r>
              <w:rPr>
                <w:rFonts w:hint="eastAsia" w:ascii="宋体" w:hAnsi="宋体" w:eastAsia="宋体" w:cs="宋体"/>
                <w:i w:val="0"/>
                <w:iCs w:val="0"/>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lang w:eastAsia="zh-CN"/>
              </w:rPr>
              <w:t>造价工程师、</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lang w:eastAsia="zh-CN"/>
              </w:rPr>
              <w:t>安全工程师</w:t>
            </w:r>
            <w:r>
              <w:rPr>
                <w:rFonts w:hint="eastAsia" w:ascii="宋体" w:hAnsi="宋体" w:cs="宋体"/>
                <w:color w:val="auto"/>
                <w:sz w:val="28"/>
                <w:szCs w:val="28"/>
                <w:highlight w:val="none"/>
                <w:lang w:eastAsia="zh-CN"/>
              </w:rPr>
              <w:t>）</w:t>
            </w:r>
            <w:r>
              <w:rPr>
                <w:rFonts w:hint="eastAsia" w:ascii="宋体" w:hAnsi="宋体" w:eastAsia="宋体" w:cs="宋体"/>
                <w:i w:val="0"/>
                <w:iCs w:val="0"/>
                <w:color w:val="auto"/>
                <w:spacing w:val="-12"/>
                <w:sz w:val="24"/>
                <w:szCs w:val="24"/>
                <w:highlight w:val="none"/>
                <w:shd w:val="clear" w:color="auto" w:fill="auto"/>
              </w:rPr>
              <w:t>、</w:t>
            </w:r>
            <w:r>
              <w:rPr>
                <w:rFonts w:hint="eastAsia" w:ascii="宋体" w:hAnsi="宋体" w:cs="宋体"/>
                <w:i w:val="0"/>
                <w:iCs w:val="0"/>
                <w:color w:val="auto"/>
                <w:spacing w:val="-12"/>
                <w:sz w:val="24"/>
                <w:szCs w:val="24"/>
                <w:highlight w:val="none"/>
                <w:shd w:val="clear" w:color="auto" w:fill="auto"/>
                <w:lang w:eastAsia="zh-CN"/>
              </w:rPr>
              <w:t>注册</w:t>
            </w:r>
            <w:r>
              <w:rPr>
                <w:rFonts w:hint="eastAsia" w:ascii="宋体" w:hAnsi="宋体" w:eastAsia="宋体" w:cs="宋体"/>
                <w:i w:val="0"/>
                <w:iCs w:val="0"/>
                <w:color w:val="auto"/>
                <w:spacing w:val="-12"/>
                <w:sz w:val="24"/>
                <w:szCs w:val="24"/>
                <w:highlight w:val="none"/>
                <w:shd w:val="clear" w:color="auto" w:fill="auto"/>
              </w:rPr>
              <w:t>执业年限、职称要求</w:t>
            </w:r>
            <w:r>
              <w:rPr>
                <w:rFonts w:hint="eastAsia" w:ascii="宋体" w:hAnsi="宋体" w:cs="宋体"/>
                <w:i w:val="0"/>
                <w:iCs w:val="0"/>
                <w:color w:val="auto"/>
                <w:spacing w:val="-12"/>
                <w:sz w:val="24"/>
                <w:szCs w:val="24"/>
                <w:highlight w:val="none"/>
                <w:shd w:val="clear" w:color="auto" w:fill="auto"/>
                <w:lang w:eastAsia="zh-CN"/>
              </w:rPr>
              <w:t>（</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i w:val="0"/>
                <w:iCs w:val="0"/>
                <w:color w:val="auto"/>
                <w:spacing w:val="-12"/>
                <w:sz w:val="24"/>
                <w:szCs w:val="24"/>
                <w:highlight w:val="none"/>
                <w:shd w:val="clear" w:color="auto" w:fill="auto"/>
                <w:lang w:eastAsia="zh-CN"/>
              </w:rPr>
              <w:t>工程师、</w:t>
            </w:r>
            <w:r>
              <w:rPr>
                <w:rFonts w:hint="eastAsia" w:ascii="宋体" w:hAnsi="宋体" w:eastAsia="宋体" w:cs="宋体"/>
                <w:color w:val="auto"/>
                <w:spacing w:val="-12"/>
                <w:sz w:val="24"/>
                <w:szCs w:val="24"/>
                <w:highlight w:val="none"/>
                <w:shd w:val="clear" w:color="auto" w:fill="auto"/>
              </w:rPr>
              <w:t>□</w:t>
            </w:r>
            <w:r>
              <w:rPr>
                <w:rFonts w:hint="eastAsia" w:ascii="宋体" w:hAnsi="宋体" w:eastAsia="宋体" w:cs="宋体"/>
                <w:color w:val="auto"/>
                <w:spacing w:val="-12"/>
                <w:sz w:val="24"/>
                <w:szCs w:val="24"/>
                <w:highlight w:val="none"/>
                <w:shd w:val="clear" w:color="auto" w:fill="auto"/>
                <w:lang w:eastAsia="zh-CN"/>
              </w:rPr>
              <w:t>高级工程师）</w:t>
            </w:r>
            <w:r>
              <w:rPr>
                <w:rFonts w:hint="eastAsia" w:ascii="宋体" w:hAnsi="宋体" w:eastAsia="宋体" w:cs="宋体"/>
                <w:i/>
                <w:iCs/>
                <w:color w:val="auto"/>
                <w:spacing w:val="-12"/>
                <w:sz w:val="24"/>
                <w:szCs w:val="24"/>
                <w:highlight w:val="none"/>
                <w:shd w:val="clear" w:color="auto" w:fill="auto"/>
                <w:lang w:eastAsia="zh-CN"/>
              </w:rPr>
              <w:t>（由招标人结合招标工程情况和自身需求自行设置）</w:t>
            </w:r>
          </w:p>
        </w:tc>
        <w:tc>
          <w:tcPr>
            <w:tcW w:w="1137"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pacing w:val="-12"/>
                <w:sz w:val="24"/>
                <w:szCs w:val="24"/>
                <w:highlight w:val="none"/>
                <w:shd w:val="clear" w:color="auto" w:fill="auto"/>
              </w:rPr>
            </w:pPr>
            <w:r>
              <w:rPr>
                <w:rFonts w:hint="eastAsia" w:ascii="宋体" w:hAnsi="宋体" w:eastAsia="宋体" w:cs="宋体"/>
                <w:b w:val="0"/>
                <w:bCs/>
                <w:i w:val="0"/>
                <w:iCs w:val="0"/>
                <w:color w:val="auto"/>
                <w:sz w:val="24"/>
                <w:szCs w:val="24"/>
                <w:highlight w:val="none"/>
                <w:shd w:val="clear" w:color="auto" w:fill="auto"/>
                <w:lang w:val="en-US" w:eastAsia="zh-CN"/>
              </w:rPr>
              <w:t>0～1</w:t>
            </w:r>
            <w:r>
              <w:rPr>
                <w:rFonts w:hint="eastAsia" w:ascii="宋体" w:hAnsi="宋体" w:eastAsia="宋体" w:cs="宋体"/>
                <w:b w:val="0"/>
                <w:bCs/>
                <w:i w:val="0"/>
                <w:iCs w:val="0"/>
                <w:color w:val="auto"/>
                <w:sz w:val="24"/>
                <w:szCs w:val="24"/>
                <w:highlight w:val="none"/>
                <w:shd w:val="clear" w:color="auto" w:fill="auto"/>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39"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i w:val="0"/>
                <w:iCs w:val="0"/>
                <w:color w:val="auto"/>
                <w:spacing w:val="-12"/>
                <w:sz w:val="24"/>
                <w:szCs w:val="24"/>
                <w:highlight w:val="none"/>
                <w:shd w:val="clear" w:color="auto" w:fill="auto"/>
                <w:lang w:eastAsia="zh-CN"/>
              </w:rPr>
            </w:pPr>
            <w:r>
              <w:rPr>
                <w:rFonts w:hint="eastAsia" w:ascii="宋体" w:hAnsi="宋体" w:eastAsia="宋体" w:cs="宋体"/>
                <w:i w:val="0"/>
                <w:iCs w:val="0"/>
                <w:color w:val="auto"/>
                <w:spacing w:val="-12"/>
                <w:sz w:val="24"/>
                <w:szCs w:val="24"/>
                <w:highlight w:val="none"/>
                <w:shd w:val="clear" w:color="auto" w:fill="auto"/>
                <w:lang w:eastAsia="zh-CN"/>
              </w:rPr>
              <w:t>项目负责人创优情况</w:t>
            </w:r>
          </w:p>
        </w:tc>
        <w:tc>
          <w:tcPr>
            <w:tcW w:w="6728" w:type="dxa"/>
            <w:gridSpan w:val="5"/>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both"/>
              <w:textAlignment w:val="auto"/>
              <w:rPr>
                <w:rFonts w:hint="eastAsia" w:ascii="宋体" w:hAnsi="宋体" w:eastAsia="宋体" w:cs="宋体"/>
                <w:i w:val="0"/>
                <w:iCs w:val="0"/>
                <w:color w:val="auto"/>
                <w:spacing w:val="-12"/>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宋体"/>
                <w:i w:val="0"/>
                <w:iCs w:val="0"/>
                <w:color w:val="auto"/>
                <w:spacing w:val="-12"/>
                <w:sz w:val="24"/>
                <w:szCs w:val="24"/>
                <w:highlight w:val="none"/>
                <w:shd w:val="clear" w:color="auto" w:fill="auto"/>
                <w:lang w:eastAsia="zh-CN"/>
              </w:rPr>
              <w:t>项目负责人在一定时间内以</w:t>
            </w:r>
            <w:r>
              <w:rPr>
                <w:rFonts w:hint="eastAsia" w:ascii="宋体" w:hAnsi="宋体" w:cs="宋体"/>
                <w:i w:val="0"/>
                <w:iCs w:val="0"/>
                <w:color w:val="auto"/>
                <w:spacing w:val="-12"/>
                <w:sz w:val="24"/>
                <w:szCs w:val="24"/>
                <w:highlight w:val="none"/>
                <w:shd w:val="clear" w:color="auto" w:fill="auto"/>
                <w:lang w:eastAsia="zh-CN"/>
              </w:rPr>
              <w:t>施工总承包</w:t>
            </w:r>
            <w:r>
              <w:rPr>
                <w:rFonts w:hint="eastAsia" w:ascii="宋体" w:hAnsi="宋体" w:eastAsia="宋体" w:cs="宋体"/>
                <w:i w:val="0"/>
                <w:iCs w:val="0"/>
                <w:color w:val="auto"/>
                <w:spacing w:val="-12"/>
                <w:sz w:val="24"/>
                <w:szCs w:val="24"/>
                <w:highlight w:val="none"/>
                <w:shd w:val="clear" w:color="auto" w:fill="auto"/>
                <w:lang w:eastAsia="zh-CN"/>
              </w:rPr>
              <w:t>项目负责人</w:t>
            </w:r>
            <w:r>
              <w:rPr>
                <w:rFonts w:hint="eastAsia" w:ascii="宋体" w:hAnsi="宋体" w:cs="宋体"/>
                <w:i w:val="0"/>
                <w:iCs w:val="0"/>
                <w:color w:val="auto"/>
                <w:spacing w:val="-12"/>
                <w:sz w:val="24"/>
                <w:szCs w:val="24"/>
                <w:highlight w:val="none"/>
                <w:shd w:val="clear" w:color="auto" w:fill="auto"/>
                <w:lang w:eastAsia="zh-CN"/>
              </w:rPr>
              <w:t>或工程总承包的施工负责人（本项目为专业工程招标的，则为专业承包项目负责人）</w:t>
            </w:r>
            <w:r>
              <w:rPr>
                <w:rFonts w:hint="eastAsia" w:ascii="宋体" w:hAnsi="宋体" w:eastAsia="宋体" w:cs="宋体"/>
                <w:i w:val="0"/>
                <w:iCs w:val="0"/>
                <w:color w:val="auto"/>
                <w:spacing w:val="-12"/>
                <w:sz w:val="24"/>
                <w:szCs w:val="24"/>
                <w:highlight w:val="none"/>
                <w:shd w:val="clear" w:color="auto" w:fill="auto"/>
                <w:lang w:eastAsia="zh-CN"/>
              </w:rPr>
              <w:t>身份获得国家级和省级</w:t>
            </w:r>
            <w:r>
              <w:rPr>
                <w:rFonts w:hint="eastAsia" w:ascii="宋体" w:hAnsi="宋体" w:eastAsia="宋体" w:cs="宋体"/>
                <w:i w:val="0"/>
                <w:iCs w:val="0"/>
                <w:color w:val="auto"/>
                <w:spacing w:val="-12"/>
                <w:sz w:val="24"/>
                <w:szCs w:val="24"/>
                <w:highlight w:val="none"/>
                <w:shd w:val="clear" w:color="auto" w:fill="auto"/>
                <w:lang w:val="en-US" w:eastAsia="zh-CN"/>
              </w:rPr>
              <w:t>优质工程</w:t>
            </w:r>
            <w:r>
              <w:rPr>
                <w:rFonts w:hint="eastAsia" w:ascii="宋体" w:hAnsi="宋体" w:eastAsia="宋体" w:cs="宋体"/>
                <w:i w:val="0"/>
                <w:iCs w:val="0"/>
                <w:color w:val="auto"/>
                <w:spacing w:val="-12"/>
                <w:sz w:val="24"/>
                <w:szCs w:val="24"/>
                <w:highlight w:val="none"/>
                <w:shd w:val="clear" w:color="auto" w:fill="auto"/>
                <w:lang w:eastAsia="zh-CN"/>
              </w:rPr>
              <w:t>奖项的</w:t>
            </w:r>
            <w:r>
              <w:rPr>
                <w:rFonts w:hint="eastAsia" w:ascii="宋体" w:hAnsi="宋体" w:eastAsia="宋体" w:cs="宋体"/>
                <w:i/>
                <w:iCs/>
                <w:color w:val="auto"/>
                <w:spacing w:val="-12"/>
                <w:sz w:val="24"/>
                <w:szCs w:val="24"/>
                <w:highlight w:val="none"/>
                <w:shd w:val="clear" w:color="auto" w:fill="auto"/>
                <w:lang w:eastAsia="zh-CN"/>
              </w:rPr>
              <w:t>（</w:t>
            </w:r>
            <w:r>
              <w:rPr>
                <w:rFonts w:hint="eastAsia" w:ascii="宋体" w:hAnsi="宋体" w:cs="宋体"/>
                <w:i/>
                <w:iCs/>
                <w:color w:val="auto"/>
                <w:spacing w:val="-12"/>
                <w:sz w:val="24"/>
                <w:szCs w:val="24"/>
                <w:highlight w:val="none"/>
                <w:shd w:val="clear" w:color="auto" w:fill="auto"/>
                <w:lang w:eastAsia="zh-CN"/>
              </w:rPr>
              <w:t>说明：</w:t>
            </w:r>
            <w:r>
              <w:rPr>
                <w:rFonts w:hint="eastAsia" w:ascii="宋体" w:hAnsi="宋体" w:cs="宋体"/>
                <w:i/>
                <w:iCs/>
                <w:color w:val="auto"/>
                <w:spacing w:val="-12"/>
                <w:sz w:val="24"/>
                <w:szCs w:val="24"/>
                <w:highlight w:val="none"/>
                <w:shd w:val="clear" w:color="auto" w:fill="auto"/>
                <w:lang w:val="en-US" w:eastAsia="zh-CN"/>
              </w:rPr>
              <w:t>1.</w:t>
            </w:r>
            <w:r>
              <w:rPr>
                <w:rFonts w:hint="eastAsia" w:ascii="宋体" w:hAnsi="宋体" w:eastAsia="宋体" w:cs="宋体"/>
                <w:i/>
                <w:iCs/>
                <w:color w:val="auto"/>
                <w:spacing w:val="-12"/>
                <w:sz w:val="24"/>
                <w:szCs w:val="24"/>
                <w:highlight w:val="none"/>
                <w:shd w:val="clear" w:color="auto" w:fill="auto"/>
                <w:lang w:eastAsia="zh-CN"/>
              </w:rPr>
              <w:t>由招标人合理认定时限，国家级</w:t>
            </w:r>
            <w:r>
              <w:rPr>
                <w:rFonts w:hint="eastAsia" w:ascii="宋体" w:hAnsi="宋体" w:eastAsia="宋体" w:cs="宋体"/>
                <w:i/>
                <w:iCs/>
                <w:color w:val="auto"/>
                <w:spacing w:val="-12"/>
                <w:sz w:val="24"/>
                <w:szCs w:val="24"/>
                <w:highlight w:val="none"/>
                <w:shd w:val="clear" w:color="auto" w:fill="auto"/>
                <w:lang w:val="en-US" w:eastAsia="zh-CN"/>
              </w:rPr>
              <w:t>优质工程</w:t>
            </w:r>
            <w:r>
              <w:rPr>
                <w:rFonts w:hint="eastAsia" w:ascii="宋体" w:hAnsi="宋体" w:eastAsia="宋体" w:cs="宋体"/>
                <w:i/>
                <w:iCs/>
                <w:color w:val="auto"/>
                <w:spacing w:val="-12"/>
                <w:sz w:val="24"/>
                <w:szCs w:val="24"/>
                <w:highlight w:val="none"/>
                <w:shd w:val="clear" w:color="auto" w:fill="auto"/>
                <w:lang w:eastAsia="zh-CN"/>
              </w:rPr>
              <w:t>奖项仅认可中国建设工程鲁班奖、中国土木工程詹天佑奖、国家优质工程奖、中国建筑工程装饰奖、中国钢结构金奖、</w:t>
            </w:r>
            <w:r>
              <w:rPr>
                <w:rFonts w:hint="eastAsia" w:ascii="宋体" w:hAnsi="宋体" w:eastAsia="宋体" w:cs="宋体"/>
                <w:i/>
                <w:iCs/>
                <w:color w:val="auto"/>
                <w:spacing w:val="-12"/>
                <w:sz w:val="24"/>
                <w:szCs w:val="24"/>
                <w:highlight w:val="none"/>
                <w:shd w:val="clear" w:color="auto" w:fill="auto"/>
                <w:lang w:val="en-US" w:eastAsia="zh-CN"/>
              </w:rPr>
              <w:t>中国安装之星</w:t>
            </w:r>
            <w:r>
              <w:rPr>
                <w:rFonts w:hint="eastAsia" w:ascii="宋体" w:hAnsi="宋体" w:eastAsia="宋体" w:cs="宋体"/>
                <w:i/>
                <w:iCs/>
                <w:color w:val="auto"/>
                <w:spacing w:val="-12"/>
                <w:sz w:val="24"/>
                <w:szCs w:val="24"/>
                <w:highlight w:val="none"/>
                <w:shd w:val="clear" w:color="auto" w:fill="auto"/>
                <w:lang w:eastAsia="zh-CN"/>
              </w:rPr>
              <w:t>等</w:t>
            </w:r>
            <w:r>
              <w:rPr>
                <w:rFonts w:hint="eastAsia" w:ascii="宋体" w:hAnsi="宋体" w:eastAsia="宋体" w:cs="宋体"/>
                <w:i/>
                <w:iCs/>
                <w:color w:val="auto"/>
                <w:spacing w:val="-12"/>
                <w:sz w:val="24"/>
                <w:szCs w:val="24"/>
                <w:highlight w:val="none"/>
                <w:shd w:val="clear" w:color="auto" w:fill="auto"/>
                <w:lang w:val="en-US" w:eastAsia="zh-CN"/>
              </w:rPr>
              <w:t>6</w:t>
            </w:r>
            <w:r>
              <w:rPr>
                <w:rFonts w:hint="eastAsia" w:ascii="宋体" w:hAnsi="宋体" w:eastAsia="宋体" w:cs="宋体"/>
                <w:i/>
                <w:iCs/>
                <w:color w:val="auto"/>
                <w:spacing w:val="-12"/>
                <w:sz w:val="24"/>
                <w:szCs w:val="24"/>
                <w:highlight w:val="none"/>
                <w:shd w:val="clear" w:color="auto" w:fill="auto"/>
                <w:lang w:eastAsia="zh-CN"/>
              </w:rPr>
              <w:t>类；省级</w:t>
            </w:r>
            <w:r>
              <w:rPr>
                <w:rFonts w:hint="eastAsia" w:ascii="宋体" w:hAnsi="宋体" w:eastAsia="宋体" w:cs="宋体"/>
                <w:i/>
                <w:iCs/>
                <w:color w:val="auto"/>
                <w:spacing w:val="-12"/>
                <w:sz w:val="24"/>
                <w:szCs w:val="24"/>
                <w:highlight w:val="none"/>
                <w:shd w:val="clear" w:color="auto" w:fill="auto"/>
                <w:lang w:val="en-US" w:eastAsia="zh-CN"/>
              </w:rPr>
              <w:t>优质工程</w:t>
            </w:r>
            <w:r>
              <w:rPr>
                <w:rFonts w:hint="eastAsia" w:ascii="宋体" w:hAnsi="宋体" w:eastAsia="宋体" w:cs="宋体"/>
                <w:i/>
                <w:iCs/>
                <w:color w:val="auto"/>
                <w:spacing w:val="-12"/>
                <w:sz w:val="24"/>
                <w:szCs w:val="24"/>
                <w:highlight w:val="none"/>
                <w:shd w:val="clear" w:color="auto" w:fill="auto"/>
                <w:lang w:eastAsia="zh-CN"/>
              </w:rPr>
              <w:t>奖项仅认可下表</w:t>
            </w:r>
            <w:r>
              <w:rPr>
                <w:rFonts w:hint="eastAsia" w:ascii="宋体" w:hAnsi="宋体" w:eastAsia="宋体" w:cs="宋体"/>
                <w:i/>
                <w:iCs/>
                <w:color w:val="auto"/>
                <w:spacing w:val="-12"/>
                <w:sz w:val="24"/>
                <w:szCs w:val="24"/>
                <w:highlight w:val="none"/>
                <w:shd w:val="clear" w:color="auto" w:fill="auto"/>
                <w:lang w:val="en-US" w:eastAsia="zh-CN"/>
              </w:rPr>
              <w:t>所列奖项</w:t>
            </w:r>
            <w:r>
              <w:rPr>
                <w:rFonts w:hint="eastAsia" w:ascii="宋体" w:hAnsi="宋体" w:cs="宋体"/>
                <w:i/>
                <w:iCs/>
                <w:color w:val="auto"/>
                <w:spacing w:val="-12"/>
                <w:sz w:val="24"/>
                <w:szCs w:val="24"/>
                <w:highlight w:val="none"/>
                <w:shd w:val="clear" w:color="auto" w:fill="auto"/>
                <w:lang w:eastAsia="zh-CN"/>
              </w:rPr>
              <w:t>；</w:t>
            </w:r>
            <w:r>
              <w:rPr>
                <w:rFonts w:hint="eastAsia" w:ascii="宋体" w:hAnsi="宋体" w:cs="宋体"/>
                <w:i/>
                <w:iCs/>
                <w:color w:val="auto"/>
                <w:spacing w:val="-12"/>
                <w:sz w:val="24"/>
                <w:szCs w:val="24"/>
                <w:highlight w:val="none"/>
                <w:shd w:val="clear" w:color="auto" w:fill="auto"/>
                <w:lang w:val="en-US" w:eastAsia="zh-CN"/>
              </w:rPr>
              <w:t>2.</w:t>
            </w:r>
            <w:r>
              <w:rPr>
                <w:rFonts w:hint="eastAsia" w:ascii="Times New Roman" w:hAnsi="宋体" w:cs="Times New Roman"/>
                <w:i/>
                <w:iCs/>
                <w:color w:val="auto"/>
                <w:kern w:val="2"/>
                <w:sz w:val="24"/>
                <w:szCs w:val="24"/>
                <w:highlight w:val="none"/>
                <w:lang w:val="en-US" w:eastAsia="zh-CN" w:bidi="ar-SA"/>
              </w:rPr>
              <w:t>招标人有创优质工程的要求的，且争创奖项需在本项打分所列奖项之列，同时最高投标限价及工程量清单已按暂列金额的方式计列优质工程增加费作为创优工程成本费用补偿，合同中已约定对等的奖罚条款的，可设置奖项评分。3.不得对奖项设置</w:t>
            </w:r>
            <w:r>
              <w:rPr>
                <w:rFonts w:hint="eastAsia" w:ascii="宋体" w:hAnsi="宋体"/>
                <w:i/>
                <w:iCs/>
                <w:color w:val="auto"/>
                <w:spacing w:val="-12"/>
                <w:highlight w:val="none"/>
                <w:lang w:val="en-US" w:eastAsia="zh-CN"/>
              </w:rPr>
              <w:t>数量要求</w:t>
            </w:r>
            <w:r>
              <w:rPr>
                <w:rFonts w:hint="eastAsia" w:ascii="Times New Roman" w:hAnsi="宋体" w:cs="Times New Roman"/>
                <w:i/>
                <w:iCs/>
                <w:color w:val="auto"/>
                <w:kern w:val="2"/>
                <w:sz w:val="24"/>
                <w:szCs w:val="24"/>
                <w:highlight w:val="none"/>
                <w:lang w:val="en-US" w:eastAsia="zh-CN" w:bidi="ar-SA"/>
              </w:rPr>
              <w:t>，</w:t>
            </w:r>
            <w:r>
              <w:rPr>
                <w:rFonts w:hint="eastAsia" w:ascii="宋体" w:hAnsi="宋体"/>
                <w:i/>
                <w:iCs/>
                <w:color w:val="auto"/>
                <w:spacing w:val="-12"/>
                <w:highlight w:val="none"/>
                <w:lang w:val="en-US" w:eastAsia="zh-CN"/>
              </w:rPr>
              <w:t>年限设置不少于5年</w:t>
            </w:r>
            <w:r>
              <w:rPr>
                <w:rFonts w:hint="eastAsia" w:ascii="Times New Roman" w:hAnsi="宋体" w:cs="Times New Roman"/>
                <w:i/>
                <w:iCs/>
                <w:color w:val="auto"/>
                <w:kern w:val="2"/>
                <w:sz w:val="24"/>
                <w:szCs w:val="24"/>
                <w:highlight w:val="none"/>
                <w:lang w:val="en-US" w:eastAsia="zh-CN" w:bidi="ar-SA"/>
              </w:rPr>
              <w:t>。</w:t>
            </w:r>
            <w:r>
              <w:rPr>
                <w:rFonts w:hint="eastAsia" w:ascii="Times New Roman" w:hAnsi="宋体" w:cs="Times New Roman"/>
                <w:color w:val="auto"/>
                <w:kern w:val="2"/>
                <w:sz w:val="24"/>
                <w:szCs w:val="24"/>
                <w:highlight w:val="none"/>
                <w:lang w:val="en-US" w:eastAsia="zh-CN" w:bidi="ar-SA"/>
              </w:rPr>
              <w:t>）</w:t>
            </w:r>
          </w:p>
        </w:tc>
        <w:tc>
          <w:tcPr>
            <w:tcW w:w="1137" w:type="dxa"/>
            <w:noWrap w:val="0"/>
            <w:vAlign w:val="center"/>
          </w:tcPr>
          <w:p>
            <w:pPr>
              <w:keepNext w:val="0"/>
              <w:keepLines w:val="0"/>
              <w:pageBreakBefore w:val="0"/>
              <w:widowControl/>
              <w:kinsoku/>
              <w:wordWrap/>
              <w:overflowPunct/>
              <w:topLinePunct w:val="0"/>
              <w:autoSpaceDE/>
              <w:autoSpaceDN/>
              <w:bidi w:val="0"/>
              <w:adjustRightInd w:val="0"/>
              <w:snapToGrid w:val="0"/>
              <w:spacing w:line="580" w:lineRule="exact"/>
              <w:ind w:left="0"/>
              <w:jc w:val="center"/>
              <w:textAlignment w:val="auto"/>
              <w:rPr>
                <w:rFonts w:hint="eastAsia" w:ascii="宋体" w:hAnsi="宋体" w:eastAsia="宋体" w:cs="宋体"/>
                <w:b w:val="0"/>
                <w:bCs/>
                <w:i w:val="0"/>
                <w:iCs w:val="0"/>
                <w:color w:val="auto"/>
                <w:sz w:val="24"/>
                <w:szCs w:val="24"/>
                <w:highlight w:val="none"/>
                <w:shd w:val="clear" w:color="auto" w:fill="auto"/>
                <w:lang w:val="en-US" w:eastAsia="zh-CN"/>
              </w:rPr>
            </w:pPr>
            <w:r>
              <w:rPr>
                <w:rFonts w:hint="eastAsia" w:ascii="宋体" w:hAnsi="宋体" w:eastAsia="宋体" w:cs="宋体"/>
                <w:b w:val="0"/>
                <w:bCs/>
                <w:i w:val="0"/>
                <w:iCs w:val="0"/>
                <w:color w:val="auto"/>
                <w:sz w:val="24"/>
                <w:szCs w:val="24"/>
                <w:highlight w:val="none"/>
                <w:shd w:val="clear" w:color="auto" w:fill="auto"/>
                <w:lang w:val="en-US" w:eastAsia="zh-CN"/>
              </w:rPr>
              <w:t>0～0.25</w:t>
            </w:r>
            <w:r>
              <w:rPr>
                <w:rFonts w:hint="eastAsia" w:ascii="宋体" w:hAnsi="宋体" w:eastAsia="宋体" w:cs="宋体"/>
                <w:b w:val="0"/>
                <w:bCs/>
                <w:i w:val="0"/>
                <w:iCs w:val="0"/>
                <w:color w:val="auto"/>
                <w:sz w:val="24"/>
                <w:szCs w:val="24"/>
                <w:highlight w:val="none"/>
                <w:shd w:val="clear" w:color="auto" w:fill="auto"/>
              </w:rPr>
              <w:t>分</w:t>
            </w:r>
          </w:p>
        </w:tc>
      </w:tr>
    </w:tbl>
    <w:p>
      <w:pPr>
        <w:adjustRightInd w:val="0"/>
        <w:snapToGrid w:val="0"/>
        <w:spacing w:line="580" w:lineRule="exact"/>
        <w:jc w:val="center"/>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省级</w:t>
      </w:r>
      <w:r>
        <w:rPr>
          <w:rFonts w:hint="eastAsia" w:ascii="宋体" w:hAnsi="宋体" w:eastAsia="宋体" w:cs="宋体"/>
          <w:b/>
          <w:bCs/>
          <w:color w:val="auto"/>
          <w:sz w:val="24"/>
          <w:szCs w:val="24"/>
          <w:highlight w:val="none"/>
          <w:shd w:val="clear" w:color="auto" w:fill="auto"/>
          <w:lang w:val="en-US" w:eastAsia="zh-CN"/>
        </w:rPr>
        <w:t>优质工程奖项</w:t>
      </w:r>
      <w:r>
        <w:rPr>
          <w:rFonts w:hint="eastAsia" w:ascii="宋体" w:hAnsi="宋体" w:eastAsia="宋体" w:cs="宋体"/>
          <w:b/>
          <w:bCs/>
          <w:color w:val="auto"/>
          <w:sz w:val="24"/>
          <w:szCs w:val="24"/>
          <w:highlight w:val="none"/>
          <w:shd w:val="clear" w:color="auto" w:fill="auto"/>
        </w:rPr>
        <w:t>名录</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1174"/>
        <w:gridCol w:w="2480"/>
        <w:gridCol w:w="700"/>
        <w:gridCol w:w="750"/>
        <w:gridCol w:w="3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地区</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优质工程奖</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地区</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优质工程奖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北京</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长城杯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河南</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中州杯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上海</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白玉兰奖</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江苏</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扬子杯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天津</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海河杯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安徽</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黄山杯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重庆</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巴渝杯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浙江</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钱江杯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黑龙江</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龙江杯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江西</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杜鹃花杯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吉林</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长白山杯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湖北</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楚天杯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辽宁</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世纪杯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湖南</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芙蓉奖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内蒙古</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草原杯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四川</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天府杯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山西</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山西省优质工程奖</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贵州</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黄果树杯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山东</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泰山杯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闽江杯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陕西</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长安杯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广东</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金匠奖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宁夏</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西夏杯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广西</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广西优质工程奖</w:t>
            </w:r>
            <w:r>
              <w:rPr>
                <w:rFonts w:hint="eastAsia" w:ascii="宋体" w:hAnsi="宋体" w:cs="宋体"/>
                <w:color w:val="auto"/>
                <w:sz w:val="24"/>
                <w:szCs w:val="24"/>
                <w:highlight w:val="none"/>
                <w:lang w:eastAsia="zh-CN"/>
              </w:rPr>
              <w:t>（真武阁杯）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青海</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江河源杯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云南</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云南省优质工程奖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新疆</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天山奖</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海南</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绿岛杯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西藏</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雪莲杯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甘肃</w:t>
            </w: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飞天杯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exact"/>
        </w:trPr>
        <w:tc>
          <w:tcPr>
            <w:tcW w:w="857"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1174"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河北</w:t>
            </w:r>
          </w:p>
        </w:tc>
        <w:tc>
          <w:tcPr>
            <w:tcW w:w="248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安济杯</w:t>
            </w:r>
          </w:p>
        </w:tc>
        <w:tc>
          <w:tcPr>
            <w:tcW w:w="70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p>
        </w:tc>
        <w:tc>
          <w:tcPr>
            <w:tcW w:w="750"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p>
        </w:tc>
        <w:tc>
          <w:tcPr>
            <w:tcW w:w="3719"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320" w:lineRule="exact"/>
              <w:jc w:val="center"/>
              <w:textAlignment w:val="auto"/>
              <w:rPr>
                <w:rFonts w:hint="eastAsia" w:ascii="宋体" w:hAnsi="宋体" w:eastAsia="宋体" w:cs="宋体"/>
                <w:color w:val="auto"/>
                <w:sz w:val="24"/>
                <w:szCs w:val="24"/>
                <w:highlight w:val="none"/>
              </w:rPr>
            </w:pPr>
          </w:p>
        </w:tc>
      </w:tr>
    </w:tbl>
    <w:p>
      <w:pPr>
        <w:pStyle w:val="24"/>
        <w:numPr>
          <w:ilvl w:val="0"/>
          <w:numId w:val="0"/>
        </w:numPr>
        <w:adjustRightInd/>
        <w:ind w:left="0" w:firstLine="481" w:firstLineChars="200"/>
        <w:jc w:val="both"/>
        <w:rPr>
          <w:rFonts w:ascii="Times New Roman" w:hAnsi="Times New Roman"/>
          <w:b/>
          <w:color w:val="auto"/>
          <w:highlight w:val="none"/>
        </w:rPr>
      </w:pPr>
      <w:r>
        <w:rPr>
          <w:rFonts w:hint="eastAsia" w:ascii="Times New Roman" w:hAnsi="宋体"/>
          <w:b/>
          <w:color w:val="auto"/>
          <w:highlight w:val="none"/>
          <w:lang w:eastAsia="zh-CN"/>
        </w:rPr>
        <w:t>七</w:t>
      </w:r>
      <w:r>
        <w:rPr>
          <w:rFonts w:hint="eastAsia" w:ascii="Times New Roman" w:hAnsi="宋体"/>
          <w:b/>
          <w:color w:val="auto"/>
          <w:highlight w:val="none"/>
        </w:rPr>
        <w:t>、</w:t>
      </w:r>
      <w:r>
        <w:rPr>
          <w:rFonts w:ascii="Times New Roman" w:hAnsi="宋体"/>
          <w:b/>
          <w:color w:val="auto"/>
          <w:highlight w:val="none"/>
        </w:rPr>
        <w:t>商务标评审</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（一）商务标评审是对投标文件中工程量清单的范围、数量、报价进行全面审核和对比分析。投标人存在</w:t>
      </w:r>
      <w:r>
        <w:rPr>
          <w:rFonts w:hint="eastAsia" w:ascii="Times New Roman"/>
          <w:color w:val="auto"/>
          <w:highlight w:val="none"/>
        </w:rPr>
        <w:t>投标人须知前附表</w:t>
      </w:r>
      <w:r>
        <w:rPr>
          <w:rFonts w:hint="eastAsia" w:ascii="Times New Roman" w:hAnsi="Times New Roman"/>
          <w:color w:val="auto"/>
          <w:highlight w:val="none"/>
        </w:rPr>
        <w:t>10.1</w:t>
      </w:r>
      <w:r>
        <w:rPr>
          <w:rFonts w:hint="eastAsia" w:ascii="Times New Roman" w:hAnsi="宋体"/>
          <w:color w:val="auto"/>
          <w:highlight w:val="none"/>
        </w:rPr>
        <w:t>（</w:t>
      </w:r>
      <w:r>
        <w:rPr>
          <w:rFonts w:hint="eastAsia" w:ascii="Times New Roman" w:hAnsi="宋体"/>
          <w:color w:val="auto"/>
          <w:highlight w:val="none"/>
          <w:lang w:val="en-US" w:eastAsia="zh-CN"/>
        </w:rPr>
        <w:t>4</w:t>
      </w:r>
      <w:r>
        <w:rPr>
          <w:rFonts w:hint="eastAsia" w:ascii="Times New Roman" w:hAnsi="宋体"/>
          <w:color w:val="auto"/>
          <w:highlight w:val="none"/>
        </w:rPr>
        <w:t>）</w:t>
      </w:r>
      <w:r>
        <w:rPr>
          <w:rFonts w:ascii="Times New Roman" w:hAnsi="宋体"/>
          <w:color w:val="auto"/>
          <w:highlight w:val="none"/>
        </w:rPr>
        <w:t>商务标评审情形之一的，评标委员会</w:t>
      </w:r>
      <w:r>
        <w:rPr>
          <w:rFonts w:hint="eastAsia" w:ascii="Times New Roman" w:hAnsi="宋体"/>
          <w:color w:val="auto"/>
          <w:highlight w:val="none"/>
        </w:rPr>
        <w:t>否决其投标（</w:t>
      </w:r>
      <w:r>
        <w:rPr>
          <w:rFonts w:hint="eastAsia" w:ascii="宋体" w:hAnsi="宋体" w:cs="宋体"/>
          <w:color w:val="auto"/>
          <w:highlight w:val="none"/>
        </w:rPr>
        <w:t>□</w:t>
      </w:r>
      <w:r>
        <w:rPr>
          <w:rFonts w:ascii="Times New Roman" w:hAnsi="宋体"/>
          <w:color w:val="auto"/>
          <w:highlight w:val="none"/>
        </w:rPr>
        <w:t>组织投标人询问核实后，情况属实的，商务标评审不予通过，否决其投标</w:t>
      </w:r>
      <w:r>
        <w:rPr>
          <w:rFonts w:hint="eastAsia" w:ascii="Times New Roman" w:hAnsi="宋体"/>
          <w:color w:val="auto"/>
          <w:highlight w:val="none"/>
        </w:rPr>
        <w:t>）</w:t>
      </w:r>
      <w:r>
        <w:rPr>
          <w:rFonts w:ascii="Times New Roman"/>
          <w:color w:val="auto"/>
          <w:highlight w:val="none"/>
        </w:rPr>
        <w:t>。</w:t>
      </w:r>
    </w:p>
    <w:p>
      <w:pPr>
        <w:ind w:firstLine="480" w:firstLineChars="200"/>
        <w:rPr>
          <w:rFonts w:hint="eastAsia" w:ascii="宋体" w:hAnsi="宋体" w:cs="宋体"/>
          <w:bCs/>
          <w:i/>
          <w:iCs/>
          <w:color w:val="auto"/>
          <w:highlight w:val="none"/>
        </w:rPr>
      </w:pPr>
      <w:r>
        <w:rPr>
          <w:rFonts w:hint="eastAsia" w:ascii="宋体" w:hAnsi="宋体" w:cs="宋体"/>
          <w:color w:val="auto"/>
          <w:highlight w:val="none"/>
        </w:rPr>
        <w:t>（二）商务标评分（</w:t>
      </w:r>
      <w:r>
        <w:rPr>
          <w:rFonts w:hint="eastAsia" w:ascii="宋体" w:hAnsi="宋体" w:cs="宋体"/>
          <w:i/>
          <w:iCs/>
          <w:color w:val="auto"/>
          <w:highlight w:val="none"/>
        </w:rPr>
        <w:t>≥6</w:t>
      </w:r>
      <w:r>
        <w:rPr>
          <w:rFonts w:hint="eastAsia" w:ascii="宋体" w:hAnsi="宋体" w:cs="宋体"/>
          <w:i/>
          <w:iCs/>
          <w:color w:val="auto"/>
          <w:highlight w:val="none"/>
          <w:lang w:val="en-US" w:eastAsia="zh-CN"/>
        </w:rPr>
        <w:t>5</w:t>
      </w:r>
      <w:r>
        <w:rPr>
          <w:rFonts w:hint="eastAsia" w:ascii="宋体" w:hAnsi="宋体" w:cs="宋体"/>
          <w:i/>
          <w:iCs/>
          <w:color w:val="auto"/>
          <w:highlight w:val="none"/>
        </w:rPr>
        <w:t>分</w:t>
      </w:r>
      <w:r>
        <w:rPr>
          <w:rFonts w:hint="eastAsia" w:ascii="宋体" w:hAnsi="宋体" w:cs="宋体"/>
          <w:bCs/>
          <w:i/>
          <w:iCs/>
          <w:color w:val="auto"/>
          <w:highlight w:val="none"/>
        </w:rPr>
        <w:t>）</w:t>
      </w:r>
    </w:p>
    <w:p>
      <w:pPr>
        <w:snapToGrid w:val="0"/>
        <w:ind w:left="240" w:leftChars="100" w:firstLine="240" w:firstLineChars="100"/>
        <w:rPr>
          <w:rFonts w:hint="eastAsia" w:ascii="宋体" w:hAnsi="宋体" w:cs="宋体"/>
          <w:color w:val="auto"/>
          <w:highlight w:val="none"/>
        </w:rPr>
      </w:pPr>
      <w:r>
        <w:rPr>
          <w:rFonts w:hint="eastAsia" w:ascii="宋体" w:hAnsi="宋体" w:cs="宋体"/>
          <w:color w:val="auto"/>
          <w:highlight w:val="none"/>
        </w:rPr>
        <w:t>商务标评分=</w:t>
      </w:r>
      <w:r>
        <w:rPr>
          <w:rFonts w:hint="eastAsia" w:ascii="宋体" w:hAnsi="宋体"/>
          <w:color w:val="auto"/>
          <w:highlight w:val="none"/>
        </w:rPr>
        <w:t>工程量清单综合单价评分（≤</w:t>
      </w:r>
      <w:r>
        <w:rPr>
          <w:rFonts w:ascii="宋体" w:hAnsi="宋体"/>
          <w:color w:val="auto"/>
          <w:highlight w:val="none"/>
        </w:rPr>
        <w:t>10分</w:t>
      </w:r>
      <w:r>
        <w:rPr>
          <w:rFonts w:hint="eastAsia" w:ascii="宋体" w:hAnsi="宋体"/>
          <w:color w:val="auto"/>
          <w:highlight w:val="none"/>
        </w:rPr>
        <w:t>）+商务总报价评分</w:t>
      </w:r>
    </w:p>
    <w:p>
      <w:pPr>
        <w:adjustRightInd/>
        <w:ind w:firstLine="480" w:firstLineChars="200"/>
        <w:jc w:val="both"/>
        <w:rPr>
          <w:rFonts w:hint="eastAsia" w:ascii="Times New Roman" w:hAnsi="宋体" w:eastAsia="宋体" w:cs="Times New Roman"/>
          <w:color w:val="auto"/>
          <w:highlight w:val="none"/>
          <w:lang w:eastAsia="zh-CN"/>
        </w:rPr>
      </w:pPr>
      <w:r>
        <w:rPr>
          <w:rFonts w:hint="eastAsia" w:ascii="Times New Roman" w:hAnsi="宋体" w:eastAsia="宋体" w:cs="Times New Roman"/>
          <w:color w:val="auto"/>
          <w:highlight w:val="none"/>
        </w:rPr>
        <w:t>□1.工程量清单综合单价评分</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lang w:val="en-US" w:eastAsia="zh-CN"/>
        </w:rPr>
        <w:t>0～</w:t>
      </w:r>
      <w:r>
        <w:rPr>
          <w:rFonts w:hint="eastAsia" w:ascii="Times New Roman" w:hAnsi="宋体" w:eastAsia="宋体" w:cs="Times New Roman"/>
          <w:i/>
          <w:iCs/>
          <w:color w:val="auto"/>
          <w:highlight w:val="none"/>
          <w:lang w:val="en-US" w:eastAsia="zh-CN"/>
        </w:rPr>
        <w:t>不超过10</w:t>
      </w:r>
      <w:r>
        <w:rPr>
          <w:rFonts w:hint="eastAsia" w:ascii="Times New Roman" w:hAnsi="宋体" w:eastAsia="宋体" w:cs="Times New Roman"/>
          <w:color w:val="auto"/>
          <w:highlight w:val="none"/>
          <w:lang w:val="en-US" w:eastAsia="zh-CN"/>
        </w:rPr>
        <w:t>分</w:t>
      </w:r>
      <w:r>
        <w:rPr>
          <w:rFonts w:hint="default" w:ascii="宋体" w:hAnsi="宋体" w:eastAsia="宋体" w:cs="Times New Roman"/>
          <w:b w:val="0"/>
          <w:bCs w:val="0"/>
          <w:i w:val="0"/>
          <w:iCs w:val="0"/>
          <w:color w:val="auto"/>
          <w:sz w:val="24"/>
          <w:szCs w:val="24"/>
          <w:highlight w:val="none"/>
          <w:shd w:val="clear" w:color="auto" w:fill="auto"/>
          <w:lang w:val="en-US" w:eastAsia="zh-CN"/>
        </w:rPr>
        <w:t>[</w:t>
      </w:r>
      <w:r>
        <w:rPr>
          <w:rFonts w:hint="eastAsia" w:ascii="宋体" w:hAnsi="宋体" w:eastAsia="宋体" w:cs="Times New Roman"/>
          <w:b w:val="0"/>
          <w:bCs w:val="0"/>
          <w:i/>
          <w:iCs/>
          <w:color w:val="auto"/>
          <w:sz w:val="24"/>
          <w:szCs w:val="24"/>
          <w:highlight w:val="none"/>
          <w:shd w:val="clear" w:color="auto" w:fill="auto"/>
          <w:lang w:val="en-US" w:eastAsia="zh-CN"/>
        </w:rPr>
        <w:t>应为整数分值</w:t>
      </w:r>
      <w:r>
        <w:rPr>
          <w:rFonts w:hint="default" w:ascii="宋体" w:hAnsi="宋体" w:eastAsia="宋体" w:cs="Times New Roman"/>
          <w:b w:val="0"/>
          <w:bCs w:val="0"/>
          <w:i w:val="0"/>
          <w:iCs w:val="0"/>
          <w:color w:val="auto"/>
          <w:sz w:val="24"/>
          <w:szCs w:val="24"/>
          <w:highlight w:val="none"/>
          <w:shd w:val="clear" w:color="auto" w:fill="auto"/>
          <w:lang w:val="en-US" w:eastAsia="zh-CN"/>
        </w:rPr>
        <w:t>]</w:t>
      </w:r>
      <w:r>
        <w:rPr>
          <w:rFonts w:hint="eastAsia" w:ascii="Times New Roman" w:hAnsi="宋体" w:eastAsia="宋体" w:cs="Times New Roman"/>
          <w:color w:val="auto"/>
          <w:highlight w:val="none"/>
          <w:lang w:val="en-US" w:eastAsia="zh-CN"/>
        </w:rPr>
        <w:t>；如不选择该项，将相关分值增加至商务总报价评分中</w:t>
      </w:r>
      <w:r>
        <w:rPr>
          <w:rFonts w:hint="eastAsia" w:ascii="Times New Roman" w:hAnsi="宋体" w:eastAsia="宋体" w:cs="Times New Roman"/>
          <w:color w:val="auto"/>
          <w:highlight w:val="none"/>
          <w:lang w:eastAsia="zh-CN"/>
        </w:rPr>
        <w:t>）。</w:t>
      </w:r>
    </w:p>
    <w:p>
      <w:pPr>
        <w:adjustRightInd/>
        <w:ind w:firstLine="480" w:firstLineChars="200"/>
        <w:jc w:val="both"/>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（1）确定评标基准单价</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评标基准单价为</w:t>
      </w:r>
      <w:r>
        <w:rPr>
          <w:rFonts w:hint="eastAsia" w:ascii="Times New Roman" w:hAnsi="宋体" w:eastAsia="宋体" w:cs="Times New Roman"/>
          <w:color w:val="auto"/>
          <w:highlight w:val="none"/>
          <w:lang w:eastAsia="zh-CN"/>
        </w:rPr>
        <w:t>进入评分范围</w:t>
      </w:r>
      <w:r>
        <w:rPr>
          <w:rFonts w:hint="eastAsia" w:ascii="Times New Roman" w:hAnsi="宋体" w:eastAsia="宋体" w:cs="Times New Roman"/>
          <w:color w:val="auto"/>
          <w:highlight w:val="none"/>
        </w:rPr>
        <w:t>的所有投标文件该子目评标价的算术平均值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Times New Roman" w:hAnsi="宋体" w:eastAsia="宋体" w:cs="Times New Roman"/>
          <w:color w:val="auto"/>
          <w:highlight w:val="none"/>
        </w:rPr>
        <w:t>。</w:t>
      </w:r>
    </w:p>
    <w:p>
      <w:pPr>
        <w:adjustRightInd/>
        <w:ind w:firstLine="480" w:firstLineChars="200"/>
        <w:jc w:val="both"/>
        <w:rPr>
          <w:rFonts w:hint="eastAsia" w:ascii="Times New Roman" w:hAnsi="宋体" w:eastAsia="宋体" w:cs="Times New Roman"/>
          <w:color w:val="auto"/>
          <w:highlight w:val="none"/>
          <w:lang w:val="en-US" w:eastAsia="zh-CN"/>
        </w:rPr>
      </w:pPr>
      <w:r>
        <w:rPr>
          <w:rFonts w:hint="eastAsia" w:ascii="Times New Roman" w:hAnsi="宋体" w:eastAsia="宋体" w:cs="Times New Roman"/>
          <w:color w:val="auto"/>
          <w:highlight w:val="none"/>
        </w:rPr>
        <w:t>（2）必审项目：招标文件工程量清单备注栏标识有“★序号”的5个重要项目</w:t>
      </w:r>
      <w:r>
        <w:rPr>
          <w:rFonts w:hint="eastAsia" w:ascii="Times New Roman" w:hAnsi="宋体" w:eastAsia="宋体" w:cs="Times New Roman"/>
          <w:color w:val="auto"/>
          <w:highlight w:val="none"/>
          <w:lang w:eastAsia="zh-CN"/>
        </w:rPr>
        <w:t>（招标人编制招标文件时明确）。</w:t>
      </w:r>
    </w:p>
    <w:p>
      <w:pPr>
        <w:adjustRightInd/>
        <w:ind w:firstLine="480" w:firstLineChars="200"/>
        <w:jc w:val="both"/>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（3）随机抽取项目：开标时，</w:t>
      </w:r>
      <w:r>
        <w:rPr>
          <w:rFonts w:hint="eastAsia" w:ascii="Times New Roman" w:hAnsi="宋体" w:eastAsia="宋体" w:cs="Times New Roman"/>
          <w:color w:val="auto"/>
          <w:highlight w:val="none"/>
          <w:lang w:val="en-US" w:eastAsia="zh-CN"/>
        </w:rPr>
        <w:t>招标人或招标代理机构</w:t>
      </w:r>
      <w:r>
        <w:rPr>
          <w:rFonts w:hint="eastAsia" w:ascii="Times New Roman" w:hAnsi="宋体" w:eastAsia="宋体" w:cs="Times New Roman"/>
          <w:color w:val="auto"/>
          <w:highlight w:val="none"/>
        </w:rPr>
        <w:t>从招标文件工程量清单备注栏标识有“▲序号”的重要项目中，随机抽取5个重要项目</w:t>
      </w:r>
      <w:r>
        <w:rPr>
          <w:rFonts w:hint="eastAsia" w:ascii="Times New Roman" w:hAnsi="宋体" w:eastAsia="宋体" w:cs="Times New Roman"/>
          <w:color w:val="auto"/>
          <w:highlight w:val="none"/>
          <w:lang w:eastAsia="zh-CN"/>
        </w:rPr>
        <w:t>（招标人编制招标文件时明确不少于</w:t>
      </w:r>
      <w:r>
        <w:rPr>
          <w:rFonts w:hint="eastAsia" w:ascii="Times New Roman" w:hAnsi="宋体" w:eastAsia="宋体" w:cs="Times New Roman"/>
          <w:color w:val="auto"/>
          <w:highlight w:val="none"/>
          <w:lang w:val="en-US" w:eastAsia="zh-CN"/>
        </w:rPr>
        <w:t>10个抽取项目，开标时从中抽取</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w:t>
      </w:r>
    </w:p>
    <w:p>
      <w:pPr>
        <w:adjustRightInd/>
        <w:ind w:firstLine="480" w:firstLineChars="200"/>
        <w:jc w:val="both"/>
        <w:rPr>
          <w:rFonts w:hint="eastAsia" w:ascii="Times New Roman" w:hAnsi="宋体" w:eastAsia="宋体" w:cs="Times New Roman"/>
          <w:color w:val="auto"/>
          <w:highlight w:val="none"/>
        </w:rPr>
      </w:pPr>
      <w:r>
        <w:rPr>
          <w:rFonts w:hint="eastAsia" w:ascii="Times New Roman" w:hAnsi="宋体" w:eastAsia="宋体" w:cs="Times New Roman"/>
          <w:color w:val="auto"/>
          <w:highlight w:val="none"/>
        </w:rPr>
        <w:t>（4）</w:t>
      </w:r>
      <w:r>
        <w:rPr>
          <w:rFonts w:hint="eastAsia" w:ascii="Times New Roman" w:hAnsi="宋体" w:eastAsia="宋体" w:cs="Times New Roman"/>
          <w:color w:val="auto"/>
          <w:highlight w:val="none"/>
          <w:lang w:eastAsia="zh-CN"/>
        </w:rPr>
        <w:t>综合</w:t>
      </w:r>
      <w:r>
        <w:rPr>
          <w:rFonts w:hint="eastAsia" w:ascii="Times New Roman" w:hAnsi="宋体" w:eastAsia="宋体" w:cs="Times New Roman"/>
          <w:color w:val="auto"/>
          <w:highlight w:val="none"/>
        </w:rPr>
        <w:t>单价评价</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进行</w:t>
      </w:r>
      <w:r>
        <w:rPr>
          <w:rFonts w:hint="eastAsia" w:ascii="Times New Roman" w:hAnsi="宋体" w:eastAsia="宋体" w:cs="Times New Roman"/>
          <w:color w:val="auto"/>
          <w:highlight w:val="none"/>
          <w:lang w:eastAsia="zh-CN"/>
        </w:rPr>
        <w:t>工程量清单综合单价</w:t>
      </w:r>
      <w:r>
        <w:rPr>
          <w:rFonts w:hint="eastAsia" w:ascii="Times New Roman" w:hAnsi="宋体" w:eastAsia="宋体" w:cs="Times New Roman"/>
          <w:color w:val="auto"/>
          <w:highlight w:val="none"/>
        </w:rPr>
        <w:t>评审项目的投标单价与评标基准单价比较，投标人该项子目单价</w:t>
      </w:r>
      <w:r>
        <w:rPr>
          <w:rFonts w:hint="eastAsia" w:ascii="Times New Roman" w:hAnsi="宋体" w:eastAsia="宋体" w:cs="Times New Roman"/>
          <w:color w:val="auto"/>
          <w:highlight w:val="none"/>
          <w:lang w:eastAsia="zh-CN"/>
        </w:rPr>
        <w:t>偏离</w:t>
      </w:r>
      <w:r>
        <w:rPr>
          <w:rFonts w:hint="eastAsia" w:ascii="Times New Roman" w:hAnsi="宋体" w:eastAsia="宋体" w:cs="Times New Roman"/>
          <w:color w:val="auto"/>
          <w:highlight w:val="none"/>
        </w:rPr>
        <w:t>评标基准单价10%</w:t>
      </w:r>
      <w:r>
        <w:rPr>
          <w:rFonts w:hint="eastAsia" w:ascii="Times New Roman" w:hAnsi="宋体" w:eastAsia="宋体" w:cs="Times New Roman"/>
          <w:color w:val="auto"/>
          <w:highlight w:val="none"/>
          <w:lang w:eastAsia="zh-CN"/>
        </w:rPr>
        <w:t>及以内的不扣减该项分值，</w:t>
      </w:r>
      <w:r>
        <w:rPr>
          <w:rFonts w:hint="eastAsia" w:ascii="Times New Roman" w:hAnsi="宋体" w:eastAsia="宋体" w:cs="Times New Roman"/>
          <w:color w:val="auto"/>
          <w:highlight w:val="none"/>
        </w:rPr>
        <w:t>偏离评标基准单价10%（不含10%）至20%的扣该项分值</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工程量清单综合单价评分</w:t>
      </w:r>
      <w:r>
        <w:rPr>
          <w:rFonts w:hint="eastAsia" w:ascii="Times New Roman" w:hAnsi="宋体" w:eastAsia="宋体" w:cs="Times New Roman"/>
          <w:color w:val="auto"/>
          <w:highlight w:val="none"/>
          <w:lang w:val="en-US" w:eastAsia="zh-CN"/>
        </w:rPr>
        <w:t>/10</w:t>
      </w:r>
      <w:r>
        <w:rPr>
          <w:rFonts w:hint="eastAsia" w:ascii="Times New Roman" w:hAnsi="宋体" w:eastAsia="宋体" w:cs="Times New Roman"/>
          <w:color w:val="auto"/>
          <w:highlight w:val="none"/>
          <w:lang w:eastAsia="zh-CN"/>
        </w:rPr>
        <w:t>）</w:t>
      </w:r>
      <w:r>
        <w:rPr>
          <w:rFonts w:hint="eastAsia" w:ascii="Times New Roman" w:hAnsi="宋体" w:eastAsia="宋体" w:cs="Times New Roman"/>
          <w:color w:val="auto"/>
          <w:highlight w:val="none"/>
        </w:rPr>
        <w:t>的25%，偏离评标基准单价20%（不含20%）至30%的扣该项分值（工程量清单综合单价评分</w:t>
      </w:r>
      <w:r>
        <w:rPr>
          <w:rFonts w:hint="eastAsia" w:ascii="Times New Roman" w:hAnsi="宋体" w:eastAsia="宋体" w:cs="Times New Roman"/>
          <w:color w:val="auto"/>
          <w:highlight w:val="none"/>
          <w:lang w:val="en-US" w:eastAsia="zh-CN"/>
        </w:rPr>
        <w:t>/10</w:t>
      </w:r>
      <w:r>
        <w:rPr>
          <w:rFonts w:hint="eastAsia" w:ascii="Times New Roman" w:hAnsi="宋体" w:eastAsia="宋体" w:cs="Times New Roman"/>
          <w:color w:val="auto"/>
          <w:highlight w:val="none"/>
        </w:rPr>
        <w:t>）的50%，偏离评标基准单价30%（不含30%）以上的该项分值（工程量清单综合单价评分</w:t>
      </w:r>
      <w:r>
        <w:rPr>
          <w:rFonts w:hint="eastAsia" w:ascii="Times New Roman" w:hAnsi="宋体" w:eastAsia="宋体" w:cs="Times New Roman"/>
          <w:color w:val="auto"/>
          <w:highlight w:val="none"/>
          <w:lang w:val="en-US" w:eastAsia="zh-CN"/>
        </w:rPr>
        <w:t>/10</w:t>
      </w:r>
      <w:r>
        <w:rPr>
          <w:rFonts w:hint="eastAsia" w:ascii="Times New Roman" w:hAnsi="宋体" w:eastAsia="宋体" w:cs="Times New Roman"/>
          <w:color w:val="auto"/>
          <w:highlight w:val="none"/>
        </w:rPr>
        <w:t>）全部扣完。以上偏离百分比均为正负偏离百分比</w:t>
      </w:r>
      <w:r>
        <w:rPr>
          <w:rFonts w:hint="eastAsia" w:ascii="Times New Roman" w:hAnsi="宋体" w:eastAsia="宋体" w:cs="Times New Roman"/>
          <w:color w:val="auto"/>
          <w:highlight w:val="none"/>
          <w:lang w:eastAsia="zh-CN"/>
        </w:rPr>
        <w:t>，偏离百分比四舍五入</w:t>
      </w:r>
      <w:r>
        <w:rPr>
          <w:rFonts w:hint="eastAsia" w:ascii="Times New Roman" w:hAnsi="宋体" w:eastAsia="宋体" w:cs="Times New Roman"/>
          <w:color w:val="auto"/>
          <w:highlight w:val="none"/>
        </w:rPr>
        <w:t>保留</w:t>
      </w:r>
      <w:r>
        <w:rPr>
          <w:rFonts w:hint="eastAsia" w:ascii="Times New Roman" w:hAnsi="宋体" w:eastAsia="宋体" w:cs="Times New Roman"/>
          <w:color w:val="auto"/>
          <w:highlight w:val="none"/>
          <w:lang w:eastAsia="zh-CN"/>
        </w:rPr>
        <w:t>至六位小数，</w:t>
      </w:r>
      <w:r>
        <w:rPr>
          <w:rFonts w:hint="eastAsia" w:ascii="宋体" w:hAnsi="宋体" w:eastAsia="宋体" w:cs="Times New Roman"/>
          <w:i w:val="0"/>
          <w:iCs w:val="0"/>
          <w:color w:val="auto"/>
          <w:sz w:val="24"/>
          <w:szCs w:val="24"/>
          <w:highlight w:val="none"/>
          <w:shd w:val="clear" w:color="auto" w:fill="auto"/>
          <w:lang w:eastAsia="zh-CN"/>
        </w:rPr>
        <w:t>分值扣减四舍五入保留两位小数</w:t>
      </w:r>
      <w:r>
        <w:rPr>
          <w:rFonts w:hint="eastAsia" w:ascii="Times New Roman" w:hAnsi="宋体" w:eastAsia="宋体" w:cs="Times New Roman"/>
          <w:color w:val="auto"/>
          <w:highlight w:val="none"/>
        </w:rPr>
        <w:t>。</w:t>
      </w:r>
    </w:p>
    <w:p>
      <w:pPr>
        <w:snapToGrid w:val="0"/>
        <w:ind w:left="240" w:leftChars="100" w:firstLine="240" w:firstLineChars="1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olor w:val="auto"/>
          <w:highlight w:val="none"/>
        </w:rPr>
        <w:t>商务总报价评分</w:t>
      </w:r>
    </w:p>
    <w:p>
      <w:pPr>
        <w:pStyle w:val="8"/>
        <w:spacing w:after="0" w:line="240" w:lineRule="auto"/>
        <w:ind w:left="0" w:firstLine="480" w:firstLineChars="200"/>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偏差率＝0，投标报价得分＝E（E值是</w:t>
      </w:r>
      <w:r>
        <w:rPr>
          <w:rFonts w:hint="eastAsia" w:ascii="宋体" w:hAnsi="宋体" w:eastAsia="宋体" w:cs="Times New Roman"/>
          <w:color w:val="auto"/>
          <w:sz w:val="24"/>
          <w:szCs w:val="24"/>
          <w:highlight w:val="none"/>
          <w:shd w:val="clear" w:color="auto" w:fill="auto"/>
          <w:lang w:eastAsia="zh-CN"/>
        </w:rPr>
        <w:t>商务总报价评分满分值</w:t>
      </w:r>
      <w:r>
        <w:rPr>
          <w:rFonts w:hint="eastAsia" w:ascii="宋体" w:hAnsi="宋体" w:eastAsia="宋体" w:cs="Times New Roman"/>
          <w:color w:val="auto"/>
          <w:sz w:val="24"/>
          <w:szCs w:val="24"/>
          <w:highlight w:val="none"/>
          <w:shd w:val="clear" w:color="auto" w:fill="auto"/>
        </w:rPr>
        <w:t>）；</w:t>
      </w:r>
    </w:p>
    <w:p>
      <w:pPr>
        <w:pStyle w:val="8"/>
        <w:spacing w:after="0" w:line="240" w:lineRule="auto"/>
        <w:ind w:left="0" w:firstLine="480" w:firstLineChars="200"/>
        <w:jc w:val="both"/>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偏差率＞0，投标报价得分＝E-偏差率×100×E1</w:t>
      </w:r>
      <w:r>
        <w:rPr>
          <w:rFonts w:hint="eastAsia" w:ascii="宋体" w:hAnsi="宋体" w:eastAsia="宋体" w:cs="Times New Roman"/>
          <w:color w:val="auto"/>
          <w:sz w:val="24"/>
          <w:szCs w:val="24"/>
          <w:highlight w:val="none"/>
          <w:shd w:val="clear" w:color="auto" w:fill="auto"/>
          <w:lang w:eastAsia="zh-CN"/>
        </w:rPr>
        <w:t>，</w:t>
      </w:r>
      <w:r>
        <w:rPr>
          <w:rFonts w:hint="eastAsia" w:ascii="宋体" w:hAnsi="宋体" w:eastAsia="宋体" w:cs="Times New Roman"/>
          <w:color w:val="auto"/>
          <w:sz w:val="24"/>
          <w:szCs w:val="24"/>
          <w:highlight w:val="none"/>
          <w:shd w:val="clear" w:color="auto" w:fill="auto"/>
          <w:lang w:val="en-US" w:eastAsia="zh-CN"/>
        </w:rPr>
        <w:t>E1为</w:t>
      </w:r>
      <w:r>
        <w:rPr>
          <w:rFonts w:hint="eastAsia" w:ascii="宋体" w:hAnsi="宋体" w:eastAsia="宋体" w:cs="Times New Roman"/>
          <w:color w:val="auto"/>
          <w:sz w:val="24"/>
          <w:szCs w:val="24"/>
          <w:highlight w:val="none"/>
          <w:shd w:val="clear" w:color="auto" w:fill="auto"/>
        </w:rPr>
        <w:t>每高于评标基准价的1%</w:t>
      </w:r>
      <w:r>
        <w:rPr>
          <w:rFonts w:hint="eastAsia" w:ascii="宋体" w:hAnsi="宋体" w:eastAsia="宋体" w:cs="Times New Roman"/>
          <w:color w:val="auto"/>
          <w:sz w:val="24"/>
          <w:szCs w:val="24"/>
          <w:highlight w:val="none"/>
          <w:shd w:val="clear" w:color="auto" w:fill="auto"/>
          <w:lang w:eastAsia="zh-CN"/>
        </w:rPr>
        <w:t>或</w:t>
      </w:r>
      <w:r>
        <w:rPr>
          <w:rFonts w:hint="eastAsia" w:ascii="宋体" w:hAnsi="宋体" w:eastAsia="宋体" w:cs="Times New Roman"/>
          <w:color w:val="auto"/>
          <w:sz w:val="24"/>
          <w:szCs w:val="24"/>
          <w:highlight w:val="none"/>
          <w:shd w:val="clear" w:color="auto" w:fill="auto"/>
          <w:lang w:val="en-US" w:eastAsia="zh-CN"/>
        </w:rPr>
        <w:t>0.1%</w:t>
      </w:r>
      <w:r>
        <w:rPr>
          <w:rFonts w:hint="eastAsia" w:ascii="宋体" w:hAnsi="宋体" w:eastAsia="宋体" w:cs="Times New Roman"/>
          <w:color w:val="auto"/>
          <w:sz w:val="24"/>
          <w:szCs w:val="24"/>
          <w:highlight w:val="none"/>
          <w:shd w:val="clear" w:color="auto" w:fill="auto"/>
        </w:rPr>
        <w:t>扣</w:t>
      </w:r>
      <w:r>
        <w:rPr>
          <w:rFonts w:hint="eastAsia" w:ascii="宋体" w:hAnsi="宋体" w:eastAsia="宋体" w:cs="Times New Roman"/>
          <w:color w:val="auto"/>
          <w:sz w:val="24"/>
          <w:szCs w:val="24"/>
          <w:highlight w:val="none"/>
          <w:shd w:val="clear" w:color="auto" w:fill="auto"/>
          <w:lang w:eastAsia="zh-CN"/>
        </w:rPr>
        <w:t>减分值</w:t>
      </w:r>
      <w:r>
        <w:rPr>
          <w:rFonts w:hint="eastAsia" w:ascii="宋体" w:hAnsi="宋体" w:eastAsia="宋体" w:cs="Times New Roman"/>
          <w:color w:val="auto"/>
          <w:sz w:val="24"/>
          <w:szCs w:val="24"/>
          <w:highlight w:val="none"/>
          <w:shd w:val="clear" w:color="auto" w:fill="auto"/>
        </w:rPr>
        <w:t>；</w:t>
      </w:r>
    </w:p>
    <w:p>
      <w:pPr>
        <w:pStyle w:val="8"/>
        <w:spacing w:after="0" w:line="240" w:lineRule="auto"/>
        <w:ind w:left="0" w:firstLine="480" w:firstLineChars="200"/>
        <w:jc w:val="both"/>
        <w:rPr>
          <w:rFonts w:hint="eastAsia" w:ascii="宋体" w:hAnsi="宋体" w:eastAsia="宋体" w:cs="Times New Roman"/>
          <w:color w:val="auto"/>
          <w:sz w:val="24"/>
          <w:szCs w:val="24"/>
          <w:highlight w:val="none"/>
          <w:shd w:val="clear" w:color="auto" w:fill="auto"/>
        </w:rPr>
      </w:pPr>
      <w:r>
        <w:rPr>
          <w:rFonts w:hint="eastAsia" w:ascii="宋体" w:hAnsi="宋体" w:eastAsia="宋体" w:cs="Times New Roman"/>
          <w:color w:val="auto"/>
          <w:sz w:val="24"/>
          <w:szCs w:val="24"/>
          <w:highlight w:val="none"/>
          <w:shd w:val="clear" w:color="auto" w:fill="auto"/>
        </w:rPr>
        <w:t>偏差率＜0，投标报价得分＝E+偏差率×100×E2</w:t>
      </w:r>
      <w:r>
        <w:rPr>
          <w:rFonts w:hint="eastAsia" w:ascii="宋体" w:hAnsi="宋体" w:eastAsia="宋体" w:cs="Times New Roman"/>
          <w:color w:val="auto"/>
          <w:sz w:val="24"/>
          <w:szCs w:val="24"/>
          <w:highlight w:val="none"/>
          <w:shd w:val="clear" w:color="auto" w:fill="auto"/>
          <w:lang w:eastAsia="zh-CN"/>
        </w:rPr>
        <w:t>，</w:t>
      </w:r>
      <w:r>
        <w:rPr>
          <w:rFonts w:hint="eastAsia" w:ascii="宋体" w:hAnsi="宋体" w:eastAsia="宋体" w:cs="Times New Roman"/>
          <w:color w:val="auto"/>
          <w:sz w:val="24"/>
          <w:szCs w:val="24"/>
          <w:highlight w:val="none"/>
          <w:shd w:val="clear" w:color="auto" w:fill="auto"/>
          <w:lang w:val="en-US" w:eastAsia="zh-CN"/>
        </w:rPr>
        <w:t>E2为</w:t>
      </w:r>
      <w:r>
        <w:rPr>
          <w:rFonts w:hint="eastAsia" w:ascii="宋体" w:hAnsi="宋体" w:eastAsia="宋体" w:cs="Times New Roman"/>
          <w:color w:val="auto"/>
          <w:sz w:val="24"/>
          <w:szCs w:val="24"/>
          <w:highlight w:val="none"/>
          <w:shd w:val="clear" w:color="auto" w:fill="auto"/>
        </w:rPr>
        <w:t>每</w:t>
      </w:r>
      <w:r>
        <w:rPr>
          <w:rFonts w:hint="eastAsia" w:ascii="宋体" w:hAnsi="宋体" w:eastAsia="宋体" w:cs="Times New Roman"/>
          <w:color w:val="auto"/>
          <w:sz w:val="24"/>
          <w:szCs w:val="24"/>
          <w:highlight w:val="none"/>
          <w:shd w:val="clear" w:color="auto" w:fill="auto"/>
          <w:lang w:eastAsia="zh-CN"/>
        </w:rPr>
        <w:t>低</w:t>
      </w:r>
      <w:r>
        <w:rPr>
          <w:rFonts w:hint="eastAsia" w:ascii="宋体" w:hAnsi="宋体" w:eastAsia="宋体" w:cs="Times New Roman"/>
          <w:color w:val="auto"/>
          <w:sz w:val="24"/>
          <w:szCs w:val="24"/>
          <w:highlight w:val="none"/>
          <w:shd w:val="clear" w:color="auto" w:fill="auto"/>
        </w:rPr>
        <w:t>于评标基准价的1%</w:t>
      </w:r>
      <w:r>
        <w:rPr>
          <w:rFonts w:hint="eastAsia" w:ascii="宋体" w:hAnsi="宋体" w:eastAsia="宋体" w:cs="Times New Roman"/>
          <w:color w:val="auto"/>
          <w:sz w:val="24"/>
          <w:szCs w:val="24"/>
          <w:highlight w:val="none"/>
          <w:shd w:val="clear" w:color="auto" w:fill="auto"/>
          <w:lang w:eastAsia="zh-CN"/>
        </w:rPr>
        <w:t>或</w:t>
      </w:r>
      <w:r>
        <w:rPr>
          <w:rFonts w:hint="eastAsia" w:ascii="宋体" w:hAnsi="宋体" w:eastAsia="宋体" w:cs="Times New Roman"/>
          <w:color w:val="auto"/>
          <w:sz w:val="24"/>
          <w:szCs w:val="24"/>
          <w:highlight w:val="none"/>
          <w:shd w:val="clear" w:color="auto" w:fill="auto"/>
          <w:lang w:val="en-US" w:eastAsia="zh-CN"/>
        </w:rPr>
        <w:t>0.1%</w:t>
      </w:r>
      <w:r>
        <w:rPr>
          <w:rFonts w:hint="eastAsia" w:ascii="宋体" w:hAnsi="宋体" w:eastAsia="宋体" w:cs="Times New Roman"/>
          <w:color w:val="auto"/>
          <w:sz w:val="24"/>
          <w:szCs w:val="24"/>
          <w:highlight w:val="none"/>
          <w:shd w:val="clear" w:color="auto" w:fill="auto"/>
        </w:rPr>
        <w:t>扣</w:t>
      </w:r>
      <w:r>
        <w:rPr>
          <w:rFonts w:hint="eastAsia" w:ascii="宋体" w:hAnsi="宋体" w:eastAsia="宋体" w:cs="Times New Roman"/>
          <w:color w:val="auto"/>
          <w:sz w:val="24"/>
          <w:szCs w:val="24"/>
          <w:highlight w:val="none"/>
          <w:shd w:val="clear" w:color="auto" w:fill="auto"/>
          <w:lang w:eastAsia="zh-CN"/>
        </w:rPr>
        <w:t>减分值</w:t>
      </w:r>
      <w:r>
        <w:rPr>
          <w:rFonts w:hint="eastAsia" w:ascii="宋体" w:hAnsi="宋体" w:eastAsia="宋体" w:cs="Times New Roman"/>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i w:val="0"/>
          <w:iCs w:val="0"/>
          <w:color w:val="auto"/>
          <w:sz w:val="24"/>
          <w:szCs w:val="24"/>
          <w:highlight w:val="none"/>
          <w:shd w:val="clear" w:color="auto" w:fill="auto"/>
        </w:rPr>
        <w:t>投标报价等于评标基准价时，商务总报价评分为满分；投标报价</w:t>
      </w:r>
      <w:r>
        <w:rPr>
          <w:rFonts w:hint="eastAsia" w:ascii="宋体" w:hAnsi="宋体" w:eastAsia="宋体" w:cs="Times New Roman"/>
          <w:i w:val="0"/>
          <w:iCs w:val="0"/>
          <w:color w:val="auto"/>
          <w:sz w:val="24"/>
          <w:szCs w:val="24"/>
          <w:highlight w:val="none"/>
          <w:shd w:val="clear" w:color="auto" w:fill="auto"/>
          <w:lang w:eastAsia="zh-CN"/>
        </w:rPr>
        <w:t>分值按以下几种方式之一计算（由招标人编制招标文件时明确）：</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1</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w:t>
      </w:r>
      <w:r>
        <w:rPr>
          <w:rFonts w:hint="eastAsia" w:ascii="宋体" w:hAnsi="宋体" w:eastAsia="宋体" w:cs="Times New Roman"/>
          <w:i w:val="0"/>
          <w:iCs w:val="0"/>
          <w:color w:val="auto"/>
          <w:sz w:val="24"/>
          <w:szCs w:val="24"/>
          <w:highlight w:val="none"/>
          <w:shd w:val="clear" w:color="auto" w:fill="auto"/>
        </w:rPr>
        <w:t>2分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2</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E1=1.5</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rPr>
        <w:t>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3</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每高于评标基准价1%扣</w:t>
      </w:r>
      <w:r>
        <w:rPr>
          <w:rFonts w:hint="eastAsia" w:ascii="宋体" w:hAnsi="宋体" w:eastAsia="宋体" w:cs="Times New Roman"/>
          <w:i w:val="0"/>
          <w:iCs w:val="0"/>
          <w:color w:val="auto"/>
          <w:sz w:val="24"/>
          <w:szCs w:val="24"/>
          <w:highlight w:val="none"/>
          <w:shd w:val="clear" w:color="auto" w:fill="auto"/>
          <w:lang w:val="en-US" w:eastAsia="zh-CN"/>
        </w:rPr>
        <w:t>E1=1</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每低于评标基准价1%扣</w:t>
      </w:r>
      <w:r>
        <w:rPr>
          <w:rFonts w:hint="eastAsia" w:ascii="宋体" w:hAnsi="宋体" w:eastAsia="宋体" w:cs="Times New Roman"/>
          <w:i w:val="0"/>
          <w:iCs w:val="0"/>
          <w:color w:val="auto"/>
          <w:sz w:val="24"/>
          <w:szCs w:val="24"/>
          <w:highlight w:val="none"/>
          <w:shd w:val="clear" w:color="auto" w:fill="auto"/>
          <w:lang w:val="en-US" w:eastAsia="zh-CN"/>
        </w:rPr>
        <w:t>E2=</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rPr>
        <w:t>0.5</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cs="宋体"/>
          <w:color w:val="auto"/>
          <w:sz w:val="28"/>
          <w:szCs w:val="28"/>
          <w:highlight w:val="none"/>
        </w:rPr>
        <w:t>□</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rPr>
        <w:t>4</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每高于评标基准价</w:t>
      </w:r>
      <w:r>
        <w:rPr>
          <w:rFonts w:hint="eastAsia" w:ascii="宋体" w:hAnsi="宋体" w:eastAsia="宋体" w:cs="Times New Roman"/>
          <w:i w:val="0"/>
          <w:iCs w:val="0"/>
          <w:color w:val="auto"/>
          <w:sz w:val="24"/>
          <w:szCs w:val="24"/>
          <w:highlight w:val="none"/>
          <w:shd w:val="clear" w:color="auto" w:fill="auto"/>
          <w:lang w:val="en-US" w:eastAsia="zh-CN"/>
        </w:rPr>
        <w:t>0.</w:t>
      </w:r>
      <w:r>
        <w:rPr>
          <w:rFonts w:hint="eastAsia" w:ascii="宋体" w:hAnsi="宋体" w:eastAsia="宋体" w:cs="Times New Roman"/>
          <w:i w:val="0"/>
          <w:iCs w:val="0"/>
          <w:color w:val="auto"/>
          <w:sz w:val="24"/>
          <w:szCs w:val="24"/>
          <w:highlight w:val="none"/>
          <w:shd w:val="clear" w:color="auto" w:fill="auto"/>
        </w:rPr>
        <w:t>1%扣</w:t>
      </w:r>
      <w:r>
        <w:rPr>
          <w:rFonts w:hint="eastAsia" w:ascii="宋体" w:hAnsi="宋体" w:eastAsia="宋体" w:cs="Times New Roman"/>
          <w:i w:val="0"/>
          <w:iCs w:val="0"/>
          <w:color w:val="auto"/>
          <w:sz w:val="24"/>
          <w:szCs w:val="24"/>
          <w:highlight w:val="none"/>
          <w:shd w:val="clear" w:color="auto" w:fill="auto"/>
          <w:lang w:val="en-US" w:eastAsia="zh-CN"/>
        </w:rPr>
        <w:t>E1=4</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每低于评标基准价</w:t>
      </w:r>
      <w:r>
        <w:rPr>
          <w:rFonts w:hint="eastAsia" w:ascii="宋体" w:hAnsi="宋体" w:eastAsia="宋体" w:cs="Times New Roman"/>
          <w:i w:val="0"/>
          <w:iCs w:val="0"/>
          <w:color w:val="auto"/>
          <w:sz w:val="24"/>
          <w:szCs w:val="24"/>
          <w:highlight w:val="none"/>
          <w:shd w:val="clear" w:color="auto" w:fill="auto"/>
          <w:lang w:val="en-US" w:eastAsia="zh-CN"/>
        </w:rPr>
        <w:t>0.</w:t>
      </w:r>
      <w:r>
        <w:rPr>
          <w:rFonts w:hint="eastAsia" w:ascii="宋体" w:hAnsi="宋体" w:eastAsia="宋体" w:cs="Times New Roman"/>
          <w:i w:val="0"/>
          <w:iCs w:val="0"/>
          <w:color w:val="auto"/>
          <w:sz w:val="24"/>
          <w:szCs w:val="24"/>
          <w:highlight w:val="none"/>
          <w:shd w:val="clear" w:color="auto" w:fill="auto"/>
        </w:rPr>
        <w:t>1%扣</w:t>
      </w:r>
      <w:r>
        <w:rPr>
          <w:rFonts w:hint="eastAsia" w:ascii="宋体" w:hAnsi="宋体" w:eastAsia="宋体" w:cs="Times New Roman"/>
          <w:i w:val="0"/>
          <w:iCs w:val="0"/>
          <w:color w:val="auto"/>
          <w:sz w:val="24"/>
          <w:szCs w:val="24"/>
          <w:highlight w:val="none"/>
          <w:shd w:val="clear" w:color="auto" w:fill="auto"/>
          <w:lang w:val="en-US" w:eastAsia="zh-CN"/>
        </w:rPr>
        <w:t>E2=3</w:t>
      </w:r>
      <w:r>
        <w:rPr>
          <w:rFonts w:hint="eastAsia" w:ascii="宋体" w:hAnsi="宋体" w:eastAsia="宋体" w:cs="Times New Roman"/>
          <w:i w:val="0"/>
          <w:iCs w:val="0"/>
          <w:color w:val="auto"/>
          <w:sz w:val="24"/>
          <w:szCs w:val="24"/>
          <w:highlight w:val="none"/>
          <w:shd w:val="clear" w:color="auto" w:fill="auto"/>
        </w:rPr>
        <w:t>分</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u w:val="none"/>
          <w:shd w:val="clear" w:color="auto" w:fill="auto"/>
          <w:lang w:eastAsia="zh-CN"/>
        </w:rPr>
        <w:t>仅适用于</w:t>
      </w:r>
      <w:r>
        <w:rPr>
          <w:rFonts w:hint="eastAsia" w:ascii="宋体" w:hAnsi="宋体" w:eastAsia="宋体" w:cs="Times New Roman"/>
          <w:b w:val="0"/>
          <w:bCs w:val="0"/>
          <w:i w:val="0"/>
          <w:iCs w:val="0"/>
          <w:color w:val="auto"/>
          <w:sz w:val="24"/>
          <w:szCs w:val="24"/>
          <w:highlight w:val="none"/>
          <w:u w:val="none"/>
          <w:shd w:val="clear" w:color="auto" w:fill="auto"/>
        </w:rPr>
        <w:t>评标基准价计算方法</w:t>
      </w:r>
      <w:r>
        <w:rPr>
          <w:rFonts w:hint="eastAsia" w:ascii="宋体" w:hAnsi="宋体" w:eastAsia="宋体" w:cs="Times New Roman"/>
          <w:b w:val="0"/>
          <w:bCs w:val="0"/>
          <w:i w:val="0"/>
          <w:iCs w:val="0"/>
          <w:color w:val="auto"/>
          <w:sz w:val="24"/>
          <w:szCs w:val="24"/>
          <w:highlight w:val="none"/>
          <w:u w:val="none"/>
          <w:shd w:val="clear" w:color="auto" w:fill="auto"/>
          <w:lang w:eastAsia="zh-CN"/>
        </w:rPr>
        <w:t>五</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i w:val="0"/>
          <w:iCs w:val="0"/>
          <w:color w:val="auto"/>
          <w:sz w:val="24"/>
          <w:szCs w:val="24"/>
          <w:highlight w:val="none"/>
          <w:shd w:val="clear" w:color="auto" w:fill="auto"/>
        </w:rPr>
        <w:t>不足一个百分点时，使用直线插入法计算，</w:t>
      </w:r>
      <w:r>
        <w:rPr>
          <w:rFonts w:hint="eastAsia" w:ascii="宋体" w:hAnsi="宋体" w:eastAsia="宋体" w:cs="Times New Roman"/>
          <w:i w:val="0"/>
          <w:iCs w:val="0"/>
          <w:color w:val="auto"/>
          <w:sz w:val="24"/>
          <w:szCs w:val="24"/>
          <w:highlight w:val="none"/>
          <w:shd w:val="clear" w:color="auto" w:fill="auto"/>
          <w:lang w:eastAsia="zh-CN"/>
        </w:rPr>
        <w:t>偏差率四舍五入保留六位小数，</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商务总报价评分</w:t>
      </w:r>
      <w:r>
        <w:rPr>
          <w:rFonts w:hint="eastAsia" w:ascii="宋体" w:hAnsi="宋体" w:eastAsia="宋体" w:cs="Times New Roman"/>
          <w:i w:val="0"/>
          <w:iCs w:val="0"/>
          <w:color w:val="auto"/>
          <w:sz w:val="24"/>
          <w:szCs w:val="24"/>
          <w:highlight w:val="none"/>
          <w:shd w:val="clear" w:color="auto" w:fill="auto"/>
          <w:lang w:eastAsia="zh-CN"/>
        </w:rPr>
        <w:t>最低为</w:t>
      </w:r>
      <w:r>
        <w:rPr>
          <w:rFonts w:hint="eastAsia" w:ascii="宋体" w:hAnsi="宋体" w:eastAsia="宋体" w:cs="Times New Roman"/>
          <w:i w:val="0"/>
          <w:iCs w:val="0"/>
          <w:color w:val="auto"/>
          <w:sz w:val="24"/>
          <w:szCs w:val="24"/>
          <w:highlight w:val="none"/>
          <w:shd w:val="clear" w:color="auto" w:fill="auto"/>
          <w:lang w:val="en-US" w:eastAsia="zh-CN"/>
        </w:rPr>
        <w:t>0分</w:t>
      </w:r>
      <w:r>
        <w:rPr>
          <w:rFonts w:hint="eastAsia" w:ascii="宋体" w:hAnsi="宋体" w:eastAsia="宋体" w:cs="Times New Roman"/>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i w:val="0"/>
          <w:iCs w:val="0"/>
          <w:color w:val="auto"/>
          <w:sz w:val="24"/>
          <w:szCs w:val="24"/>
          <w:highlight w:val="none"/>
          <w:shd w:val="clear" w:color="auto" w:fill="auto"/>
        </w:rPr>
        <w:t>评标基准价计算范围为通过资格审查</w:t>
      </w:r>
      <w:r>
        <w:rPr>
          <w:rFonts w:hint="eastAsia" w:ascii="宋体" w:hAnsi="宋体" w:eastAsia="宋体" w:cs="Times New Roman"/>
          <w:i w:val="0"/>
          <w:iCs w:val="0"/>
          <w:color w:val="auto"/>
          <w:sz w:val="24"/>
          <w:szCs w:val="24"/>
          <w:highlight w:val="none"/>
          <w:shd w:val="clear" w:color="auto" w:fill="auto"/>
          <w:lang w:eastAsia="zh-CN"/>
        </w:rPr>
        <w:t>、初步评审、技术标评审、资信评审及商务标评审</w:t>
      </w:r>
      <w:r>
        <w:rPr>
          <w:rFonts w:hint="eastAsia" w:ascii="宋体" w:hAnsi="宋体" w:eastAsia="宋体" w:cs="Times New Roman"/>
          <w:i w:val="0"/>
          <w:iCs w:val="0"/>
          <w:color w:val="auto"/>
          <w:sz w:val="24"/>
          <w:szCs w:val="24"/>
          <w:highlight w:val="none"/>
          <w:shd w:val="clear" w:color="auto" w:fill="auto"/>
        </w:rPr>
        <w:t>的投标人投标报价，且企业信用评价等级不低</w:t>
      </w:r>
      <w:r>
        <w:rPr>
          <w:rFonts w:hint="eastAsia" w:ascii="宋体" w:hAnsi="宋体" w:eastAsia="宋体" w:cs="Times New Roman"/>
          <w:b w:val="0"/>
          <w:bCs w:val="0"/>
          <w:i w:val="0"/>
          <w:iCs w:val="0"/>
          <w:color w:val="auto"/>
          <w:sz w:val="24"/>
          <w:szCs w:val="24"/>
          <w:highlight w:val="none"/>
          <w:u w:val="none"/>
          <w:shd w:val="clear" w:color="auto" w:fill="auto"/>
        </w:rPr>
        <w:t>于</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B级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C级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u w:val="none"/>
          <w:shd w:val="clear" w:color="auto" w:fill="auto"/>
        </w:rPr>
        <w:t>D级</w:t>
      </w:r>
      <w:r>
        <w:rPr>
          <w:rFonts w:hint="eastAsia" w:ascii="宋体" w:hAnsi="宋体" w:eastAsia="宋体" w:cs="Times New Roman"/>
          <w:b w:val="0"/>
          <w:bCs w:val="0"/>
          <w:i w:val="0"/>
          <w:iCs w:val="0"/>
          <w:color w:val="auto"/>
          <w:sz w:val="24"/>
          <w:szCs w:val="24"/>
          <w:highlight w:val="none"/>
          <w:u w:val="none"/>
          <w:shd w:val="clear" w:color="auto" w:fill="auto"/>
          <w:lang w:eastAsia="zh-CN"/>
        </w:rPr>
        <w:t>或</w:t>
      </w:r>
      <w:r>
        <w:rPr>
          <w:rFonts w:hint="eastAsia" w:ascii="宋体" w:hAnsi="宋体" w:cs="宋体"/>
          <w:color w:val="auto"/>
          <w:sz w:val="28"/>
          <w:szCs w:val="28"/>
          <w:highlight w:val="none"/>
        </w:rPr>
        <w:t>□</w:t>
      </w:r>
      <w:r>
        <w:rPr>
          <w:rFonts w:hint="eastAsia" w:ascii="宋体" w:hAnsi="宋体" w:eastAsia="宋体" w:cs="Times New Roman"/>
          <w:color w:val="auto"/>
          <w:sz w:val="24"/>
          <w:szCs w:val="24"/>
          <w:highlight w:val="none"/>
          <w:shd w:val="clear" w:color="auto" w:fill="auto"/>
          <w:lang w:eastAsia="zh-CN"/>
        </w:rPr>
        <w:t>不设置等级</w:t>
      </w:r>
      <w:r>
        <w:rPr>
          <w:rFonts w:hint="eastAsia" w:ascii="宋体" w:hAnsi="宋体" w:eastAsia="宋体" w:cs="Times New Roman"/>
          <w:b w:val="0"/>
          <w:bCs w:val="0"/>
          <w:i w:val="0"/>
          <w:iCs w:val="0"/>
          <w:color w:val="auto"/>
          <w:sz w:val="24"/>
          <w:szCs w:val="24"/>
          <w:highlight w:val="none"/>
          <w:u w:val="none"/>
          <w:shd w:val="clear" w:color="auto" w:fill="auto"/>
        </w:rPr>
        <w:t>（由招标人</w:t>
      </w:r>
      <w:r>
        <w:rPr>
          <w:rFonts w:hint="eastAsia" w:ascii="宋体" w:hAnsi="宋体" w:eastAsia="宋体" w:cs="Times New Roman"/>
          <w:b w:val="0"/>
          <w:bCs w:val="0"/>
          <w:i w:val="0"/>
          <w:iCs w:val="0"/>
          <w:color w:val="auto"/>
          <w:sz w:val="24"/>
          <w:szCs w:val="24"/>
          <w:highlight w:val="none"/>
          <w:u w:val="none"/>
          <w:shd w:val="clear" w:color="auto" w:fill="auto"/>
          <w:lang w:eastAsia="zh-CN"/>
        </w:rPr>
        <w:t>编制招标文件时</w:t>
      </w:r>
      <w:r>
        <w:rPr>
          <w:rFonts w:hint="eastAsia" w:ascii="宋体" w:hAnsi="宋体" w:eastAsia="宋体" w:cs="Times New Roman"/>
          <w:b w:val="0"/>
          <w:bCs w:val="0"/>
          <w:i w:val="0"/>
          <w:iCs w:val="0"/>
          <w:color w:val="auto"/>
          <w:sz w:val="24"/>
          <w:szCs w:val="24"/>
          <w:highlight w:val="none"/>
          <w:u w:val="none"/>
          <w:shd w:val="clear" w:color="auto" w:fill="auto"/>
        </w:rPr>
        <w:t>确定</w:t>
      </w:r>
      <w:r>
        <w:rPr>
          <w:rFonts w:hint="eastAsia" w:ascii="宋体" w:hAnsi="宋体" w:eastAsia="宋体" w:cs="Times New Roman"/>
          <w:b w:val="0"/>
          <w:bCs w:val="0"/>
          <w:i w:val="0"/>
          <w:iCs w:val="0"/>
          <w:color w:val="auto"/>
          <w:sz w:val="24"/>
          <w:szCs w:val="24"/>
          <w:highlight w:val="none"/>
          <w:u w:val="none"/>
          <w:shd w:val="clear" w:color="auto" w:fill="auto"/>
          <w:lang w:eastAsia="zh-CN"/>
        </w:rPr>
        <w:t>其一，最高投标限价</w:t>
      </w:r>
      <w:r>
        <w:rPr>
          <w:rFonts w:hint="eastAsia" w:ascii="宋体" w:hAnsi="宋体" w:eastAsia="宋体" w:cs="Times New Roman"/>
          <w:b w:val="0"/>
          <w:bCs w:val="0"/>
          <w:i w:val="0"/>
          <w:iCs w:val="0"/>
          <w:color w:val="auto"/>
          <w:sz w:val="24"/>
          <w:szCs w:val="24"/>
          <w:highlight w:val="none"/>
          <w:u w:val="none"/>
          <w:shd w:val="clear" w:color="auto" w:fill="auto"/>
        </w:rPr>
        <w:t>5000万元以上的项目可选B、C、D级</w:t>
      </w:r>
      <w:r>
        <w:rPr>
          <w:rFonts w:hint="eastAsia" w:ascii="宋体" w:hAnsi="宋体" w:eastAsia="宋体" w:cs="Times New Roman"/>
          <w:b w:val="0"/>
          <w:bCs w:val="0"/>
          <w:i w:val="0"/>
          <w:iCs w:val="0"/>
          <w:color w:val="auto"/>
          <w:sz w:val="24"/>
          <w:szCs w:val="24"/>
          <w:highlight w:val="none"/>
          <w:u w:val="none"/>
          <w:shd w:val="clear" w:color="auto" w:fill="auto"/>
          <w:lang w:eastAsia="zh-CN"/>
        </w:rPr>
        <w:t>或不设置信用</w:t>
      </w:r>
      <w:r>
        <w:rPr>
          <w:rFonts w:hint="eastAsia" w:ascii="宋体" w:hAnsi="宋体" w:eastAsia="宋体" w:cs="Times New Roman"/>
          <w:b w:val="0"/>
          <w:bCs w:val="0"/>
          <w:i w:val="0"/>
          <w:iCs w:val="0"/>
          <w:color w:val="auto"/>
          <w:sz w:val="24"/>
          <w:szCs w:val="24"/>
          <w:highlight w:val="none"/>
          <w:u w:val="none"/>
          <w:shd w:val="clear" w:color="auto" w:fill="auto"/>
        </w:rPr>
        <w:t>，不足5000万元的项目可选C、D级</w:t>
      </w:r>
      <w:r>
        <w:rPr>
          <w:rFonts w:hint="eastAsia" w:ascii="宋体" w:hAnsi="宋体" w:eastAsia="宋体" w:cs="Times New Roman"/>
          <w:b w:val="0"/>
          <w:bCs w:val="0"/>
          <w:i w:val="0"/>
          <w:iCs w:val="0"/>
          <w:color w:val="auto"/>
          <w:sz w:val="24"/>
          <w:szCs w:val="24"/>
          <w:highlight w:val="none"/>
          <w:u w:val="none"/>
          <w:shd w:val="clear" w:color="auto" w:fill="auto"/>
          <w:lang w:eastAsia="zh-CN"/>
        </w:rPr>
        <w:t>或不设置信用</w:t>
      </w:r>
      <w:r>
        <w:rPr>
          <w:rFonts w:hint="eastAsia" w:ascii="宋体" w:hAnsi="宋体" w:eastAsia="宋体" w:cs="Times New Roman"/>
          <w:b w:val="0"/>
          <w:bCs w:val="0"/>
          <w:i w:val="0"/>
          <w:iCs w:val="0"/>
          <w:color w:val="auto"/>
          <w:sz w:val="24"/>
          <w:szCs w:val="24"/>
          <w:highlight w:val="none"/>
          <w:u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i w:val="0"/>
          <w:iCs w:val="0"/>
          <w:color w:val="auto"/>
          <w:sz w:val="24"/>
          <w:szCs w:val="24"/>
          <w:highlight w:val="none"/>
          <w:shd w:val="clear" w:color="auto" w:fill="auto"/>
        </w:rPr>
        <w:t>计算范围少于</w:t>
      </w:r>
      <w:r>
        <w:rPr>
          <w:rFonts w:hint="eastAsia" w:ascii="宋体" w:hAnsi="宋体" w:eastAsia="宋体" w:cs="Times New Roman"/>
          <w:i w:val="0"/>
          <w:iCs w:val="0"/>
          <w:color w:val="auto"/>
          <w:sz w:val="24"/>
          <w:szCs w:val="24"/>
          <w:highlight w:val="none"/>
          <w:shd w:val="clear" w:color="auto" w:fill="auto"/>
          <w:lang w:eastAsia="zh-CN"/>
        </w:rPr>
        <w:t>中标候选人数量</w:t>
      </w:r>
      <w:r>
        <w:rPr>
          <w:rFonts w:hint="eastAsia" w:ascii="宋体" w:hAnsi="宋体" w:eastAsia="宋体" w:cs="Times New Roman"/>
          <w:i w:val="0"/>
          <w:iCs w:val="0"/>
          <w:color w:val="auto"/>
          <w:sz w:val="24"/>
          <w:szCs w:val="24"/>
          <w:highlight w:val="none"/>
          <w:shd w:val="clear" w:color="auto" w:fill="auto"/>
        </w:rPr>
        <w:t>的则依次降低企业信用评价等级，如</w:t>
      </w:r>
      <w:r>
        <w:rPr>
          <w:rFonts w:hint="eastAsia" w:ascii="宋体" w:hAnsi="宋体" w:eastAsia="宋体" w:cs="Times New Roman"/>
          <w:i w:val="0"/>
          <w:iCs w:val="0"/>
          <w:color w:val="auto"/>
          <w:sz w:val="24"/>
          <w:szCs w:val="24"/>
          <w:highlight w:val="none"/>
          <w:shd w:val="clear" w:color="auto" w:fill="auto"/>
          <w:lang w:eastAsia="zh-CN"/>
        </w:rPr>
        <w:t>仍达不到，则全部计入计算范围</w:t>
      </w:r>
      <w:r>
        <w:rPr>
          <w:rFonts w:hint="eastAsia" w:ascii="宋体" w:hAnsi="宋体" w:eastAsia="宋体" w:cs="Times New Roman"/>
          <w:i w:val="0"/>
          <w:iCs w:val="0"/>
          <w:color w:val="auto"/>
          <w:sz w:val="24"/>
          <w:szCs w:val="24"/>
          <w:highlight w:val="none"/>
          <w:shd w:val="clear" w:color="auto" w:fill="auto"/>
        </w:rPr>
        <w:t>。评标基准价计算精度四舍五入保留两位小数</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lang w:val="en-US" w:eastAsia="zh-CN"/>
        </w:rPr>
        <w:t>招标人应在编制招标文件时选用下列</w:t>
      </w:r>
      <w:r>
        <w:rPr>
          <w:rFonts w:hint="eastAsia" w:ascii="宋体" w:hAnsi="宋体" w:eastAsia="宋体" w:cs="Times New Roman"/>
          <w:b w:val="0"/>
          <w:bCs w:val="0"/>
          <w:i w:val="0"/>
          <w:iCs w:val="0"/>
          <w:color w:val="auto"/>
          <w:sz w:val="24"/>
          <w:szCs w:val="24"/>
          <w:highlight w:val="none"/>
          <w:shd w:val="clear" w:color="auto" w:fill="auto"/>
          <w:lang w:eastAsia="zh-CN"/>
        </w:rPr>
        <w:t>方式之一确定评标基准价：</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评标基准价计算方法一</w:t>
      </w:r>
      <w:r>
        <w:rPr>
          <w:rFonts w:hint="eastAsia" w:ascii="宋体" w:hAnsi="宋体" w:eastAsia="宋体" w:cs="Times New Roman"/>
          <w:b w:val="0"/>
          <w:bCs w:val="0"/>
          <w:i w:val="0"/>
          <w:iCs w:val="0"/>
          <w:color w:val="auto"/>
          <w:sz w:val="24"/>
          <w:szCs w:val="24"/>
          <w:highlight w:val="none"/>
          <w:shd w:val="clear" w:color="auto" w:fill="auto"/>
          <w:lang w:eastAsia="zh-CN"/>
        </w:rPr>
        <w:t>（综合权重法）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 xml:space="preserve">评标基准价 = </w:t>
      </w:r>
      <w:r>
        <w:rPr>
          <w:rFonts w:hint="eastAsia" w:ascii="宋体" w:hAnsi="宋体" w:eastAsia="宋体" w:cs="Times New Roman"/>
          <w:i w:val="0"/>
          <w:iCs w:val="0"/>
          <w:color w:val="auto"/>
          <w:sz w:val="24"/>
          <w:szCs w:val="24"/>
          <w:highlight w:val="none"/>
          <w:shd w:val="clear" w:color="auto" w:fill="auto"/>
          <w:lang w:val="en-US" w:eastAsia="zh-CN"/>
        </w:rPr>
        <w:t>报价</w:t>
      </w:r>
      <w:r>
        <w:rPr>
          <w:rFonts w:hint="eastAsia" w:ascii="宋体" w:hAnsi="宋体" w:eastAsia="宋体" w:cs="Times New Roman"/>
          <w:i w:val="0"/>
          <w:iCs w:val="0"/>
          <w:color w:val="auto"/>
          <w:sz w:val="24"/>
          <w:szCs w:val="24"/>
          <w:highlight w:val="none"/>
          <w:shd w:val="clear" w:color="auto" w:fill="auto"/>
          <w:lang w:eastAsia="zh-CN"/>
        </w:rPr>
        <w:t>平均值</w:t>
      </w:r>
      <w:r>
        <w:rPr>
          <w:rFonts w:hint="eastAsia" w:ascii="宋体" w:hAnsi="宋体" w:eastAsia="宋体" w:cs="Times New Roman"/>
          <w:i w:val="0"/>
          <w:iCs w:val="0"/>
          <w:color w:val="auto"/>
          <w:sz w:val="24"/>
          <w:szCs w:val="24"/>
          <w:highlight w:val="none"/>
          <w:shd w:val="clear" w:color="auto" w:fill="auto"/>
        </w:rPr>
        <w:t xml:space="preserve">×（1+浮动率C）×投标价格权重B + </w:t>
      </w:r>
      <w:r>
        <w:rPr>
          <w:rFonts w:hint="eastAsia" w:ascii="宋体" w:hAnsi="宋体" w:eastAsia="宋体" w:cs="Times New Roman"/>
          <w:i w:val="0"/>
          <w:iCs w:val="0"/>
          <w:color w:val="auto"/>
          <w:sz w:val="24"/>
          <w:szCs w:val="24"/>
          <w:highlight w:val="none"/>
          <w:shd w:val="clear" w:color="auto" w:fill="auto"/>
          <w:lang w:eastAsia="zh-CN"/>
        </w:rPr>
        <w:t>最高投标限价</w:t>
      </w:r>
      <w:r>
        <w:rPr>
          <w:rFonts w:hint="eastAsia" w:ascii="宋体" w:hAnsi="宋体" w:eastAsia="宋体" w:cs="Times New Roman"/>
          <w:i w:val="0"/>
          <w:iCs w:val="0"/>
          <w:color w:val="auto"/>
          <w:sz w:val="24"/>
          <w:szCs w:val="24"/>
          <w:highlight w:val="none"/>
          <w:shd w:val="clear" w:color="auto" w:fill="auto"/>
        </w:rPr>
        <w:t xml:space="preserve"> ×</w:t>
      </w:r>
      <w:r>
        <w:rPr>
          <w:rFonts w:hint="eastAsia" w:ascii="宋体" w:hAnsi="宋体" w:eastAsia="宋体" w:cs="Times New Roman"/>
          <w:i w:val="0"/>
          <w:iCs w:val="0"/>
          <w:color w:val="auto"/>
          <w:sz w:val="24"/>
          <w:szCs w:val="24"/>
          <w:highlight w:val="none"/>
          <w:shd w:val="clear" w:color="auto" w:fill="auto"/>
          <w:lang w:val="en-US" w:eastAsia="zh-CN" w:bidi="ar-SA"/>
        </w:rPr>
        <w:t>（1-1%×调整系数X-0.1%×调整系数Y）</w:t>
      </w:r>
      <w:r>
        <w:rPr>
          <w:rFonts w:hint="eastAsia" w:ascii="宋体" w:hAnsi="宋体" w:eastAsia="宋体" w:cs="Times New Roman"/>
          <w:i w:val="0"/>
          <w:iCs w:val="0"/>
          <w:color w:val="auto"/>
          <w:sz w:val="24"/>
          <w:szCs w:val="24"/>
          <w:highlight w:val="none"/>
          <w:shd w:val="clear" w:color="auto" w:fill="auto"/>
        </w:rPr>
        <w:t>×（1－投标价格权重B）</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报价平均值</w:t>
      </w:r>
      <w:r>
        <w:rPr>
          <w:rFonts w:hint="eastAsia" w:ascii="宋体" w:hAnsi="宋体" w:eastAsia="宋体" w:cs="Times New Roman"/>
          <w:b w:val="0"/>
          <w:bCs w:val="0"/>
          <w:i w:val="0"/>
          <w:iCs w:val="0"/>
          <w:color w:val="auto"/>
          <w:sz w:val="24"/>
          <w:szCs w:val="24"/>
          <w:highlight w:val="none"/>
          <w:shd w:val="clear" w:color="auto" w:fill="auto"/>
          <w:lang w:eastAsia="zh-CN"/>
        </w:rPr>
        <w:t>：进入计算范围的所有投标人的评标价的算术平均值为报价平均值（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rPr>
        <w:t>投标评标价</w:t>
      </w:r>
      <w:r>
        <w:rPr>
          <w:rFonts w:hint="eastAsia" w:ascii="宋体" w:hAnsi="宋体" w:eastAsia="宋体" w:cs="Times New Roman"/>
          <w:b w:val="0"/>
          <w:bCs w:val="0"/>
          <w:i w:val="0"/>
          <w:iCs w:val="0"/>
          <w:color w:val="auto"/>
          <w:sz w:val="24"/>
          <w:szCs w:val="24"/>
          <w:highlight w:val="none"/>
          <w:u w:val="none"/>
          <w:shd w:val="clear" w:color="auto" w:fill="auto"/>
        </w:rPr>
        <w:t>在</w:t>
      </w:r>
      <w:r>
        <w:rPr>
          <w:rFonts w:hint="eastAsia" w:ascii="宋体" w:hAnsi="宋体" w:eastAsia="宋体" w:cs="Times New Roman"/>
          <w:b w:val="0"/>
          <w:bCs w:val="0"/>
          <w:i w:val="0"/>
          <w:iCs w:val="0"/>
          <w:color w:val="auto"/>
          <w:sz w:val="24"/>
          <w:szCs w:val="24"/>
          <w:highlight w:val="none"/>
          <w:u w:val="none"/>
          <w:shd w:val="clear" w:color="auto" w:fill="auto"/>
          <w:lang w:eastAsia="zh-CN"/>
        </w:rPr>
        <w:t>5</w:t>
      </w:r>
      <w:r>
        <w:rPr>
          <w:rFonts w:hint="eastAsia" w:ascii="宋体" w:hAnsi="宋体" w:eastAsia="宋体" w:cs="Times New Roman"/>
          <w:b w:val="0"/>
          <w:bCs w:val="0"/>
          <w:i w:val="0"/>
          <w:iCs w:val="0"/>
          <w:color w:val="auto"/>
          <w:sz w:val="24"/>
          <w:szCs w:val="24"/>
          <w:highlight w:val="none"/>
          <w:u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u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u w:val="none"/>
          <w:shd w:val="clear" w:color="auto" w:fill="auto"/>
        </w:rPr>
        <w:t>个</w:t>
      </w:r>
      <w:r>
        <w:rPr>
          <w:rFonts w:hint="eastAsia" w:ascii="宋体" w:hAnsi="宋体" w:eastAsia="宋体" w:cs="Times New Roman"/>
          <w:b w:val="0"/>
          <w:bCs w:val="0"/>
          <w:i w:val="0"/>
          <w:iCs w:val="0"/>
          <w:color w:val="auto"/>
          <w:sz w:val="24"/>
          <w:szCs w:val="24"/>
          <w:highlight w:val="none"/>
          <w:shd w:val="clear" w:color="auto" w:fill="auto"/>
        </w:rPr>
        <w:t>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当</w:t>
      </w:r>
      <w:r>
        <w:rPr>
          <w:rFonts w:hint="eastAsia" w:ascii="宋体" w:hAnsi="宋体" w:eastAsia="宋体" w:cs="Times New Roman"/>
          <w:i w:val="0"/>
          <w:iCs w:val="0"/>
          <w:color w:val="auto"/>
          <w:sz w:val="24"/>
          <w:szCs w:val="24"/>
          <w:highlight w:val="none"/>
          <w:shd w:val="clear" w:color="auto" w:fill="auto"/>
          <w:lang w:eastAsia="zh-CN"/>
        </w:rPr>
        <w:t>投标评标</w:t>
      </w:r>
      <w:r>
        <w:rPr>
          <w:rFonts w:hint="eastAsia" w:ascii="宋体" w:hAnsi="宋体" w:eastAsia="宋体" w:cs="Times New Roman"/>
          <w:i w:val="0"/>
          <w:iCs w:val="0"/>
          <w:color w:val="auto"/>
          <w:sz w:val="24"/>
          <w:szCs w:val="24"/>
          <w:highlight w:val="none"/>
          <w:shd w:val="clear" w:color="auto" w:fill="auto"/>
        </w:rPr>
        <w:t>价在</w:t>
      </w:r>
      <w:r>
        <w:rPr>
          <w:rFonts w:hint="eastAsia" w:ascii="宋体" w:hAnsi="宋体" w:eastAsia="宋体" w:cs="Times New Roman"/>
          <w:i w:val="0"/>
          <w:iCs w:val="0"/>
          <w:color w:val="auto"/>
          <w:sz w:val="24"/>
          <w:szCs w:val="24"/>
          <w:highlight w:val="none"/>
          <w:shd w:val="clear" w:color="auto" w:fill="auto"/>
          <w:lang w:eastAsia="zh-CN"/>
        </w:rPr>
        <w:t>4</w:t>
      </w:r>
      <w:r>
        <w:rPr>
          <w:rFonts w:hint="eastAsia" w:ascii="宋体" w:hAnsi="宋体" w:eastAsia="宋体" w:cs="Times New Roman"/>
          <w:i w:val="0"/>
          <w:iCs w:val="0"/>
          <w:color w:val="auto"/>
          <w:sz w:val="24"/>
          <w:szCs w:val="24"/>
          <w:highlight w:val="none"/>
          <w:shd w:val="clear" w:color="auto" w:fill="auto"/>
        </w:rPr>
        <w:t>家及以下时，则为全部</w:t>
      </w:r>
      <w:r>
        <w:rPr>
          <w:rFonts w:hint="eastAsia" w:ascii="宋体" w:hAnsi="宋体" w:eastAsia="宋体" w:cs="Times New Roman"/>
          <w:i w:val="0"/>
          <w:iCs w:val="0"/>
          <w:color w:val="auto"/>
          <w:sz w:val="24"/>
          <w:szCs w:val="24"/>
          <w:highlight w:val="none"/>
          <w:shd w:val="clear" w:color="auto" w:fill="auto"/>
          <w:lang w:eastAsia="zh-CN"/>
        </w:rPr>
        <w:t>投标评标</w:t>
      </w:r>
      <w:r>
        <w:rPr>
          <w:rFonts w:hint="eastAsia" w:ascii="宋体" w:hAnsi="宋体" w:eastAsia="宋体" w:cs="Times New Roman"/>
          <w:i w:val="0"/>
          <w:iCs w:val="0"/>
          <w:color w:val="auto"/>
          <w:sz w:val="24"/>
          <w:szCs w:val="24"/>
          <w:highlight w:val="none"/>
          <w:shd w:val="clear" w:color="auto" w:fill="auto"/>
        </w:rPr>
        <w:t>价的平均值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rPr>
        <w:t>浮动率C</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bidi="ar-SA"/>
        </w:rPr>
        <w:t>在开标会议上，</w:t>
      </w:r>
      <w:r>
        <w:rPr>
          <w:rFonts w:hint="eastAsia" w:ascii="宋体" w:hAnsi="宋体" w:eastAsia="宋体" w:cs="宋体"/>
          <w:i w:val="0"/>
          <w:iCs w:val="0"/>
          <w:color w:val="auto"/>
          <w:sz w:val="24"/>
          <w:szCs w:val="24"/>
          <w:highlight w:val="none"/>
          <w:lang w:val="en-US" w:eastAsia="zh-CN" w:bidi="ar-SA"/>
        </w:rPr>
        <w:t>从</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w:t>
      </w:r>
      <w:r>
        <w:rPr>
          <w:rFonts w:hint="eastAsia" w:ascii="宋体" w:hAnsi="宋体" w:eastAsia="宋体" w:cs="宋体"/>
          <w:i w:val="0"/>
          <w:iCs w:val="0"/>
          <w:color w:val="auto"/>
          <w:sz w:val="24"/>
          <w:szCs w:val="24"/>
          <w:highlight w:val="none"/>
          <w:u w:val="single"/>
          <w:lang w:val="en-US" w:eastAsia="zh-CN" w:bidi="ar-SA"/>
        </w:rPr>
        <w:t xml:space="preserve">   </w:t>
      </w:r>
      <w:r>
        <w:rPr>
          <w:rFonts w:hint="eastAsia" w:ascii="宋体" w:hAnsi="宋体" w:eastAsia="宋体" w:cs="宋体"/>
          <w:i w:val="0"/>
          <w:iCs w:val="0"/>
          <w:color w:val="auto"/>
          <w:sz w:val="24"/>
          <w:szCs w:val="24"/>
          <w:highlight w:val="none"/>
          <w:lang w:val="en-US" w:eastAsia="zh-CN" w:bidi="ar-SA"/>
        </w:rPr>
        <w:t>%中随机抽取一个百分数，以抽取值为准。</w:t>
      </w:r>
      <w:r>
        <w:rPr>
          <w:rFonts w:hint="eastAsia" w:ascii="宋体" w:hAnsi="宋体" w:eastAsia="宋体" w:cs="Times New Roman"/>
          <w:i w:val="0"/>
          <w:iCs w:val="0"/>
          <w:color w:val="auto"/>
          <w:sz w:val="24"/>
          <w:szCs w:val="24"/>
          <w:highlight w:val="none"/>
          <w:shd w:val="clear" w:color="auto" w:fill="auto"/>
          <w:lang w:val="en-US" w:eastAsia="zh-CN" w:bidi="ar-SA"/>
        </w:rPr>
        <w:t>招标人在-4～1（含本数）的范围内设定五个数组成的等差数列（等差值≥0.25，且五个数至少三个＜0），在编制招标文件时填入。</w:t>
      </w:r>
    </w:p>
    <w:p>
      <w:pPr>
        <w:keepNext w:val="0"/>
        <w:keepLines w:val="0"/>
        <w:pageBreakBefore w:val="0"/>
        <w:kinsoku/>
        <w:overflowPunct/>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i w:val="0"/>
          <w:iCs w:val="0"/>
          <w:color w:val="auto"/>
          <w:sz w:val="24"/>
          <w:szCs w:val="24"/>
          <w:highlight w:val="none"/>
          <w:shd w:val="clear" w:color="auto" w:fill="auto"/>
        </w:rPr>
        <w:t xml:space="preserve">价格权重B </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lang w:val="en-US" w:eastAsia="zh-CN" w:bidi="ar-SA"/>
        </w:rPr>
        <w:t>在开标会议上从60%、65%、70%、75%、80%共五个数值中随机抽取，以抽取值为准。</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lang w:val="en-US" w:eastAsia="zh-CN" w:bidi="ar-SA"/>
        </w:rPr>
        <w:t>调整系数X、Y：X值由招标人在编制招标文件时从0～12（整数）十三个数中确定5个连续的数值，在开标会议上从中随机抽取，以抽取值为准；Y值在开标会议上从0～9（整数）十个数数字中随机抽取，以抽取值为准。</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shd w:val="clear" w:color="auto" w:fill="auto"/>
          <w:lang w:val="en-US" w:eastAsia="zh-CN"/>
        </w:rPr>
        <w:t>上述价格</w:t>
      </w:r>
      <w:r>
        <w:rPr>
          <w:rFonts w:hint="eastAsia" w:ascii="宋体" w:hAnsi="宋体" w:eastAsia="宋体" w:cs="Times New Roman"/>
          <w:i w:val="0"/>
          <w:iCs w:val="0"/>
          <w:color w:val="auto"/>
          <w:sz w:val="24"/>
          <w:szCs w:val="24"/>
          <w:highlight w:val="none"/>
          <w:shd w:val="clear" w:color="auto" w:fill="auto"/>
        </w:rPr>
        <w:t>权重B</w:t>
      </w:r>
      <w:r>
        <w:rPr>
          <w:rFonts w:hint="eastAsia" w:ascii="宋体" w:hAnsi="宋体" w:eastAsia="宋体" w:cs="Times New Roman"/>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浮动率C</w:t>
      </w:r>
      <w:r>
        <w:rPr>
          <w:rFonts w:hint="eastAsia" w:ascii="宋体" w:hAnsi="宋体" w:eastAsia="宋体" w:cs="Times New Roman"/>
          <w:i w:val="0"/>
          <w:iCs w:val="0"/>
          <w:color w:val="auto"/>
          <w:sz w:val="24"/>
          <w:szCs w:val="24"/>
          <w:highlight w:val="none"/>
          <w:shd w:val="clear" w:color="auto" w:fill="auto"/>
          <w:lang w:val="en-US" w:eastAsia="zh-CN"/>
        </w:rPr>
        <w:t>和</w:t>
      </w:r>
      <w:r>
        <w:rPr>
          <w:rFonts w:hint="eastAsia" w:ascii="宋体" w:hAnsi="宋体" w:eastAsia="宋体" w:cs="Times New Roman"/>
          <w:i w:val="0"/>
          <w:iCs w:val="0"/>
          <w:color w:val="auto"/>
          <w:sz w:val="24"/>
          <w:szCs w:val="24"/>
          <w:highlight w:val="none"/>
          <w:shd w:val="clear" w:color="auto" w:fill="auto"/>
          <w:lang w:val="en-US" w:eastAsia="zh-CN" w:bidi="ar-SA"/>
        </w:rPr>
        <w:t>调整系数X、Y</w:t>
      </w:r>
      <w:r>
        <w:rPr>
          <w:rFonts w:hint="eastAsia" w:ascii="宋体" w:hAnsi="宋体" w:eastAsia="宋体" w:cs="Times New Roman"/>
          <w:i w:val="0"/>
          <w:iCs w:val="0"/>
          <w:color w:val="auto"/>
          <w:sz w:val="24"/>
          <w:szCs w:val="24"/>
          <w:highlight w:val="none"/>
          <w:shd w:val="clear" w:color="auto" w:fill="auto"/>
          <w:lang w:val="en-US" w:eastAsia="zh-CN"/>
        </w:rPr>
        <w:t>由招标人</w:t>
      </w:r>
      <w:r>
        <w:rPr>
          <w:rFonts w:hint="eastAsia" w:ascii="宋体" w:hAnsi="宋体" w:eastAsia="宋体" w:cs="Times New Roman"/>
          <w:i w:val="0"/>
          <w:iCs w:val="0"/>
          <w:color w:val="auto"/>
          <w:sz w:val="24"/>
          <w:szCs w:val="24"/>
          <w:highlight w:val="none"/>
          <w:shd w:val="clear" w:color="auto" w:fill="auto"/>
        </w:rPr>
        <w:t>在开标时所有商务报价</w:t>
      </w:r>
      <w:r>
        <w:rPr>
          <w:rFonts w:hint="eastAsia" w:ascii="宋体" w:hAnsi="宋体" w:eastAsia="宋体" w:cs="Times New Roman"/>
          <w:i w:val="0"/>
          <w:iCs w:val="0"/>
          <w:color w:val="auto"/>
          <w:sz w:val="24"/>
          <w:szCs w:val="24"/>
          <w:highlight w:val="none"/>
          <w:shd w:val="clear" w:color="auto" w:fill="auto"/>
          <w:lang w:eastAsia="zh-CN"/>
        </w:rPr>
        <w:t>开出</w:t>
      </w:r>
      <w:r>
        <w:rPr>
          <w:rFonts w:hint="eastAsia" w:ascii="宋体" w:hAnsi="宋体" w:eastAsia="宋体" w:cs="Times New Roman"/>
          <w:i w:val="0"/>
          <w:iCs w:val="0"/>
          <w:color w:val="auto"/>
          <w:sz w:val="24"/>
          <w:szCs w:val="24"/>
          <w:highlight w:val="none"/>
          <w:shd w:val="clear" w:color="auto" w:fill="auto"/>
        </w:rPr>
        <w:t>后当场分别在</w:t>
      </w:r>
      <w:r>
        <w:rPr>
          <w:rFonts w:hint="eastAsia" w:ascii="宋体" w:hAnsi="宋体" w:eastAsia="宋体" w:cs="Times New Roman"/>
          <w:i w:val="0"/>
          <w:iCs w:val="0"/>
          <w:color w:val="auto"/>
          <w:sz w:val="24"/>
          <w:szCs w:val="24"/>
          <w:highlight w:val="none"/>
          <w:shd w:val="clear" w:color="auto" w:fill="auto"/>
          <w:lang w:eastAsia="zh-CN"/>
        </w:rPr>
        <w:t>设</w:t>
      </w:r>
      <w:r>
        <w:rPr>
          <w:rFonts w:hint="eastAsia" w:ascii="宋体" w:hAnsi="宋体" w:eastAsia="宋体" w:cs="Times New Roman"/>
          <w:i w:val="0"/>
          <w:iCs w:val="0"/>
          <w:color w:val="auto"/>
          <w:sz w:val="24"/>
          <w:szCs w:val="24"/>
          <w:highlight w:val="none"/>
          <w:shd w:val="clear" w:color="auto" w:fill="auto"/>
        </w:rPr>
        <w:t>定数值中随机抽取</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w:t>
      </w:r>
      <w:r>
        <w:rPr>
          <w:rFonts w:hint="eastAsia" w:ascii="宋体" w:hAnsi="宋体" w:eastAsia="宋体" w:cs="Times New Roman"/>
          <w:b w:val="0"/>
          <w:bCs w:val="0"/>
          <w:i w:val="0"/>
          <w:iCs w:val="0"/>
          <w:snapToGrid/>
          <w:color w:val="auto"/>
          <w:kern w:val="0"/>
          <w:sz w:val="24"/>
          <w:szCs w:val="24"/>
          <w:highlight w:val="none"/>
          <w:shd w:val="clear" w:color="auto" w:fill="auto"/>
        </w:rPr>
        <w:t>方法二</w:t>
      </w:r>
      <w:r>
        <w:rPr>
          <w:rFonts w:hint="eastAsia" w:ascii="宋体" w:hAnsi="宋体" w:eastAsia="宋体" w:cs="Times New Roman"/>
          <w:b w:val="0"/>
          <w:bCs w:val="0"/>
          <w:i w:val="0"/>
          <w:iCs w:val="0"/>
          <w:snapToGrid/>
          <w:color w:val="auto"/>
          <w:kern w:val="0"/>
          <w:sz w:val="24"/>
          <w:szCs w:val="24"/>
          <w:highlight w:val="none"/>
          <w:shd w:val="clear" w:color="auto" w:fill="auto"/>
          <w:lang w:eastAsia="zh-CN"/>
        </w:rPr>
        <w:t>（二次平均法）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（1）评标价的确定：评标价＝投标函文字报价</w:t>
      </w:r>
      <w:r>
        <w:rPr>
          <w:rFonts w:hint="eastAsia" w:ascii="宋体" w:hAnsi="宋体" w:eastAsia="宋体" w:cs="Times New Roman"/>
          <w:b w:val="0"/>
          <w:bCs w:val="0"/>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（2）</w:t>
      </w:r>
      <w:r>
        <w:rPr>
          <w:rFonts w:hint="eastAsia" w:ascii="宋体" w:hAnsi="宋体" w:eastAsia="宋体" w:cs="Times New Roman"/>
          <w:b w:val="0"/>
          <w:bCs w:val="0"/>
          <w:i w:val="0"/>
          <w:iCs w:val="0"/>
          <w:color w:val="auto"/>
          <w:sz w:val="24"/>
          <w:szCs w:val="24"/>
          <w:highlight w:val="none"/>
          <w:shd w:val="clear" w:color="auto" w:fill="auto"/>
          <w:lang w:eastAsia="zh-CN"/>
        </w:rPr>
        <w:t>报</w:t>
      </w:r>
      <w:r>
        <w:rPr>
          <w:rFonts w:hint="eastAsia" w:ascii="宋体" w:hAnsi="宋体" w:eastAsia="宋体" w:cs="Times New Roman"/>
          <w:b w:val="0"/>
          <w:bCs w:val="0"/>
          <w:i w:val="0"/>
          <w:iCs w:val="0"/>
          <w:color w:val="auto"/>
          <w:sz w:val="24"/>
          <w:szCs w:val="24"/>
          <w:highlight w:val="none"/>
          <w:shd w:val="clear" w:color="auto" w:fill="auto"/>
        </w:rPr>
        <w:t>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投标评标价</w:t>
      </w:r>
      <w:r>
        <w:rPr>
          <w:rFonts w:hint="eastAsia" w:ascii="宋体" w:hAnsi="宋体" w:eastAsia="宋体" w:cs="Times New Roman"/>
          <w:b w:val="0"/>
          <w:bCs w:val="0"/>
          <w:i w:val="0"/>
          <w:iCs w:val="0"/>
          <w:color w:val="auto"/>
          <w:sz w:val="24"/>
          <w:szCs w:val="24"/>
          <w:highlight w:val="none"/>
          <w:u w:val="none"/>
          <w:shd w:val="clear" w:color="auto" w:fill="auto"/>
        </w:rPr>
        <w:t>在</w:t>
      </w:r>
      <w:r>
        <w:rPr>
          <w:rFonts w:hint="eastAsia" w:ascii="宋体" w:hAnsi="宋体" w:eastAsia="宋体" w:cs="Times New Roman"/>
          <w:b w:val="0"/>
          <w:bCs w:val="0"/>
          <w:i w:val="0"/>
          <w:iCs w:val="0"/>
          <w:color w:val="auto"/>
          <w:sz w:val="24"/>
          <w:szCs w:val="24"/>
          <w:highlight w:val="none"/>
          <w:u w:val="none"/>
          <w:shd w:val="clear" w:color="auto" w:fill="auto"/>
          <w:lang w:eastAsia="zh-CN"/>
        </w:rPr>
        <w:t>5</w:t>
      </w:r>
      <w:r>
        <w:rPr>
          <w:rFonts w:hint="eastAsia" w:ascii="宋体" w:hAnsi="宋体" w:eastAsia="宋体" w:cs="Times New Roman"/>
          <w:b w:val="0"/>
          <w:bCs w:val="0"/>
          <w:i w:val="0"/>
          <w:iCs w:val="0"/>
          <w:color w:val="auto"/>
          <w:sz w:val="24"/>
          <w:szCs w:val="24"/>
          <w:highlight w:val="none"/>
          <w:u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u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u w:val="none"/>
          <w:shd w:val="clear" w:color="auto" w:fill="auto"/>
        </w:rPr>
        <w:t>个</w:t>
      </w:r>
      <w:r>
        <w:rPr>
          <w:rFonts w:hint="eastAsia" w:ascii="宋体" w:hAnsi="宋体" w:eastAsia="宋体" w:cs="Times New Roman"/>
          <w:b w:val="0"/>
          <w:bCs w:val="0"/>
          <w:i w:val="0"/>
          <w:iCs w:val="0"/>
          <w:color w:val="auto"/>
          <w:sz w:val="24"/>
          <w:szCs w:val="24"/>
          <w:highlight w:val="none"/>
          <w:shd w:val="clear" w:color="auto" w:fill="auto"/>
        </w:rPr>
        <w:t>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（3）评标基准价：报</w:t>
      </w:r>
      <w:r>
        <w:rPr>
          <w:rFonts w:hint="eastAsia" w:ascii="宋体" w:hAnsi="宋体" w:eastAsia="宋体" w:cs="Times New Roman"/>
          <w:i w:val="0"/>
          <w:iCs w:val="0"/>
          <w:color w:val="auto"/>
          <w:sz w:val="24"/>
          <w:szCs w:val="24"/>
          <w:highlight w:val="none"/>
          <w:shd w:val="clear" w:color="auto" w:fill="auto"/>
        </w:rPr>
        <w:t>价平均值与进入评分范围的投标评标价中的次低投标评标价（不足4个的与最低投标评标价）的算术平均值为评标基准价。</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三（平均价下浮法）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报价平均值：进入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范围的所有投标人的评标价的算术平均值为报价平均值</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投标评标价在</w:t>
      </w:r>
      <w:r>
        <w:rPr>
          <w:rFonts w:hint="eastAsia" w:ascii="宋体" w:hAnsi="宋体" w:eastAsia="宋体" w:cs="Times New Roman"/>
          <w:b w:val="0"/>
          <w:bCs w:val="0"/>
          <w:i w:val="0"/>
          <w:iCs w:val="0"/>
          <w:color w:val="auto"/>
          <w:sz w:val="24"/>
          <w:szCs w:val="24"/>
          <w:highlight w:val="none"/>
          <w:shd w:val="clear" w:color="auto" w:fill="auto"/>
          <w:lang w:eastAsia="zh-CN"/>
        </w:rPr>
        <w:t>5</w:t>
      </w:r>
      <w:r>
        <w:rPr>
          <w:rFonts w:hint="eastAsia" w:ascii="宋体" w:hAnsi="宋体" w:eastAsia="宋体" w:cs="Times New Roman"/>
          <w:b w:val="0"/>
          <w:bCs w:val="0"/>
          <w:i w:val="0"/>
          <w:iCs w:val="0"/>
          <w:color w:val="auto"/>
          <w:sz w:val="24"/>
          <w:szCs w:val="24"/>
          <w:highlight w:val="none"/>
          <w:shd w:val="clear" w:color="auto" w:fill="auto"/>
        </w:rPr>
        <w:t>个至</w:t>
      </w:r>
      <w:r>
        <w:rPr>
          <w:rFonts w:hint="eastAsia" w:ascii="宋体" w:hAnsi="宋体" w:eastAsia="宋体" w:cs="Times New Roman"/>
          <w:b w:val="0"/>
          <w:bCs w:val="0"/>
          <w:i w:val="0"/>
          <w:iCs w:val="0"/>
          <w:color w:val="auto"/>
          <w:sz w:val="24"/>
          <w:szCs w:val="24"/>
          <w:highlight w:val="none"/>
          <w:u w:val="none"/>
          <w:shd w:val="clear" w:color="auto" w:fill="auto"/>
          <w:lang w:eastAsia="zh-CN"/>
        </w:rPr>
        <w:t>9</w:t>
      </w:r>
      <w:r>
        <w:rPr>
          <w:rFonts w:hint="eastAsia" w:ascii="宋体" w:hAnsi="宋体" w:eastAsia="宋体" w:cs="Times New Roman"/>
          <w:b w:val="0"/>
          <w:bCs w:val="0"/>
          <w:i w:val="0"/>
          <w:iCs w:val="0"/>
          <w:color w:val="auto"/>
          <w:sz w:val="24"/>
          <w:szCs w:val="24"/>
          <w:highlight w:val="none"/>
          <w:shd w:val="clear" w:color="auto" w:fill="auto"/>
        </w:rPr>
        <w:t>个时，去除一个最高价和一个最低价；投标评标价在</w:t>
      </w:r>
      <w:r>
        <w:rPr>
          <w:rFonts w:hint="eastAsia" w:ascii="宋体" w:hAnsi="宋体" w:eastAsia="宋体" w:cs="Times New Roman"/>
          <w:b w:val="0"/>
          <w:bCs w:val="0"/>
          <w:i w:val="0"/>
          <w:iCs w:val="0"/>
          <w:color w:val="auto"/>
          <w:sz w:val="24"/>
          <w:szCs w:val="24"/>
          <w:highlight w:val="none"/>
          <w:u w:val="none"/>
          <w:shd w:val="clear" w:color="auto" w:fill="auto"/>
          <w:lang w:eastAsia="zh-CN"/>
        </w:rPr>
        <w:t>1</w:t>
      </w:r>
      <w:r>
        <w:rPr>
          <w:rFonts w:hint="eastAsia" w:ascii="宋体" w:hAnsi="宋体" w:eastAsia="宋体" w:cs="Times New Roman"/>
          <w:b w:val="0"/>
          <w:bCs w:val="0"/>
          <w:i w:val="0"/>
          <w:iCs w:val="0"/>
          <w:color w:val="auto"/>
          <w:sz w:val="24"/>
          <w:szCs w:val="24"/>
          <w:highlight w:val="none"/>
          <w:u w:val="none"/>
          <w:shd w:val="clear" w:color="auto" w:fill="auto"/>
          <w:lang w:val="en-US" w:eastAsia="zh-CN"/>
        </w:rPr>
        <w:t>0</w:t>
      </w:r>
      <w:r>
        <w:rPr>
          <w:rFonts w:hint="eastAsia" w:ascii="宋体" w:hAnsi="宋体" w:eastAsia="宋体" w:cs="Times New Roman"/>
          <w:b w:val="0"/>
          <w:bCs w:val="0"/>
          <w:i w:val="0"/>
          <w:iCs w:val="0"/>
          <w:color w:val="auto"/>
          <w:sz w:val="24"/>
          <w:szCs w:val="24"/>
          <w:highlight w:val="none"/>
          <w:shd w:val="clear" w:color="auto" w:fill="auto"/>
        </w:rPr>
        <w:t>个及以上时，去除一个最高、次高价和一个最低、次低价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i w:val="0"/>
          <w:iCs w:val="0"/>
          <w:color w:val="auto"/>
          <w:sz w:val="24"/>
          <w:szCs w:val="24"/>
          <w:highlight w:val="none"/>
          <w:shd w:val="clear" w:color="auto" w:fill="auto"/>
        </w:rPr>
        <w:t>结果四舍五入保留两位小数</w:t>
      </w:r>
      <w:r>
        <w:rPr>
          <w:rFonts w:hint="eastAsia" w:ascii="宋体" w:hAnsi="宋体" w:eastAsia="宋体" w:cs="Times New Roman"/>
          <w:b w:val="0"/>
          <w:bCs w:val="0"/>
          <w:i w:val="0"/>
          <w:iCs w:val="0"/>
          <w:color w:val="auto"/>
          <w:sz w:val="24"/>
          <w:szCs w:val="24"/>
          <w:highlight w:val="none"/>
          <w:shd w:val="clear" w:color="auto" w:fill="auto"/>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2</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评标基准</w:t>
      </w:r>
      <w:r>
        <w:rPr>
          <w:rFonts w:hint="eastAsia" w:ascii="宋体" w:hAnsi="宋体" w:eastAsia="宋体" w:cs="Times New Roman"/>
          <w:b w:val="0"/>
          <w:bCs w:val="0"/>
          <w:i w:val="0"/>
          <w:iCs w:val="0"/>
          <w:color w:val="auto"/>
          <w:sz w:val="24"/>
          <w:szCs w:val="24"/>
          <w:highlight w:val="none"/>
          <w:shd w:val="clear" w:color="auto" w:fill="auto"/>
          <w:lang w:eastAsia="zh-CN"/>
        </w:rPr>
        <w:t>价</w:t>
      </w:r>
      <w:r>
        <w:rPr>
          <w:rFonts w:hint="eastAsia" w:ascii="宋体" w:hAnsi="宋体" w:eastAsia="宋体" w:cs="Times New Roman"/>
          <w:b w:val="0"/>
          <w:bCs w:val="0"/>
          <w:i w:val="0"/>
          <w:iCs w:val="0"/>
          <w:color w:val="auto"/>
          <w:sz w:val="24"/>
          <w:szCs w:val="24"/>
          <w:highlight w:val="none"/>
          <w:shd w:val="clear" w:color="auto" w:fill="auto"/>
        </w:rPr>
        <w:t>：在开标</w:t>
      </w:r>
      <w:r>
        <w:rPr>
          <w:rFonts w:hint="eastAsia" w:ascii="宋体" w:hAnsi="宋体" w:eastAsia="宋体" w:cs="Times New Roman"/>
          <w:b w:val="0"/>
          <w:bCs w:val="0"/>
          <w:i w:val="0"/>
          <w:iCs w:val="0"/>
          <w:color w:val="auto"/>
          <w:sz w:val="24"/>
          <w:szCs w:val="24"/>
          <w:highlight w:val="none"/>
          <w:shd w:val="clear" w:color="auto" w:fill="auto"/>
          <w:lang w:eastAsia="zh-CN"/>
        </w:rPr>
        <w:t>时，</w:t>
      </w:r>
      <w:r>
        <w:rPr>
          <w:rFonts w:hint="eastAsia" w:ascii="宋体" w:hAnsi="宋体"/>
          <w:color w:val="auto"/>
          <w:sz w:val="24"/>
          <w:szCs w:val="24"/>
          <w:highlight w:val="none"/>
        </w:rPr>
        <w:t>从</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w:t>
      </w:r>
      <w:r>
        <w:rPr>
          <w:rFonts w:hint="eastAsia" w:ascii="黑体" w:hAnsi="宋体" w:eastAsia="黑体"/>
          <w:b/>
          <w:color w:val="auto"/>
          <w:sz w:val="24"/>
          <w:szCs w:val="24"/>
          <w:highlight w:val="none"/>
          <w:u w:val="single"/>
          <w:lang w:val="en-US" w:eastAsia="zh-CN"/>
        </w:rPr>
        <w:t xml:space="preserve"> </w:t>
      </w:r>
      <w:r>
        <w:rPr>
          <w:rFonts w:hint="eastAsia" w:ascii="宋体" w:hAnsi="宋体"/>
          <w:color w:val="auto"/>
          <w:sz w:val="24"/>
          <w:szCs w:val="24"/>
          <w:highlight w:val="none"/>
        </w:rPr>
        <w:t>%中随机抽取一个百分数，</w:t>
      </w:r>
      <w:r>
        <w:rPr>
          <w:rFonts w:hint="eastAsia" w:ascii="宋体" w:hAnsi="宋体" w:eastAsia="宋体" w:cs="Times New Roman"/>
          <w:b w:val="0"/>
          <w:bCs w:val="0"/>
          <w:i w:val="0"/>
          <w:iCs w:val="0"/>
          <w:color w:val="auto"/>
          <w:sz w:val="24"/>
          <w:szCs w:val="24"/>
          <w:highlight w:val="none"/>
          <w:shd w:val="clear" w:color="auto" w:fill="auto"/>
        </w:rPr>
        <w:t>作为下浮值；（</w:t>
      </w:r>
      <w:r>
        <w:rPr>
          <w:rFonts w:hint="eastAsia" w:ascii="宋体" w:hAnsi="宋体" w:eastAsia="宋体" w:cs="Times New Roman"/>
          <w:b w:val="0"/>
          <w:bCs w:val="0"/>
          <w:i/>
          <w:iCs/>
          <w:color w:val="auto"/>
          <w:sz w:val="24"/>
          <w:szCs w:val="24"/>
          <w:highlight w:val="none"/>
          <w:shd w:val="clear" w:color="auto" w:fill="auto"/>
        </w:rPr>
        <w:t>招标人在0.5、1、1.5、2、2.5、…、9、9.5、10等20个数中，确定一个由其中5个数组成的等差数列，在编制招标文件时填入</w:t>
      </w:r>
      <w:r>
        <w:rPr>
          <w:rFonts w:hint="eastAsia" w:ascii="宋体" w:hAnsi="宋体" w:eastAsia="宋体" w:cs="Times New Roman"/>
          <w:b w:val="0"/>
          <w:bCs w:val="0"/>
          <w:i w:val="0"/>
          <w:iCs w:val="0"/>
          <w:color w:val="auto"/>
          <w:sz w:val="24"/>
          <w:szCs w:val="24"/>
          <w:highlight w:val="none"/>
          <w:shd w:val="clear" w:color="auto" w:fill="auto"/>
        </w:rPr>
        <w:t>）</w:t>
      </w:r>
      <w:r>
        <w:rPr>
          <w:rFonts w:hint="eastAsia" w:ascii="宋体" w:hAnsi="宋体" w:eastAsia="宋体" w:cs="Times New Roman"/>
          <w:b w:val="0"/>
          <w:bCs w:val="0"/>
          <w:i w:val="0"/>
          <w:iCs w:val="0"/>
          <w:color w:val="auto"/>
          <w:sz w:val="24"/>
          <w:szCs w:val="24"/>
          <w:highlight w:val="none"/>
          <w:shd w:val="clear" w:color="auto" w:fill="auto"/>
          <w:lang w:eastAsia="zh-CN"/>
        </w:rPr>
        <w:t>。</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评标时，评标委员会先按上述办法计算出报价平均值，再按以下公式计算出评标基准价：评标基准价=报价平均值×（1-下浮值）。</w:t>
      </w:r>
    </w:p>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四（随机权重平均法）</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（1）开标时，所有投标文件在0－1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lang w:val="en-US" w:eastAsia="zh-CN"/>
        </w:rPr>
        <w:t>0、0.01、0.02……0.99、1</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之间随机抽取一个权重系数。</w:t>
      </w:r>
    </w:p>
    <w:p>
      <w:pPr>
        <w:keepNext w:val="0"/>
        <w:keepLines w:val="0"/>
        <w:pageBreakBefore w:val="0"/>
        <w:kinsoku/>
        <w:overflowPunct/>
        <w:bidi w:val="0"/>
        <w:adjustRightInd/>
        <w:snapToGrid/>
        <w:spacing w:line="240" w:lineRule="auto"/>
        <w:ind w:left="0" w:leftChars="0" w:firstLine="480" w:firstLineChars="200"/>
        <w:jc w:val="both"/>
        <w:textAlignment w:val="auto"/>
        <w:rPr>
          <w:rFonts w:hint="eastAsia" w:ascii="仿宋_GB2312" w:hAnsi="仿宋_GB2312" w:eastAsia="仿宋_GB2312" w:cs="仿宋_GB2312"/>
          <w:i w:val="0"/>
          <w:iCs w:val="0"/>
          <w:color w:val="auto"/>
          <w:sz w:val="32"/>
          <w:szCs w:val="32"/>
          <w:highlight w:val="none"/>
          <w:shd w:val="clear" w:color="auto" w:fill="auto"/>
        </w:rPr>
      </w:pPr>
      <w:r>
        <w:rPr>
          <w:rFonts w:hint="eastAsia" w:ascii="宋体" w:hAnsi="宋体" w:eastAsia="宋体" w:cs="Times New Roman"/>
          <w:b w:val="0"/>
          <w:bCs w:val="0"/>
          <w:i w:val="0"/>
          <w:iCs w:val="0"/>
          <w:color w:val="auto"/>
          <w:sz w:val="24"/>
          <w:szCs w:val="24"/>
          <w:highlight w:val="none"/>
          <w:shd w:val="clear" w:color="auto" w:fill="auto"/>
        </w:rPr>
        <w:t>（2）评标基准价</w:t>
      </w:r>
      <w:r>
        <w:rPr>
          <w:rFonts w:hint="eastAsia" w:ascii="宋体" w:hAnsi="宋体" w:eastAsia="宋体" w:cs="Times New Roman"/>
          <w:b w:val="0"/>
          <w:bCs w:val="0"/>
          <w:i w:val="0"/>
          <w:iCs w:val="0"/>
          <w:color w:val="auto"/>
          <w:sz w:val="24"/>
          <w:szCs w:val="24"/>
          <w:highlight w:val="none"/>
          <w:shd w:val="clear" w:color="auto" w:fill="auto"/>
          <w:lang w:eastAsia="zh-CN"/>
        </w:rPr>
        <w:t>：</w:t>
      </w:r>
      <w:r>
        <w:rPr>
          <w:rFonts w:hint="eastAsia" w:ascii="宋体" w:hAnsi="宋体" w:eastAsia="宋体" w:cs="Times New Roman"/>
          <w:b w:val="0"/>
          <w:bCs w:val="0"/>
          <w:i w:val="0"/>
          <w:iCs w:val="0"/>
          <w:color w:val="auto"/>
          <w:sz w:val="24"/>
          <w:szCs w:val="24"/>
          <w:highlight w:val="none"/>
          <w:shd w:val="clear" w:color="auto" w:fill="auto"/>
        </w:rPr>
        <w:t>进入</w:t>
      </w:r>
      <w:r>
        <w:rPr>
          <w:rFonts w:hint="eastAsia" w:ascii="宋体" w:hAnsi="宋体" w:eastAsia="宋体" w:cs="Times New Roman"/>
          <w:b w:val="0"/>
          <w:bCs w:val="0"/>
          <w:i w:val="0"/>
          <w:iCs w:val="0"/>
          <w:color w:val="auto"/>
          <w:sz w:val="24"/>
          <w:szCs w:val="24"/>
          <w:highlight w:val="none"/>
          <w:shd w:val="clear" w:color="auto" w:fill="auto"/>
          <w:lang w:eastAsia="zh-CN"/>
        </w:rPr>
        <w:t>计算</w:t>
      </w:r>
      <w:r>
        <w:rPr>
          <w:rFonts w:hint="eastAsia" w:ascii="宋体" w:hAnsi="宋体" w:eastAsia="宋体" w:cs="Times New Roman"/>
          <w:b w:val="0"/>
          <w:bCs w:val="0"/>
          <w:i w:val="0"/>
          <w:iCs w:val="0"/>
          <w:color w:val="auto"/>
          <w:sz w:val="24"/>
          <w:szCs w:val="24"/>
          <w:highlight w:val="none"/>
          <w:shd w:val="clear" w:color="auto" w:fill="auto"/>
        </w:rPr>
        <w:t>范围的投标评标价（C1、C2、…Cn），与对应的权重系数（A1、</w:t>
      </w:r>
      <w:r>
        <w:rPr>
          <w:rFonts w:hint="eastAsia" w:ascii="宋体" w:hAnsi="宋体" w:eastAsia="宋体" w:cs="Times New Roman"/>
          <w:i w:val="0"/>
          <w:iCs w:val="0"/>
          <w:color w:val="auto"/>
          <w:sz w:val="24"/>
          <w:szCs w:val="24"/>
          <w:highlight w:val="none"/>
          <w:shd w:val="clear" w:color="auto" w:fill="auto"/>
        </w:rPr>
        <w:t>A2、…An）进行加权平均计算得出评标基准价，计算公式：</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9" w:hRule="atLeast"/>
          <w:jc w:val="center"/>
        </w:trPr>
        <w:tc>
          <w:tcPr>
            <w:tcW w:w="5740" w:type="dxa"/>
            <w:tcBorders>
              <w:top w:val="nil"/>
              <w:left w:val="nil"/>
              <w:bottom w:val="nil"/>
              <w:right w:val="nil"/>
            </w:tcBorders>
            <w:noWrap w:val="0"/>
            <w:vAlign w:val="top"/>
          </w:tcPr>
          <w:p>
            <w:pPr>
              <w:keepNext w:val="0"/>
              <w:keepLines w:val="0"/>
              <w:pageBreakBefore w:val="0"/>
              <w:kinsoku/>
              <w:overflowPunct/>
              <w:bidi w:val="0"/>
              <w:adjustRightInd w:val="0"/>
              <w:snapToGrid w:val="0"/>
              <w:spacing w:line="580" w:lineRule="exact"/>
              <w:ind w:left="0" w:leftChars="0" w:firstLine="1200" w:firstLineChars="500"/>
              <w:textAlignment w:val="auto"/>
              <w:rPr>
                <w:rFonts w:hint="eastAsia" w:ascii="仿宋_GB2312" w:hAnsi="仿宋_GB2312" w:eastAsia="仿宋_GB2312" w:cs="仿宋_GB2312"/>
                <w:i w:val="0"/>
                <w:iCs w:val="0"/>
                <w:color w:val="auto"/>
                <w:sz w:val="24"/>
                <w:szCs w:val="24"/>
                <w:highlight w:val="none"/>
                <w:shd w:val="clear" w:color="auto" w:fill="auto"/>
              </w:rPr>
            </w:pPr>
            <w:r>
              <w:rPr>
                <w:rFonts w:hint="eastAsia" w:ascii="仿宋_GB2312" w:hAnsi="仿宋_GB2312" w:eastAsia="仿宋_GB2312" w:cs="仿宋_GB2312"/>
                <w:i w:val="0"/>
                <w:iCs w:val="0"/>
                <w:color w:val="auto"/>
                <w:sz w:val="24"/>
                <w:szCs w:val="24"/>
                <w:highlight w:val="none"/>
                <w:shd w:val="clear" w:color="auto" w:fill="auto"/>
              </w:rPr>
              <w:t>（C1×A1）+（C2×A2）+…（Cn×An）</w:t>
            </w:r>
          </w:p>
          <w:p>
            <w:pPr>
              <w:keepNext w:val="0"/>
              <w:keepLines w:val="0"/>
              <w:pageBreakBefore w:val="0"/>
              <w:kinsoku/>
              <w:overflowPunct/>
              <w:bidi w:val="0"/>
              <w:adjustRightInd w:val="0"/>
              <w:snapToGrid w:val="0"/>
              <w:spacing w:line="580" w:lineRule="exact"/>
              <w:ind w:left="1680" w:leftChars="0" w:hanging="1680" w:hangingChars="700"/>
              <w:textAlignment w:val="auto"/>
              <w:rPr>
                <w:rFonts w:hint="eastAsia" w:ascii="仿宋_GB2312" w:hAnsi="仿宋_GB2312" w:eastAsia="仿宋_GB2312" w:cs="仿宋_GB2312"/>
                <w:i w:val="0"/>
                <w:iCs w:val="0"/>
                <w:color w:val="auto"/>
                <w:sz w:val="32"/>
                <w:szCs w:val="32"/>
                <w:highlight w:val="none"/>
                <w:shd w:val="clear" w:color="auto" w:fill="auto"/>
              </w:rPr>
            </w:pPr>
            <w:r>
              <w:rPr>
                <w:rFonts w:hint="eastAsia" w:ascii="仿宋_GB2312" w:hAnsi="仿宋_GB2312" w:eastAsia="仿宋_GB2312" w:cs="仿宋_GB2312"/>
                <w:i w:val="0"/>
                <w:iCs w:val="0"/>
                <w:color w:val="auto"/>
                <w:sz w:val="24"/>
                <w:szCs w:val="24"/>
                <w:highlight w:val="none"/>
                <w:shd w:val="clear" w:color="auto" w:fill="auto"/>
              </w:rPr>
              <w:t>评标基准价=—————————————————A1+A2+…An</w:t>
            </w:r>
          </w:p>
        </w:tc>
      </w:tr>
    </w:tbl>
    <w:p>
      <w:pPr>
        <w:keepNext w:val="0"/>
        <w:keepLines w:val="0"/>
        <w:pageBreakBefore w:val="0"/>
        <w:kinsoku/>
        <w:overflowPunct/>
        <w:bidi w:val="0"/>
        <w:adjustRightInd/>
        <w:snapToGrid/>
        <w:spacing w:line="240" w:lineRule="auto"/>
        <w:ind w:left="0" w:leftChars="0" w:firstLine="560" w:firstLineChars="200"/>
        <w:jc w:val="both"/>
        <w:textAlignment w:val="auto"/>
        <w:rPr>
          <w:rFonts w:hint="eastAsia" w:ascii="宋体" w:hAnsi="宋体" w:eastAsia="宋体" w:cs="Times New Roman"/>
          <w:b w:val="0"/>
          <w:bCs w:val="0"/>
          <w:i w:val="0"/>
          <w:iCs w:val="0"/>
          <w:color w:val="auto"/>
          <w:sz w:val="24"/>
          <w:szCs w:val="24"/>
          <w:highlight w:val="none"/>
          <w:shd w:val="clear" w:color="auto" w:fill="auto"/>
          <w:lang w:eastAsia="zh-CN"/>
        </w:rPr>
      </w:pPr>
      <w:r>
        <w:rPr>
          <w:rFonts w:hint="eastAsia" w:ascii="宋体" w:hAnsi="宋体" w:cs="宋体"/>
          <w:color w:val="auto"/>
          <w:sz w:val="28"/>
          <w:szCs w:val="28"/>
          <w:highlight w:val="none"/>
        </w:rPr>
        <w:t>□</w:t>
      </w:r>
      <w:r>
        <w:rPr>
          <w:rFonts w:hint="eastAsia" w:ascii="宋体" w:hAnsi="宋体" w:eastAsia="宋体" w:cs="Times New Roman"/>
          <w:b w:val="0"/>
          <w:bCs w:val="0"/>
          <w:i w:val="0"/>
          <w:iCs w:val="0"/>
          <w:color w:val="auto"/>
          <w:sz w:val="24"/>
          <w:szCs w:val="24"/>
          <w:highlight w:val="none"/>
          <w:shd w:val="clear" w:color="auto" w:fill="auto"/>
        </w:rPr>
        <w:t>评标基准价计算方法</w:t>
      </w:r>
      <w:r>
        <w:rPr>
          <w:rFonts w:hint="eastAsia" w:ascii="宋体" w:hAnsi="宋体" w:eastAsia="宋体" w:cs="Times New Roman"/>
          <w:b w:val="0"/>
          <w:bCs w:val="0"/>
          <w:i w:val="0"/>
          <w:iCs w:val="0"/>
          <w:color w:val="auto"/>
          <w:sz w:val="24"/>
          <w:szCs w:val="24"/>
          <w:highlight w:val="none"/>
          <w:shd w:val="clear" w:color="auto" w:fill="auto"/>
          <w:lang w:eastAsia="zh-CN"/>
        </w:rPr>
        <w:t>五（基准值合成法）</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rPr>
      </w:pPr>
      <w:r>
        <w:rPr>
          <w:rFonts w:hint="eastAsia" w:ascii="宋体" w:hAnsi="宋体" w:eastAsia="宋体" w:cs="Times New Roman"/>
          <w:i w:val="0"/>
          <w:iCs w:val="0"/>
          <w:color w:val="auto"/>
          <w:sz w:val="24"/>
          <w:szCs w:val="24"/>
          <w:highlight w:val="none"/>
          <w:shd w:val="clear" w:color="auto" w:fill="auto"/>
          <w:lang w:eastAsia="zh-CN"/>
        </w:rPr>
        <w:t>评标基准价</w:t>
      </w:r>
      <w:r>
        <w:rPr>
          <w:rFonts w:hint="eastAsia" w:ascii="宋体" w:hAnsi="宋体" w:eastAsia="宋体" w:cs="Times New Roman"/>
          <w:i w:val="0"/>
          <w:iCs w:val="0"/>
          <w:color w:val="auto"/>
          <w:sz w:val="24"/>
          <w:szCs w:val="24"/>
          <w:highlight w:val="none"/>
          <w:shd w:val="clear" w:color="auto" w:fill="auto"/>
          <w:lang w:val="en-US" w:eastAsia="zh-CN"/>
        </w:rPr>
        <w:t>=A×（1-K%）。</w:t>
      </w:r>
    </w:p>
    <w:p>
      <w:pPr>
        <w:keepNext w:val="0"/>
        <w:keepLines w:val="0"/>
        <w:pageBreakBefore w:val="0"/>
        <w:kinsoku/>
        <w:overflowPunct/>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eastAsia="zh-CN"/>
        </w:rPr>
      </w:pPr>
      <w:r>
        <w:rPr>
          <w:rFonts w:hint="eastAsia" w:ascii="宋体" w:hAnsi="宋体" w:eastAsia="宋体" w:cs="Times New Roman"/>
          <w:b w:val="0"/>
          <w:bCs w:val="0"/>
          <w:i w:val="0"/>
          <w:iCs w:val="0"/>
          <w:color w:val="auto"/>
          <w:sz w:val="24"/>
          <w:szCs w:val="24"/>
          <w:highlight w:val="none"/>
          <w:shd w:val="clear" w:color="auto" w:fill="auto"/>
        </w:rPr>
        <w:t>式中：</w:t>
      </w:r>
      <w:r>
        <w:rPr>
          <w:rFonts w:hint="eastAsia" w:ascii="宋体" w:hAnsi="宋体" w:eastAsia="宋体" w:cs="Times New Roman"/>
          <w:i w:val="0"/>
          <w:iCs w:val="0"/>
          <w:color w:val="auto"/>
          <w:sz w:val="24"/>
          <w:szCs w:val="24"/>
          <w:highlight w:val="none"/>
          <w:shd w:val="clear" w:color="auto" w:fill="auto"/>
        </w:rPr>
        <w:t>A为招标人的最高投标限价（最高投标限价的确定见投标人须知前附表3.2.</w:t>
      </w:r>
      <w:r>
        <w:rPr>
          <w:rFonts w:hint="eastAsia" w:ascii="宋体" w:hAnsi="宋体" w:eastAsia="宋体" w:cs="Times New Roman"/>
          <w:i w:val="0"/>
          <w:iCs w:val="0"/>
          <w:color w:val="auto"/>
          <w:sz w:val="24"/>
          <w:szCs w:val="24"/>
          <w:highlight w:val="none"/>
          <w:shd w:val="clear" w:color="auto" w:fill="auto"/>
          <w:lang w:val="en-US" w:eastAsia="zh-CN"/>
        </w:rPr>
        <w:t>4</w:t>
      </w:r>
      <w:r>
        <w:rPr>
          <w:rFonts w:hint="eastAsia" w:ascii="宋体" w:hAnsi="宋体" w:eastAsia="宋体" w:cs="Times New Roman"/>
          <w:i w:val="0"/>
          <w:iCs w:val="0"/>
          <w:color w:val="auto"/>
          <w:sz w:val="24"/>
          <w:szCs w:val="24"/>
          <w:highlight w:val="none"/>
          <w:shd w:val="clear" w:color="auto" w:fill="auto"/>
        </w:rPr>
        <w:t>项规定）</w:t>
      </w:r>
      <w:r>
        <w:rPr>
          <w:rFonts w:hint="eastAsia" w:ascii="宋体" w:hAnsi="宋体" w:eastAsia="宋体" w:cs="Times New Roman"/>
          <w:i w:val="0"/>
          <w:iCs w:val="0"/>
          <w:color w:val="auto"/>
          <w:sz w:val="24"/>
          <w:szCs w:val="24"/>
          <w:highlight w:val="none"/>
          <w:shd w:val="clear" w:color="auto" w:fill="auto"/>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Times New Roman"/>
          <w:i w:val="0"/>
          <w:iCs w:val="0"/>
          <w:color w:val="auto"/>
          <w:sz w:val="24"/>
          <w:szCs w:val="24"/>
          <w:highlight w:val="none"/>
          <w:shd w:val="clear" w:color="auto" w:fill="auto"/>
          <w:lang w:val="en-US" w:eastAsia="zh-CN" w:bidi="ar-SA"/>
        </w:rPr>
      </w:pPr>
      <w:r>
        <w:rPr>
          <w:rFonts w:hint="eastAsia" w:ascii="宋体" w:hAnsi="宋体" w:eastAsia="宋体" w:cs="Times New Roman"/>
          <w:i w:val="0"/>
          <w:iCs w:val="0"/>
          <w:color w:val="auto"/>
          <w:sz w:val="24"/>
          <w:szCs w:val="24"/>
          <w:highlight w:val="none"/>
          <w:u w:val="none"/>
          <w:shd w:val="clear" w:color="auto" w:fill="auto"/>
          <w:lang w:val="en-US" w:eastAsia="zh-CN"/>
        </w:rPr>
        <w:t>K=Z.XY，</w:t>
      </w:r>
      <w:r>
        <w:rPr>
          <w:rFonts w:hint="eastAsia" w:ascii="宋体" w:hAnsi="宋体" w:eastAsia="宋体" w:cs="Times New Roman"/>
          <w:i w:val="0"/>
          <w:iCs w:val="0"/>
          <w:color w:val="auto"/>
          <w:sz w:val="24"/>
          <w:szCs w:val="24"/>
          <w:highlight w:val="none"/>
          <w:u w:val="none"/>
          <w:shd w:val="clear" w:color="auto" w:fill="auto"/>
          <w:lang w:val="en-US" w:eastAsia="zh-CN" w:bidi="ar-SA"/>
        </w:rPr>
        <w:t>Z值为</w:t>
      </w:r>
      <w:r>
        <w:rPr>
          <w:rFonts w:hint="eastAsia" w:ascii="宋体" w:hAnsi="宋体" w:cs="宋体"/>
          <w:color w:val="auto"/>
          <w:highlight w:val="none"/>
        </w:rPr>
        <w:t>□</w:t>
      </w:r>
      <w:r>
        <w:rPr>
          <w:rFonts w:hint="eastAsia" w:ascii="宋体" w:hAnsi="宋体" w:eastAsia="宋体" w:cs="Times New Roman"/>
          <w:i w:val="0"/>
          <w:iCs w:val="0"/>
          <w:color w:val="auto"/>
          <w:sz w:val="24"/>
          <w:szCs w:val="24"/>
          <w:highlight w:val="none"/>
          <w:u w:val="none"/>
          <w:shd w:val="clear" w:color="auto" w:fill="auto"/>
          <w:lang w:eastAsia="zh-CN"/>
        </w:rPr>
        <w:t>招标人直接确定或</w:t>
      </w:r>
      <w:r>
        <w:rPr>
          <w:rFonts w:hint="eastAsia" w:ascii="宋体" w:hAnsi="宋体" w:cs="宋体"/>
          <w:color w:val="auto"/>
          <w:highlight w:val="none"/>
        </w:rPr>
        <w:t>□</w:t>
      </w:r>
      <w:r>
        <w:rPr>
          <w:rFonts w:hint="eastAsia" w:ascii="宋体" w:hAnsi="宋体" w:eastAsia="宋体" w:cs="Times New Roman"/>
          <w:i w:val="0"/>
          <w:iCs w:val="0"/>
          <w:color w:val="auto"/>
          <w:sz w:val="24"/>
          <w:szCs w:val="24"/>
          <w:highlight w:val="none"/>
          <w:u w:val="none"/>
          <w:shd w:val="clear" w:color="auto" w:fill="auto"/>
          <w:lang w:val="en-US" w:eastAsia="zh-CN" w:bidi="ar-SA"/>
        </w:rPr>
        <w:t>在开标会议上抽取</w:t>
      </w:r>
      <w:r>
        <w:rPr>
          <w:rFonts w:hint="eastAsia" w:ascii="宋体" w:hAnsi="宋体" w:eastAsia="宋体" w:cs="Times New Roman"/>
          <w:i/>
          <w:iCs/>
          <w:color w:val="auto"/>
          <w:sz w:val="24"/>
          <w:szCs w:val="24"/>
          <w:highlight w:val="none"/>
          <w:u w:val="none"/>
          <w:shd w:val="clear" w:color="auto" w:fill="auto"/>
          <w:lang w:val="en-US" w:eastAsia="zh-CN" w:bidi="ar-SA"/>
        </w:rPr>
        <w:t>（房屋建筑项目从6-12（整数）中确定或抽取，市政基础设施项目从10-18（整数）中确定或抽取，机电安装项目从8-15（整数）中确定或抽取）</w:t>
      </w:r>
      <w:r>
        <w:rPr>
          <w:rFonts w:hint="eastAsia" w:ascii="宋体" w:hAnsi="宋体" w:eastAsia="宋体" w:cs="Times New Roman"/>
          <w:i w:val="0"/>
          <w:iCs w:val="0"/>
          <w:color w:val="auto"/>
          <w:sz w:val="24"/>
          <w:szCs w:val="24"/>
          <w:highlight w:val="none"/>
          <w:u w:val="none"/>
          <w:shd w:val="clear" w:color="auto" w:fill="auto"/>
          <w:lang w:val="en-US" w:eastAsia="zh-CN" w:bidi="ar-SA"/>
        </w:rPr>
        <w:t>；</w:t>
      </w:r>
      <w:r>
        <w:rPr>
          <w:rFonts w:hint="eastAsia" w:ascii="宋体" w:hAnsi="宋体" w:eastAsia="宋体" w:cs="Times New Roman"/>
          <w:i w:val="0"/>
          <w:iCs w:val="0"/>
          <w:color w:val="auto"/>
          <w:sz w:val="24"/>
          <w:szCs w:val="24"/>
          <w:highlight w:val="none"/>
          <w:shd w:val="clear" w:color="auto" w:fill="auto"/>
          <w:lang w:val="en-US" w:eastAsia="zh-CN" w:bidi="ar-SA"/>
        </w:rPr>
        <w:t>X值在开标会议上从0～9（整数）十个数中随机抽取，以抽取值为准；Y值在开标会议上从0～9（整数）十个数数字中随机抽取，以抽取值为准。</w:t>
      </w:r>
    </w:p>
    <w:p>
      <w:pPr>
        <w:ind w:firstLine="560" w:firstLineChars="200"/>
        <w:jc w:val="both"/>
        <w:rPr>
          <w:rFonts w:hint="eastAsia" w:ascii="宋体" w:hAnsi="宋体"/>
          <w:b/>
          <w:bCs/>
          <w:color w:val="auto"/>
          <w:highlight w:val="none"/>
        </w:rPr>
      </w:pPr>
      <w:r>
        <w:rPr>
          <w:rFonts w:hint="eastAsia" w:ascii="宋体" w:hAnsi="宋体" w:cs="宋体"/>
          <w:color w:val="auto"/>
          <w:sz w:val="28"/>
          <w:szCs w:val="28"/>
          <w:highlight w:val="none"/>
        </w:rPr>
        <w:t>□</w:t>
      </w:r>
      <w:r>
        <w:rPr>
          <w:rFonts w:hint="eastAsia" w:ascii="宋体" w:hAnsi="宋体"/>
          <w:b/>
          <w:bCs/>
          <w:color w:val="auto"/>
          <w:highlight w:val="none"/>
        </w:rPr>
        <w:t>除计算差错外，评标过程中基准价</w:t>
      </w:r>
      <w:r>
        <w:rPr>
          <w:rFonts w:hint="eastAsia" w:ascii="宋体" w:hAnsi="宋体"/>
          <w:b/>
          <w:bCs/>
          <w:color w:val="auto"/>
          <w:highlight w:val="none"/>
          <w:lang w:eastAsia="zh-CN"/>
        </w:rPr>
        <w:t>（包括基准单价）</w:t>
      </w:r>
      <w:r>
        <w:rPr>
          <w:rFonts w:hint="eastAsia" w:ascii="宋体" w:hAnsi="宋体"/>
          <w:b/>
          <w:bCs/>
          <w:color w:val="auto"/>
          <w:highlight w:val="none"/>
        </w:rPr>
        <w:t>保持不变。</w:t>
      </w:r>
    </w:p>
    <w:p>
      <w:pPr>
        <w:adjustRightInd/>
        <w:ind w:firstLine="480" w:firstLineChars="200"/>
        <w:jc w:val="both"/>
        <w:rPr>
          <w:rFonts w:hint="eastAsia" w:ascii="宋体" w:hAnsi="宋体"/>
          <w:color w:val="auto"/>
          <w:highlight w:val="none"/>
        </w:rPr>
      </w:pPr>
      <w:r>
        <w:rPr>
          <w:rFonts w:hint="eastAsia" w:ascii="宋体" w:hAnsi="宋体"/>
          <w:color w:val="auto"/>
          <w:highlight w:val="none"/>
        </w:rPr>
        <w:t>计算差错，仅限于以下两种情况：（1）纯算术性四则运算差错；（2）未按约定的计算方法，多计或者少计投标人报价的。由于评标差错，导致否决投标错误，重新评标纠正等其他情况，不属于计算差错。</w:t>
      </w:r>
    </w:p>
    <w:p>
      <w:pPr>
        <w:adjustRightInd/>
        <w:ind w:left="480"/>
        <w:jc w:val="both"/>
        <w:rPr>
          <w:rFonts w:ascii="Times New Roman" w:hAnsi="Times New Roman"/>
          <w:b/>
          <w:color w:val="auto"/>
          <w:highlight w:val="none"/>
        </w:rPr>
      </w:pPr>
      <w:r>
        <w:rPr>
          <w:rFonts w:hint="eastAsia" w:ascii="宋体" w:hAnsi="宋体" w:cs="宋体"/>
          <w:color w:val="auto"/>
          <w:highlight w:val="none"/>
        </w:rPr>
        <w:t>□</w:t>
      </w:r>
      <w:r>
        <w:rPr>
          <w:rFonts w:hint="eastAsia" w:ascii="宋体" w:hAnsi="宋体" w:cs="宋体"/>
          <w:color w:val="auto"/>
          <w:highlight w:val="none"/>
          <w:lang w:eastAsia="zh-CN"/>
        </w:rPr>
        <w:t>八</w:t>
      </w:r>
      <w:r>
        <w:rPr>
          <w:rFonts w:ascii="Times New Roman" w:hAnsi="宋体"/>
          <w:b/>
          <w:color w:val="auto"/>
          <w:highlight w:val="none"/>
        </w:rPr>
        <w:t>、推荐中标候选人</w:t>
      </w:r>
    </w:p>
    <w:p>
      <w:pPr>
        <w:adjustRightInd/>
        <w:ind w:firstLine="480" w:firstLineChars="200"/>
        <w:jc w:val="both"/>
        <w:rPr>
          <w:rFonts w:ascii="Times New Roman" w:hAnsi="宋体"/>
          <w:color w:val="auto"/>
          <w:highlight w:val="none"/>
        </w:rPr>
      </w:pPr>
      <w:r>
        <w:rPr>
          <w:rFonts w:ascii="Times New Roman" w:hAnsi="宋体"/>
          <w:color w:val="auto"/>
          <w:highlight w:val="none"/>
        </w:rPr>
        <w:t>评标委员会对投标人按总分从高到低进行排序，并按照排序推荐中标候选人。如总分相同的，以投标报价低的优先；投标报价仍相同的，以资信标</w:t>
      </w:r>
      <w:r>
        <w:rPr>
          <w:rFonts w:hint="eastAsia" w:ascii="Times New Roman" w:hAnsi="宋体"/>
          <w:color w:val="auto"/>
          <w:highlight w:val="none"/>
        </w:rPr>
        <w:t>得分</w:t>
      </w:r>
      <w:r>
        <w:rPr>
          <w:rFonts w:ascii="Times New Roman" w:hAnsi="宋体"/>
          <w:color w:val="auto"/>
          <w:highlight w:val="none"/>
        </w:rPr>
        <w:t>排名靠前的优先；资信标</w:t>
      </w:r>
      <w:r>
        <w:rPr>
          <w:rFonts w:hint="eastAsia" w:ascii="Times New Roman" w:hAnsi="宋体"/>
          <w:color w:val="auto"/>
          <w:highlight w:val="none"/>
        </w:rPr>
        <w:t>得分</w:t>
      </w:r>
      <w:r>
        <w:rPr>
          <w:rFonts w:ascii="Times New Roman" w:hAnsi="宋体"/>
          <w:color w:val="auto"/>
          <w:highlight w:val="none"/>
        </w:rPr>
        <w:t>排名仍相同的，以技术标</w:t>
      </w:r>
      <w:r>
        <w:rPr>
          <w:rFonts w:hint="eastAsia" w:ascii="Times New Roman" w:hAnsi="宋体"/>
          <w:color w:val="auto"/>
          <w:highlight w:val="none"/>
        </w:rPr>
        <w:t>得分</w:t>
      </w:r>
      <w:r>
        <w:rPr>
          <w:rFonts w:ascii="Times New Roman" w:hAnsi="宋体"/>
          <w:color w:val="auto"/>
          <w:highlight w:val="none"/>
        </w:rPr>
        <w:t>排名靠前的优先；上述均相同的</w:t>
      </w:r>
      <w:r>
        <w:rPr>
          <w:rFonts w:ascii="Times New Roman" w:hAnsi="Times New Roman"/>
          <w:color w:val="auto"/>
          <w:highlight w:val="none"/>
          <w:u w:val="single"/>
        </w:rPr>
        <w:t xml:space="preserve">  </w:t>
      </w:r>
      <w:r>
        <w:rPr>
          <w:rFonts w:ascii="Times New Roman" w:hAnsi="宋体"/>
          <w:i/>
          <w:iCs/>
          <w:color w:val="auto"/>
          <w:highlight w:val="none"/>
          <w:u w:val="single"/>
        </w:rPr>
        <w:t>（在招标文件中明确确定方式）</w:t>
      </w:r>
      <w:r>
        <w:rPr>
          <w:rFonts w:ascii="Times New Roman" w:hAnsi="Times New Roman"/>
          <w:i/>
          <w:iCs/>
          <w:color w:val="auto"/>
          <w:highlight w:val="none"/>
          <w:u w:val="single"/>
        </w:rPr>
        <w:t xml:space="preserve">   </w:t>
      </w:r>
      <w:r>
        <w:rPr>
          <w:rFonts w:ascii="Times New Roman" w:hAnsi="宋体"/>
          <w:color w:val="auto"/>
          <w:highlight w:val="none"/>
        </w:rPr>
        <w:t>。</w:t>
      </w:r>
    </w:p>
    <w:p>
      <w:pPr>
        <w:adjustRightInd/>
        <w:ind w:firstLine="480" w:firstLineChars="200"/>
        <w:jc w:val="both"/>
        <w:rPr>
          <w:rFonts w:ascii="Times New Roman" w:hAnsi="宋体"/>
          <w:color w:val="auto"/>
          <w:highlight w:val="none"/>
        </w:rPr>
      </w:pPr>
      <w:r>
        <w:rPr>
          <w:rFonts w:ascii="Times New Roman" w:hAnsi="宋体"/>
          <w:color w:val="auto"/>
          <w:highlight w:val="none"/>
        </w:rPr>
        <w:t>当有效投标人＜</w:t>
      </w:r>
      <w:r>
        <w:rPr>
          <w:rFonts w:ascii="Times New Roman" w:hAnsi="Times New Roman"/>
          <w:color w:val="auto"/>
          <w:highlight w:val="none"/>
        </w:rPr>
        <w:t>3</w:t>
      </w:r>
      <w:r>
        <w:rPr>
          <w:rFonts w:ascii="Times New Roman" w:hAnsi="宋体"/>
          <w:color w:val="auto"/>
          <w:highlight w:val="none"/>
        </w:rPr>
        <w:t>个时，评标委员会应判定本次投标是否具有竞争</w:t>
      </w:r>
      <w:r>
        <w:rPr>
          <w:rFonts w:hint="eastAsia" w:ascii="Times New Roman" w:hAnsi="宋体"/>
          <w:color w:val="auto"/>
          <w:highlight w:val="none"/>
        </w:rPr>
        <w:t>性</w:t>
      </w:r>
      <w:r>
        <w:rPr>
          <w:rFonts w:ascii="Times New Roman" w:hAnsi="宋体"/>
          <w:color w:val="auto"/>
          <w:highlight w:val="none"/>
        </w:rPr>
        <w:t>。若评标委员会认为本次投标明显缺乏竞争的，可以否决全部投标。</w:t>
      </w:r>
    </w:p>
    <w:p>
      <w:pPr>
        <w:adjustRightInd/>
        <w:ind w:left="480"/>
        <w:jc w:val="both"/>
        <w:rPr>
          <w:rFonts w:ascii="Times New Roman" w:hAnsi="宋体"/>
          <w:b/>
          <w:i/>
          <w:iCs/>
          <w:color w:val="auto"/>
          <w:highlight w:val="none"/>
        </w:rPr>
      </w:pPr>
      <w:r>
        <w:rPr>
          <w:rFonts w:hint="eastAsia" w:ascii="宋体" w:hAnsi="宋体" w:cs="宋体"/>
          <w:color w:val="auto"/>
          <w:highlight w:val="none"/>
        </w:rPr>
        <w:t>□</w:t>
      </w:r>
      <w:r>
        <w:rPr>
          <w:rFonts w:hint="eastAsia" w:ascii="宋体" w:hAnsi="宋体" w:cs="宋体"/>
          <w:color w:val="auto"/>
          <w:highlight w:val="none"/>
          <w:lang w:eastAsia="zh-CN"/>
        </w:rPr>
        <w:t>八</w:t>
      </w:r>
      <w:r>
        <w:rPr>
          <w:rFonts w:ascii="Times New Roman" w:hAnsi="宋体"/>
          <w:b/>
          <w:color w:val="auto"/>
          <w:highlight w:val="none"/>
        </w:rPr>
        <w:t>、推荐中标候选人</w:t>
      </w:r>
      <w:r>
        <w:rPr>
          <w:rFonts w:hint="eastAsia" w:ascii="Times New Roman" w:hAnsi="宋体"/>
          <w:b/>
          <w:color w:val="auto"/>
          <w:highlight w:val="none"/>
        </w:rPr>
        <w:t>（</w:t>
      </w:r>
      <w:r>
        <w:rPr>
          <w:rFonts w:ascii="Times New Roman" w:hAnsi="宋体"/>
          <w:b/>
          <w:i/>
          <w:iCs/>
          <w:color w:val="auto"/>
          <w:highlight w:val="none"/>
        </w:rPr>
        <w:t>适用</w:t>
      </w:r>
      <w:r>
        <w:rPr>
          <w:rFonts w:hint="eastAsia" w:ascii="Times New Roman" w:hAnsi="宋体"/>
          <w:b/>
          <w:i/>
          <w:iCs/>
          <w:color w:val="auto"/>
          <w:highlight w:val="none"/>
        </w:rPr>
        <w:t>于</w:t>
      </w:r>
      <w:r>
        <w:rPr>
          <w:rFonts w:ascii="Times New Roman" w:hAnsi="宋体"/>
          <w:b/>
          <w:i/>
          <w:iCs/>
          <w:color w:val="auto"/>
          <w:highlight w:val="none"/>
        </w:rPr>
        <w:t>“评定分离”</w:t>
      </w:r>
      <w:r>
        <w:rPr>
          <w:rFonts w:hint="eastAsia" w:ascii="Times New Roman" w:hAnsi="宋体"/>
          <w:b/>
          <w:i/>
          <w:iCs/>
          <w:color w:val="auto"/>
          <w:highlight w:val="none"/>
        </w:rPr>
        <w:t>方法）</w:t>
      </w:r>
    </w:p>
    <w:p>
      <w:pPr>
        <w:adjustRightInd/>
        <w:ind w:firstLine="480" w:firstLineChars="200"/>
        <w:jc w:val="both"/>
        <w:rPr>
          <w:rFonts w:ascii="Times New Roman" w:hAnsi="宋体"/>
          <w:color w:val="auto"/>
          <w:highlight w:val="none"/>
        </w:rPr>
      </w:pPr>
      <w:r>
        <w:rPr>
          <w:rFonts w:ascii="Times New Roman" w:hAnsi="宋体"/>
          <w:color w:val="auto"/>
          <w:highlight w:val="none"/>
        </w:rPr>
        <w:t>评标委员会对投标人按总分从高到低进行排序，并按照排序推荐</w:t>
      </w:r>
      <w:r>
        <w:rPr>
          <w:rFonts w:hint="eastAsia" w:ascii="Times New Roman" w:hAnsi="宋体"/>
          <w:color w:val="auto"/>
          <w:highlight w:val="none"/>
          <w:u w:val="single"/>
        </w:rPr>
        <w:t xml:space="preserve">   </w:t>
      </w:r>
      <w:r>
        <w:rPr>
          <w:rFonts w:hint="eastAsia" w:ascii="Times New Roman" w:hAnsi="宋体"/>
          <w:color w:val="auto"/>
          <w:highlight w:val="none"/>
        </w:rPr>
        <w:t>名</w:t>
      </w:r>
      <w:r>
        <w:rPr>
          <w:rFonts w:ascii="Times New Roman" w:hAnsi="宋体"/>
          <w:color w:val="auto"/>
          <w:highlight w:val="none"/>
        </w:rPr>
        <w:t>中标候选人</w:t>
      </w:r>
      <w:r>
        <w:rPr>
          <w:rFonts w:hint="eastAsia" w:ascii="Times New Roman" w:hAnsi="宋体"/>
          <w:color w:val="auto"/>
          <w:highlight w:val="none"/>
        </w:rPr>
        <w:t>，评标委员会推荐的中标候选人不排名次。</w:t>
      </w:r>
      <w:r>
        <w:rPr>
          <w:rFonts w:ascii="Times New Roman" w:hAnsi="宋体"/>
          <w:color w:val="auto"/>
          <w:highlight w:val="none"/>
        </w:rPr>
        <w:t>如总分相同的，以投标报价低的优先；投标报价仍相同的，以资信标</w:t>
      </w:r>
      <w:r>
        <w:rPr>
          <w:rFonts w:hint="eastAsia" w:ascii="Times New Roman" w:hAnsi="宋体"/>
          <w:color w:val="auto"/>
          <w:highlight w:val="none"/>
        </w:rPr>
        <w:t>得分</w:t>
      </w:r>
      <w:r>
        <w:rPr>
          <w:rFonts w:ascii="Times New Roman" w:hAnsi="宋体"/>
          <w:color w:val="auto"/>
          <w:highlight w:val="none"/>
        </w:rPr>
        <w:t>排名靠前的优先；资信标</w:t>
      </w:r>
      <w:r>
        <w:rPr>
          <w:rFonts w:hint="eastAsia" w:ascii="Times New Roman" w:hAnsi="宋体"/>
          <w:color w:val="auto"/>
          <w:highlight w:val="none"/>
        </w:rPr>
        <w:t>得分</w:t>
      </w:r>
      <w:r>
        <w:rPr>
          <w:rFonts w:ascii="Times New Roman" w:hAnsi="宋体"/>
          <w:color w:val="auto"/>
          <w:highlight w:val="none"/>
        </w:rPr>
        <w:t>排名仍相同的，以技术标</w:t>
      </w:r>
      <w:r>
        <w:rPr>
          <w:rFonts w:hint="eastAsia" w:ascii="Times New Roman" w:hAnsi="宋体"/>
          <w:color w:val="auto"/>
          <w:highlight w:val="none"/>
        </w:rPr>
        <w:t>得分</w:t>
      </w:r>
      <w:r>
        <w:rPr>
          <w:rFonts w:ascii="Times New Roman" w:hAnsi="宋体"/>
          <w:color w:val="auto"/>
          <w:highlight w:val="none"/>
        </w:rPr>
        <w:t>排名靠前的优先；上述均相同的</w:t>
      </w:r>
      <w:r>
        <w:rPr>
          <w:rFonts w:ascii="Times New Roman" w:hAnsi="Times New Roman"/>
          <w:color w:val="auto"/>
          <w:highlight w:val="none"/>
          <w:u w:val="single"/>
        </w:rPr>
        <w:t xml:space="preserve">  </w:t>
      </w:r>
      <w:r>
        <w:rPr>
          <w:rFonts w:ascii="Times New Roman" w:hAnsi="宋体"/>
          <w:i/>
          <w:iCs/>
          <w:color w:val="auto"/>
          <w:highlight w:val="none"/>
          <w:u w:val="single"/>
        </w:rPr>
        <w:t>（在招标文件中明确确定方式）</w:t>
      </w:r>
      <w:r>
        <w:rPr>
          <w:rFonts w:ascii="Times New Roman" w:hAnsi="Times New Roman"/>
          <w:i/>
          <w:iCs/>
          <w:color w:val="auto"/>
          <w:highlight w:val="none"/>
          <w:u w:val="single"/>
        </w:rPr>
        <w:t xml:space="preserve">   </w:t>
      </w:r>
      <w:r>
        <w:rPr>
          <w:rFonts w:ascii="Times New Roman" w:hAnsi="宋体"/>
          <w:color w:val="auto"/>
          <w:highlight w:val="none"/>
        </w:rPr>
        <w:t>。</w:t>
      </w:r>
    </w:p>
    <w:p>
      <w:pPr>
        <w:adjustRightInd/>
        <w:ind w:firstLine="480" w:firstLineChars="200"/>
        <w:jc w:val="both"/>
        <w:rPr>
          <w:rFonts w:ascii="Times New Roman" w:hAnsi="宋体"/>
          <w:color w:val="auto"/>
          <w:highlight w:val="none"/>
        </w:rPr>
      </w:pPr>
      <w:r>
        <w:rPr>
          <w:rFonts w:ascii="Times New Roman" w:hAnsi="宋体"/>
          <w:color w:val="auto"/>
          <w:highlight w:val="none"/>
        </w:rPr>
        <w:t>当有效投标人＜</w:t>
      </w:r>
      <w:r>
        <w:rPr>
          <w:rFonts w:ascii="Times New Roman" w:hAnsi="Times New Roman"/>
          <w:color w:val="auto"/>
          <w:highlight w:val="none"/>
        </w:rPr>
        <w:t>3</w:t>
      </w:r>
      <w:r>
        <w:rPr>
          <w:rFonts w:ascii="Times New Roman" w:hAnsi="宋体"/>
          <w:color w:val="auto"/>
          <w:highlight w:val="none"/>
        </w:rPr>
        <w:t>个时，评标委员会应判定本次投标是否具有竞争</w:t>
      </w:r>
      <w:r>
        <w:rPr>
          <w:rFonts w:hint="eastAsia" w:ascii="Times New Roman" w:hAnsi="宋体"/>
          <w:color w:val="auto"/>
          <w:highlight w:val="none"/>
        </w:rPr>
        <w:t>性</w:t>
      </w:r>
      <w:r>
        <w:rPr>
          <w:rFonts w:ascii="Times New Roman" w:hAnsi="宋体"/>
          <w:color w:val="auto"/>
          <w:highlight w:val="none"/>
        </w:rPr>
        <w:t>。若评标委员会认为本次投标明显缺乏竞争的，可以否决全部投标。</w:t>
      </w:r>
    </w:p>
    <w:p>
      <w:pPr>
        <w:pStyle w:val="3"/>
        <w:ind w:left="0" w:firstLine="0"/>
        <w:jc w:val="both"/>
        <w:rPr>
          <w:rFonts w:hint="eastAsia" w:ascii="宋体" w:hAnsi="宋体"/>
          <w:color w:val="auto"/>
          <w:sz w:val="24"/>
          <w:szCs w:val="24"/>
          <w:highlight w:val="none"/>
        </w:rPr>
      </w:pPr>
      <w:r>
        <w:rPr>
          <w:rFonts w:hint="eastAsia" w:hAnsi="宋体"/>
          <w:i/>
          <w:iCs/>
          <w:color w:val="auto"/>
          <w:spacing w:val="-1"/>
          <w:szCs w:val="21"/>
          <w:highlight w:val="none"/>
        </w:rPr>
        <w:br w:type="page"/>
      </w:r>
      <w:bookmarkStart w:id="172" w:name="_Toc20545"/>
      <w:bookmarkStart w:id="173" w:name="_Toc493511449"/>
      <w:r>
        <w:rPr>
          <w:rFonts w:hint="eastAsia" w:ascii="Times New Roman" w:hAnsi="宋体"/>
          <w:color w:val="auto"/>
          <w:sz w:val="28"/>
          <w:szCs w:val="28"/>
          <w:highlight w:val="none"/>
        </w:rPr>
        <w:t>□</w:t>
      </w:r>
      <w:r>
        <w:rPr>
          <w:rFonts w:ascii="宋体" w:hAnsi="宋体"/>
          <w:color w:val="auto"/>
          <w:sz w:val="28"/>
          <w:szCs w:val="28"/>
          <w:highlight w:val="none"/>
        </w:rPr>
        <w:t>第二节 定标办法</w:t>
      </w:r>
      <w:bookmarkEnd w:id="172"/>
      <w:bookmarkEnd w:id="173"/>
      <w:r>
        <w:rPr>
          <w:rFonts w:hint="eastAsia" w:ascii="宋体" w:hAnsi="宋体"/>
          <w:i/>
          <w:iCs/>
          <w:color w:val="auto"/>
          <w:sz w:val="28"/>
          <w:szCs w:val="28"/>
          <w:highlight w:val="none"/>
        </w:rPr>
        <w:t>（适用于“评定分离”项目）</w:t>
      </w:r>
    </w:p>
    <w:p>
      <w:pPr>
        <w:snapToGrid w:val="0"/>
        <w:ind w:firstLine="472" w:firstLineChars="196"/>
        <w:jc w:val="both"/>
        <w:rPr>
          <w:rFonts w:ascii="宋体" w:hAnsi="宋体"/>
          <w:b/>
          <w:color w:val="auto"/>
          <w:highlight w:val="none"/>
        </w:rPr>
      </w:pPr>
      <w:r>
        <w:rPr>
          <w:rFonts w:ascii="宋体" w:hAnsi="宋体"/>
          <w:b/>
          <w:color w:val="auto"/>
          <w:highlight w:val="none"/>
        </w:rPr>
        <w:t>一、定标原则</w:t>
      </w:r>
    </w:p>
    <w:p>
      <w:pPr>
        <w:snapToGrid w:val="0"/>
        <w:ind w:firstLine="540" w:firstLineChars="225"/>
        <w:jc w:val="both"/>
        <w:rPr>
          <w:rFonts w:ascii="宋体" w:hAnsi="宋体"/>
          <w:color w:val="auto"/>
          <w:highlight w:val="none"/>
        </w:rPr>
      </w:pPr>
      <w:r>
        <w:rPr>
          <w:rFonts w:ascii="宋体" w:hAnsi="宋体"/>
          <w:color w:val="auto"/>
          <w:highlight w:val="none"/>
        </w:rPr>
        <w:t>定标应遵循</w:t>
      </w:r>
      <w:r>
        <w:rPr>
          <w:rFonts w:hint="eastAsia" w:ascii="宋体" w:hAnsi="宋体"/>
          <w:color w:val="auto"/>
          <w:highlight w:val="none"/>
        </w:rPr>
        <w:t>招标人负责制</w:t>
      </w:r>
      <w:r>
        <w:rPr>
          <w:rFonts w:ascii="宋体" w:hAnsi="宋体"/>
          <w:color w:val="auto"/>
          <w:highlight w:val="none"/>
        </w:rPr>
        <w:t>、公开透明、诚信守约的原则。</w:t>
      </w:r>
    </w:p>
    <w:p>
      <w:pPr>
        <w:snapToGrid w:val="0"/>
        <w:ind w:firstLine="472" w:firstLineChars="196"/>
        <w:jc w:val="both"/>
        <w:rPr>
          <w:rFonts w:ascii="宋体" w:hAnsi="宋体"/>
          <w:b/>
          <w:color w:val="auto"/>
          <w:highlight w:val="none"/>
        </w:rPr>
      </w:pPr>
      <w:r>
        <w:rPr>
          <w:rFonts w:ascii="宋体" w:hAnsi="宋体"/>
          <w:b/>
          <w:color w:val="auto"/>
          <w:highlight w:val="none"/>
        </w:rPr>
        <w:t>二、定标组织</w:t>
      </w:r>
    </w:p>
    <w:p>
      <w:pPr>
        <w:pStyle w:val="31"/>
        <w:widowControl w:val="0"/>
        <w:autoSpaceDE w:val="0"/>
        <w:autoSpaceDN w:val="0"/>
        <w:ind w:firstLine="480" w:firstLineChars="200"/>
        <w:jc w:val="both"/>
        <w:rPr>
          <w:rFonts w:ascii="Times New Roman"/>
          <w:color w:val="auto"/>
          <w:szCs w:val="24"/>
          <w:highlight w:val="none"/>
          <w:lang w:val="en-US"/>
        </w:rPr>
      </w:pPr>
      <w:r>
        <w:rPr>
          <w:rFonts w:hint="eastAsia" w:ascii="Times New Roman"/>
          <w:color w:val="auto"/>
          <w:szCs w:val="24"/>
          <w:highlight w:val="none"/>
          <w:lang w:val="en-US"/>
        </w:rPr>
        <w:t>（一）</w:t>
      </w:r>
      <w:r>
        <w:rPr>
          <w:rFonts w:ascii="Times New Roman"/>
          <w:color w:val="auto"/>
          <w:szCs w:val="24"/>
          <w:highlight w:val="none"/>
          <w:lang w:val="en-US"/>
        </w:rPr>
        <w:t>定标工作由招标人组建的定标委员会负责，定标委员会的组建</w:t>
      </w:r>
      <w:r>
        <w:rPr>
          <w:rFonts w:hint="eastAsia" w:ascii="Times New Roman"/>
          <w:color w:val="auto"/>
          <w:szCs w:val="24"/>
          <w:highlight w:val="none"/>
          <w:lang w:val="en-US"/>
        </w:rPr>
        <w:t>：</w:t>
      </w:r>
    </w:p>
    <w:p>
      <w:pPr>
        <w:pStyle w:val="31"/>
        <w:widowControl w:val="0"/>
        <w:autoSpaceDE w:val="0"/>
        <w:autoSpaceDN w:val="0"/>
        <w:ind w:firstLine="480" w:firstLineChars="200"/>
        <w:jc w:val="both"/>
        <w:rPr>
          <w:rFonts w:hint="eastAsia" w:ascii="Times New Roman"/>
          <w:color w:val="auto"/>
          <w:szCs w:val="24"/>
          <w:highlight w:val="none"/>
          <w:lang w:val="en-US"/>
        </w:rPr>
      </w:pPr>
      <w:r>
        <w:rPr>
          <w:rFonts w:hint="eastAsia" w:ascii="Times New Roman"/>
          <w:color w:val="auto"/>
          <w:szCs w:val="24"/>
          <w:highlight w:val="none"/>
          <w:lang w:val="en-US"/>
        </w:rPr>
        <w:t>1.</w:t>
      </w:r>
      <w:r>
        <w:rPr>
          <w:rFonts w:ascii="Times New Roman"/>
          <w:color w:val="auto"/>
          <w:szCs w:val="24"/>
          <w:highlight w:val="none"/>
          <w:lang w:val="en-US"/>
        </w:rPr>
        <w:t>定标委员会</w:t>
      </w:r>
      <w:r>
        <w:rPr>
          <w:rFonts w:hint="eastAsia" w:ascii="Times New Roman"/>
          <w:color w:val="auto"/>
          <w:szCs w:val="24"/>
          <w:highlight w:val="none"/>
          <w:lang w:val="en-US"/>
        </w:rPr>
        <w:t>组建人数</w:t>
      </w:r>
      <w:r>
        <w:rPr>
          <w:rFonts w:ascii="Times New Roman"/>
          <w:color w:val="auto"/>
          <w:szCs w:val="24"/>
          <w:highlight w:val="none"/>
          <w:lang w:val="en-US"/>
        </w:rPr>
        <w:t>见投标人须知前附表</w:t>
      </w:r>
      <w:r>
        <w:rPr>
          <w:rFonts w:hint="eastAsia" w:ascii="Times New Roman"/>
          <w:color w:val="auto"/>
          <w:szCs w:val="24"/>
          <w:highlight w:val="none"/>
          <w:lang w:val="en-US"/>
        </w:rPr>
        <w:t>。</w:t>
      </w:r>
    </w:p>
    <w:p>
      <w:pPr>
        <w:pStyle w:val="31"/>
        <w:widowControl w:val="0"/>
        <w:autoSpaceDE w:val="0"/>
        <w:autoSpaceDN w:val="0"/>
        <w:ind w:firstLine="480" w:firstLineChars="200"/>
        <w:jc w:val="both"/>
        <w:rPr>
          <w:rFonts w:ascii="Times New Roman"/>
          <w:color w:val="auto"/>
          <w:szCs w:val="24"/>
          <w:highlight w:val="none"/>
          <w:lang w:val="en-US"/>
        </w:rPr>
      </w:pPr>
      <w:r>
        <w:rPr>
          <w:rFonts w:hint="eastAsia" w:ascii="Times New Roman"/>
          <w:color w:val="auto"/>
          <w:szCs w:val="24"/>
          <w:highlight w:val="none"/>
          <w:lang w:val="en-US"/>
        </w:rPr>
        <w:t>2.</w:t>
      </w:r>
      <w:r>
        <w:rPr>
          <w:rFonts w:ascii="Times New Roman"/>
          <w:color w:val="auto"/>
          <w:szCs w:val="24"/>
          <w:highlight w:val="none"/>
          <w:lang w:val="en-US"/>
        </w:rPr>
        <w:t>定标委员会成员一般由招标人代表、项目业主代表和项目使用单位代表组成。确有需要的，招标人可邀请外部专家担任定标委员会成员，但邀请的外部成员人数不得超过定标委员会成员总人数的二分之一。评标委员会成员原则上不得担任定标委员会成员。</w:t>
      </w:r>
    </w:p>
    <w:p>
      <w:pPr>
        <w:pStyle w:val="31"/>
        <w:widowControl w:val="0"/>
        <w:autoSpaceDE w:val="0"/>
        <w:autoSpaceDN w:val="0"/>
        <w:ind w:firstLine="480" w:firstLineChars="200"/>
        <w:jc w:val="both"/>
        <w:rPr>
          <w:rFonts w:ascii="Times New Roman"/>
          <w:color w:val="auto"/>
          <w:szCs w:val="24"/>
          <w:highlight w:val="none"/>
          <w:lang w:val="en-US"/>
        </w:rPr>
      </w:pPr>
      <w:r>
        <w:rPr>
          <w:rFonts w:hint="eastAsia" w:ascii="Times New Roman"/>
          <w:color w:val="auto"/>
          <w:szCs w:val="24"/>
          <w:highlight w:val="none"/>
          <w:lang w:val="en-US"/>
        </w:rPr>
        <w:t>3.</w:t>
      </w:r>
      <w:r>
        <w:rPr>
          <w:rFonts w:ascii="Times New Roman"/>
          <w:color w:val="auto"/>
          <w:szCs w:val="24"/>
          <w:highlight w:val="none"/>
          <w:lang w:val="en-US"/>
        </w:rPr>
        <w:t>招标人的法定代表人或主要负责人或分管负责人应进入定标委员会，并担任组长，主持定标会议。招标人的法定代表人、主要负责人、分管负责人均进入定标委员会的，或其中两人进入定标委员会的，应从其中推选一人担任组长。</w:t>
      </w:r>
    </w:p>
    <w:p>
      <w:pPr>
        <w:pStyle w:val="31"/>
        <w:widowControl w:val="0"/>
        <w:autoSpaceDE w:val="0"/>
        <w:autoSpaceDN w:val="0"/>
        <w:ind w:firstLine="480" w:firstLineChars="200"/>
        <w:jc w:val="both"/>
        <w:rPr>
          <w:rFonts w:ascii="Times New Roman"/>
          <w:color w:val="auto"/>
          <w:szCs w:val="24"/>
          <w:highlight w:val="none"/>
          <w:lang w:val="en-US"/>
        </w:rPr>
      </w:pPr>
      <w:r>
        <w:rPr>
          <w:rFonts w:hint="eastAsia" w:ascii="Times New Roman"/>
          <w:color w:val="auto"/>
          <w:szCs w:val="24"/>
          <w:highlight w:val="none"/>
          <w:lang w:val="en-US"/>
        </w:rPr>
        <w:t>4.</w:t>
      </w:r>
      <w:r>
        <w:rPr>
          <w:rFonts w:ascii="Times New Roman"/>
          <w:color w:val="auto"/>
          <w:szCs w:val="24"/>
          <w:highlight w:val="none"/>
          <w:lang w:val="en-US"/>
        </w:rPr>
        <w:t>定标委员会成员与中标候选人有利害关系的应主动说明并申请回避。</w:t>
      </w:r>
    </w:p>
    <w:p>
      <w:pPr>
        <w:pStyle w:val="31"/>
        <w:widowControl w:val="0"/>
        <w:autoSpaceDE w:val="0"/>
        <w:autoSpaceDN w:val="0"/>
        <w:ind w:firstLine="480" w:firstLineChars="200"/>
        <w:jc w:val="both"/>
        <w:rPr>
          <w:rFonts w:ascii="Times New Roman"/>
          <w:color w:val="auto"/>
          <w:szCs w:val="24"/>
          <w:highlight w:val="none"/>
          <w:lang w:val="en-US"/>
        </w:rPr>
      </w:pPr>
      <w:r>
        <w:rPr>
          <w:rFonts w:hint="eastAsia" w:ascii="Times New Roman"/>
          <w:color w:val="auto"/>
          <w:szCs w:val="24"/>
          <w:highlight w:val="none"/>
          <w:lang w:val="en-US"/>
        </w:rPr>
        <w:t>5.</w:t>
      </w:r>
      <w:r>
        <w:rPr>
          <w:rFonts w:ascii="Times New Roman"/>
          <w:color w:val="auto"/>
          <w:szCs w:val="24"/>
          <w:highlight w:val="none"/>
          <w:lang w:val="en-US"/>
        </w:rPr>
        <w:t>定标委员会名单在中标结果确定前应保密。</w:t>
      </w:r>
    </w:p>
    <w:p>
      <w:pPr>
        <w:pStyle w:val="31"/>
        <w:widowControl w:val="0"/>
        <w:autoSpaceDE w:val="0"/>
        <w:autoSpaceDN w:val="0"/>
        <w:ind w:firstLine="480" w:firstLineChars="200"/>
        <w:jc w:val="both"/>
        <w:rPr>
          <w:rFonts w:ascii="Times New Roman"/>
          <w:color w:val="auto"/>
          <w:szCs w:val="24"/>
          <w:highlight w:val="none"/>
          <w:lang w:val="en-US"/>
        </w:rPr>
      </w:pPr>
      <w:r>
        <w:rPr>
          <w:rFonts w:hint="eastAsia" w:ascii="Times New Roman"/>
          <w:color w:val="auto"/>
          <w:szCs w:val="24"/>
          <w:highlight w:val="none"/>
          <w:lang w:val="en-US"/>
        </w:rPr>
        <w:t>（二）</w:t>
      </w:r>
      <w:r>
        <w:rPr>
          <w:rFonts w:ascii="Times New Roman"/>
          <w:color w:val="auto"/>
          <w:szCs w:val="24"/>
          <w:highlight w:val="none"/>
          <w:lang w:val="en-US"/>
        </w:rPr>
        <w:t>定标委员会应当按照招标文件确定的定标标准和方法，客观、公正定标，招标文件没有规定的定标标准和方法不得作为定标的依据。</w:t>
      </w:r>
    </w:p>
    <w:p>
      <w:pPr>
        <w:snapToGrid w:val="0"/>
        <w:ind w:firstLine="481" w:firstLineChars="200"/>
        <w:jc w:val="both"/>
        <w:rPr>
          <w:rFonts w:ascii="宋体" w:hAnsi="宋体"/>
          <w:b/>
          <w:color w:val="auto"/>
          <w:highlight w:val="none"/>
        </w:rPr>
      </w:pPr>
      <w:r>
        <w:rPr>
          <w:rFonts w:ascii="宋体" w:hAnsi="宋体"/>
          <w:b/>
          <w:color w:val="auto"/>
          <w:highlight w:val="none"/>
        </w:rPr>
        <w:t xml:space="preserve"> 三、定标方法</w:t>
      </w:r>
    </w:p>
    <w:p>
      <w:pPr>
        <w:pStyle w:val="31"/>
        <w:widowControl w:val="0"/>
        <w:autoSpaceDE w:val="0"/>
        <w:autoSpaceDN w:val="0"/>
        <w:ind w:firstLine="480" w:firstLineChars="200"/>
        <w:jc w:val="both"/>
        <w:rPr>
          <w:rFonts w:hint="eastAsia" w:ascii="Times New Roman"/>
          <w:color w:val="auto"/>
          <w:szCs w:val="24"/>
          <w:highlight w:val="none"/>
          <w:lang w:val="en-US"/>
        </w:rPr>
      </w:pPr>
      <w:r>
        <w:rPr>
          <w:rFonts w:ascii="Times New Roman"/>
          <w:color w:val="auto"/>
          <w:szCs w:val="24"/>
          <w:highlight w:val="none"/>
          <w:lang w:val="en-US"/>
        </w:rPr>
        <w:t>定标委员会按</w:t>
      </w:r>
      <w:r>
        <w:rPr>
          <w:rFonts w:hint="eastAsia" w:ascii="Times New Roman"/>
          <w:color w:val="auto"/>
          <w:szCs w:val="24"/>
          <w:highlight w:val="none"/>
          <w:lang w:val="en-US"/>
        </w:rPr>
        <w:t>下列</w:t>
      </w:r>
      <w:r>
        <w:rPr>
          <w:rFonts w:ascii="Times New Roman"/>
          <w:color w:val="auto"/>
          <w:szCs w:val="24"/>
          <w:highlight w:val="none"/>
          <w:lang w:val="en-US"/>
        </w:rPr>
        <w:t>方法确定中标人</w:t>
      </w:r>
      <w:r>
        <w:rPr>
          <w:rFonts w:hint="eastAsia" w:ascii="Times New Roman"/>
          <w:color w:val="auto"/>
          <w:szCs w:val="24"/>
          <w:highlight w:val="none"/>
          <w:lang w:val="en-US"/>
        </w:rPr>
        <w:t>：</w:t>
      </w:r>
    </w:p>
    <w:p>
      <w:pPr>
        <w:pStyle w:val="31"/>
        <w:widowControl w:val="0"/>
        <w:autoSpaceDE w:val="0"/>
        <w:autoSpaceDN w:val="0"/>
        <w:ind w:firstLine="480" w:firstLineChars="200"/>
        <w:jc w:val="both"/>
        <w:rPr>
          <w:rFonts w:hint="eastAsia" w:ascii="Times New Roman"/>
          <w:color w:val="auto"/>
          <w:szCs w:val="24"/>
          <w:highlight w:val="none"/>
          <w:lang w:val="en-US"/>
        </w:rPr>
      </w:pPr>
      <w:r>
        <w:rPr>
          <w:rFonts w:hint="eastAsia" w:ascii="Times New Roman"/>
          <w:color w:val="auto"/>
          <w:szCs w:val="24"/>
          <w:highlight w:val="none"/>
          <w:lang w:val="en-US"/>
        </w:rPr>
        <w:t>□票决法。由定标委员会以直接票决或者逐轮票决的方式确定中标人。</w:t>
      </w:r>
    </w:p>
    <w:p>
      <w:pPr>
        <w:autoSpaceDE/>
        <w:autoSpaceDN/>
        <w:spacing w:line="240" w:lineRule="auto"/>
        <w:ind w:firstLine="481" w:firstLineChars="200"/>
        <w:jc w:val="both"/>
        <w:rPr>
          <w:rFonts w:hint="eastAsia" w:ascii="宋体" w:hAnsi="宋体" w:cs="宋体"/>
          <w:b/>
          <w:color w:val="auto"/>
          <w:highlight w:val="none"/>
        </w:rPr>
      </w:pPr>
      <w:r>
        <w:rPr>
          <w:rFonts w:hint="eastAsia" w:ascii="宋体" w:hAnsi="宋体" w:cs="宋体"/>
          <w:b/>
          <w:color w:val="auto"/>
          <w:highlight w:val="none"/>
        </w:rPr>
        <w:t>□直接票决法：</w:t>
      </w:r>
    </w:p>
    <w:p>
      <w:pPr>
        <w:autoSpaceDE/>
        <w:autoSpaceDN/>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□直接票决法一：定标委员会在进入投票范围的中标候选人中，以每人投票支持一个中标候选人的方式，得票最多且过半数的中标候选人为中标人。</w:t>
      </w:r>
    </w:p>
    <w:p>
      <w:pPr>
        <w:autoSpaceDE/>
        <w:autoSpaceDN/>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当没有中标候选人得票超过半数时，选择得票较多的2个中标候选人（按上一轮得票多少的顺序选择，在选择第2个中标候选人时出现同票的中标候选人时，□</w:t>
      </w:r>
      <w:r>
        <w:rPr>
          <w:rFonts w:hint="eastAsia" w:ascii="宋体" w:hAnsi="宋体" w:cs="宋体"/>
          <w:i w:val="0"/>
          <w:iCs w:val="0"/>
          <w:color w:val="auto"/>
          <w:highlight w:val="none"/>
        </w:rPr>
        <w:t>抽签抽取中标候选人</w:t>
      </w:r>
      <w:r>
        <w:rPr>
          <w:rFonts w:hint="eastAsia" w:ascii="宋体" w:hAnsi="宋体" w:cs="宋体"/>
          <w:color w:val="auto"/>
          <w:highlight w:val="none"/>
        </w:rPr>
        <w:t>□</w:t>
      </w:r>
      <w:r>
        <w:rPr>
          <w:rFonts w:hint="eastAsia" w:ascii="宋体" w:hAnsi="宋体" w:cs="宋体"/>
          <w:i w:val="0"/>
          <w:iCs w:val="0"/>
          <w:color w:val="auto"/>
          <w:highlight w:val="none"/>
        </w:rPr>
        <w:t>报价低者（报价相同时抽签抽取1个中标候选人）</w:t>
      </w:r>
      <w:r>
        <w:rPr>
          <w:rFonts w:hint="eastAsia" w:ascii="宋体" w:hAnsi="宋体" w:cs="宋体"/>
          <w:color w:val="auto"/>
          <w:highlight w:val="none"/>
        </w:rPr>
        <w:t>□</w:t>
      </w:r>
      <w:r>
        <w:rPr>
          <w:rFonts w:hint="eastAsia" w:ascii="宋体" w:hAnsi="宋体" w:cs="宋体"/>
          <w:i w:val="0"/>
          <w:iCs w:val="0"/>
          <w:color w:val="auto"/>
          <w:highlight w:val="none"/>
        </w:rPr>
        <w:t>由招标人法定代表人或其委托代表直接确定1个中标候选人</w:t>
      </w:r>
      <w:r>
        <w:rPr>
          <w:rFonts w:hint="eastAsia" w:ascii="宋体" w:hAnsi="宋体" w:cs="宋体"/>
          <w:i w:val="0"/>
          <w:iCs w:val="0"/>
          <w:color w:val="auto"/>
          <w:highlight w:val="none"/>
          <w:lang w:eastAsia="zh-CN"/>
        </w:rPr>
        <w:t>）</w:t>
      </w:r>
      <w:r>
        <w:rPr>
          <w:rFonts w:hint="eastAsia" w:ascii="宋体" w:hAnsi="宋体" w:cs="宋体"/>
          <w:color w:val="auto"/>
          <w:highlight w:val="none"/>
        </w:rPr>
        <w:t>作为二次投票的范围，直至出现得票过半数的中标候选人为止。</w:t>
      </w:r>
    </w:p>
    <w:p>
      <w:pPr>
        <w:autoSpaceDE/>
        <w:autoSpaceDN/>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□直接票决法二：定标委员会在进入投票范围的中标候选人中，以每人投票支持</w:t>
      </w:r>
      <w:r>
        <w:rPr>
          <w:rFonts w:hint="eastAsia" w:ascii="宋体" w:hAnsi="宋体" w:cs="宋体"/>
          <w:i/>
          <w:iCs/>
          <w:color w:val="auto"/>
          <w:highlight w:val="none"/>
          <w:u w:val="single"/>
        </w:rPr>
        <w:t xml:space="preserve"> N </w:t>
      </w:r>
      <w:r>
        <w:rPr>
          <w:rFonts w:hint="eastAsia" w:ascii="宋体" w:hAnsi="宋体" w:cs="宋体"/>
          <w:i/>
          <w:iCs/>
          <w:color w:val="auto"/>
          <w:highlight w:val="none"/>
        </w:rPr>
        <w:t>（N不得超过中标候选人数）</w:t>
      </w:r>
      <w:r>
        <w:rPr>
          <w:rFonts w:hint="eastAsia" w:ascii="宋体" w:hAnsi="宋体" w:cs="宋体"/>
          <w:color w:val="auto"/>
          <w:highlight w:val="none"/>
        </w:rPr>
        <w:t>个中标候选人的方式，得票最多且过半数的中标候选人为中标人。</w:t>
      </w:r>
    </w:p>
    <w:p>
      <w:pPr>
        <w:autoSpaceDE/>
        <w:autoSpaceDN/>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当没有中标候选人得票超过半数时，选择得票较多的2个中标候选人（按上一轮得票多少的顺序选择，在选择第2个中标候选人时出现同票的中标候选人时，□</w:t>
      </w:r>
      <w:r>
        <w:rPr>
          <w:rFonts w:hint="eastAsia" w:ascii="宋体" w:hAnsi="宋体" w:cs="宋体"/>
          <w:i w:val="0"/>
          <w:iCs w:val="0"/>
          <w:color w:val="auto"/>
          <w:highlight w:val="none"/>
        </w:rPr>
        <w:t>抽签抽取中标候选人</w:t>
      </w:r>
      <w:r>
        <w:rPr>
          <w:rFonts w:hint="eastAsia" w:ascii="宋体" w:hAnsi="宋体" w:cs="宋体"/>
          <w:color w:val="auto"/>
          <w:highlight w:val="none"/>
        </w:rPr>
        <w:t>□</w:t>
      </w:r>
      <w:r>
        <w:rPr>
          <w:rFonts w:hint="eastAsia" w:ascii="宋体" w:hAnsi="宋体" w:cs="宋体"/>
          <w:i w:val="0"/>
          <w:iCs w:val="0"/>
          <w:color w:val="auto"/>
          <w:highlight w:val="none"/>
        </w:rPr>
        <w:t>报价低者（报价相同时抽签抽取1个中标候选人）</w:t>
      </w:r>
      <w:r>
        <w:rPr>
          <w:rFonts w:hint="eastAsia" w:ascii="宋体" w:hAnsi="宋体" w:cs="宋体"/>
          <w:color w:val="auto"/>
          <w:highlight w:val="none"/>
        </w:rPr>
        <w:t>□</w:t>
      </w:r>
      <w:r>
        <w:rPr>
          <w:rFonts w:hint="eastAsia" w:ascii="宋体" w:hAnsi="宋体" w:cs="宋体"/>
          <w:i w:val="0"/>
          <w:iCs w:val="0"/>
          <w:color w:val="auto"/>
          <w:highlight w:val="none"/>
        </w:rPr>
        <w:t>由招标人法定代表人或其委托代表直接确定1个中标候选人</w:t>
      </w:r>
      <w:r>
        <w:rPr>
          <w:rFonts w:hint="eastAsia" w:ascii="宋体" w:hAnsi="宋体" w:cs="宋体"/>
          <w:i w:val="0"/>
          <w:iCs w:val="0"/>
          <w:color w:val="auto"/>
          <w:highlight w:val="none"/>
          <w:lang w:eastAsia="zh-CN"/>
        </w:rPr>
        <w:t>）</w:t>
      </w:r>
      <w:r>
        <w:rPr>
          <w:rFonts w:hint="eastAsia" w:ascii="宋体" w:hAnsi="宋体" w:cs="宋体"/>
          <w:color w:val="auto"/>
          <w:highlight w:val="none"/>
        </w:rPr>
        <w:t>作为二次投票的范围，直至出现得票过半数的中标候选人为止。</w:t>
      </w:r>
    </w:p>
    <w:p>
      <w:pPr>
        <w:autoSpaceDE/>
        <w:autoSpaceDN/>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□直接票决法三：定标委员会在进入投票范围的中标候选人中，以每人投票支持</w:t>
      </w:r>
      <w:r>
        <w:rPr>
          <w:rFonts w:hint="eastAsia" w:ascii="宋体" w:hAnsi="宋体" w:cs="宋体"/>
          <w:i/>
          <w:iCs/>
          <w:color w:val="auto"/>
          <w:highlight w:val="none"/>
          <w:u w:val="single"/>
        </w:rPr>
        <w:t xml:space="preserve">N </w:t>
      </w:r>
      <w:r>
        <w:rPr>
          <w:rFonts w:hint="eastAsia" w:ascii="宋体" w:hAnsi="宋体" w:cs="宋体"/>
          <w:i/>
          <w:iCs/>
          <w:color w:val="auto"/>
          <w:highlight w:val="none"/>
        </w:rPr>
        <w:t>（N不得超过中标候选人数）</w:t>
      </w:r>
      <w:r>
        <w:rPr>
          <w:rFonts w:hint="eastAsia" w:ascii="宋体" w:hAnsi="宋体" w:cs="宋体"/>
          <w:color w:val="auto"/>
          <w:highlight w:val="none"/>
        </w:rPr>
        <w:t>个中标候选人的方式，得票最多的中标候选人为中标人。</w:t>
      </w:r>
    </w:p>
    <w:p>
      <w:pPr>
        <w:autoSpaceDE/>
        <w:autoSpaceDN/>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当得票最多的中标候选人出现多个时，采用□</w:t>
      </w:r>
      <w:r>
        <w:rPr>
          <w:rFonts w:hint="eastAsia" w:ascii="宋体" w:hAnsi="宋体" w:cs="宋体"/>
          <w:i w:val="0"/>
          <w:iCs w:val="0"/>
          <w:color w:val="auto"/>
          <w:highlight w:val="none"/>
        </w:rPr>
        <w:t>抽签抽取</w:t>
      </w:r>
      <w:r>
        <w:rPr>
          <w:rFonts w:hint="eastAsia" w:ascii="宋体" w:hAnsi="宋体" w:cs="宋体"/>
          <w:color w:val="auto"/>
          <w:highlight w:val="none"/>
        </w:rPr>
        <w:t xml:space="preserve"> □</w:t>
      </w:r>
      <w:r>
        <w:rPr>
          <w:rFonts w:hint="eastAsia" w:ascii="宋体" w:hAnsi="宋体" w:cs="宋体"/>
          <w:i w:val="0"/>
          <w:iCs w:val="0"/>
          <w:color w:val="auto"/>
          <w:highlight w:val="none"/>
        </w:rPr>
        <w:t>报价低者（报价相同时抽签抽取1个中标候选人）</w:t>
      </w:r>
      <w:r>
        <w:rPr>
          <w:rFonts w:hint="eastAsia" w:ascii="宋体" w:hAnsi="宋体" w:cs="宋体"/>
          <w:color w:val="auto"/>
          <w:highlight w:val="none"/>
        </w:rPr>
        <w:sym w:font="Wingdings 2" w:char="00A3"/>
      </w:r>
      <w:r>
        <w:rPr>
          <w:rFonts w:hint="eastAsia" w:ascii="宋体" w:hAnsi="宋体" w:cs="宋体"/>
          <w:i w:val="0"/>
          <w:iCs w:val="0"/>
          <w:color w:val="auto"/>
          <w:highlight w:val="none"/>
        </w:rPr>
        <w:t>由招标人法定代表人或其委托代表直接确定1个中标候选人</w:t>
      </w:r>
      <w:r>
        <w:rPr>
          <w:rFonts w:hint="eastAsia" w:ascii="宋体" w:hAnsi="宋体" w:cs="宋体"/>
          <w:color w:val="auto"/>
          <w:highlight w:val="none"/>
        </w:rPr>
        <w:t xml:space="preserve">作为中标人。         </w:t>
      </w:r>
    </w:p>
    <w:p>
      <w:pPr>
        <w:autoSpaceDE/>
        <w:autoSpaceDN/>
        <w:snapToGrid w:val="0"/>
        <w:spacing w:line="240" w:lineRule="auto"/>
        <w:ind w:firstLine="481" w:firstLineChars="200"/>
        <w:jc w:val="both"/>
        <w:rPr>
          <w:rFonts w:hint="eastAsia" w:ascii="宋体" w:hAnsi="宋体" w:cs="宋体"/>
          <w:b/>
          <w:color w:val="auto"/>
          <w:highlight w:val="none"/>
        </w:rPr>
      </w:pPr>
      <w:r>
        <w:rPr>
          <w:rFonts w:hint="eastAsia" w:ascii="宋体" w:hAnsi="宋体" w:cs="宋体"/>
          <w:b/>
          <w:color w:val="auto"/>
          <w:highlight w:val="none"/>
        </w:rPr>
        <w:t>□逐轮票决法：</w:t>
      </w:r>
    </w:p>
    <w:p>
      <w:pPr>
        <w:autoSpaceDE/>
        <w:autoSpaceDN/>
        <w:snapToGrid w:val="0"/>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□逐轮票决法一：定标委员会在进入投票范围的中标候选人中，以每人投票支持</w:t>
      </w:r>
      <w:r>
        <w:rPr>
          <w:rFonts w:hint="eastAsia" w:ascii="宋体" w:hAnsi="宋体" w:cs="宋体"/>
          <w:i/>
          <w:iCs/>
          <w:color w:val="auto"/>
          <w:highlight w:val="none"/>
          <w:u w:val="single"/>
        </w:rPr>
        <w:t xml:space="preserve">N </w:t>
      </w:r>
      <w:r>
        <w:rPr>
          <w:rFonts w:hint="eastAsia" w:ascii="宋体" w:hAnsi="宋体" w:cs="宋体"/>
          <w:i/>
          <w:color w:val="auto"/>
          <w:highlight w:val="none"/>
          <w:u w:val="single"/>
        </w:rPr>
        <w:t>(N≥3)</w:t>
      </w:r>
      <w:r>
        <w:rPr>
          <w:rFonts w:hint="eastAsia" w:ascii="宋体" w:hAnsi="宋体" w:cs="宋体"/>
          <w:color w:val="auto"/>
          <w:highlight w:val="none"/>
        </w:rPr>
        <w:t>个中标候选人的方式，得票最多的</w:t>
      </w:r>
      <w:r>
        <w:rPr>
          <w:rFonts w:hint="eastAsia" w:ascii="宋体" w:hAnsi="宋体" w:cs="宋体"/>
          <w:i/>
          <w:iCs/>
          <w:color w:val="auto"/>
          <w:highlight w:val="none"/>
          <w:u w:val="single"/>
        </w:rPr>
        <w:t>N</w:t>
      </w:r>
      <w:r>
        <w:rPr>
          <w:rFonts w:hint="eastAsia" w:ascii="宋体" w:hAnsi="宋体" w:cs="宋体"/>
          <w:color w:val="auto"/>
          <w:highlight w:val="none"/>
        </w:rPr>
        <w:t>个中标候选人进入下一轮的淘汰投票。在确定第</w:t>
      </w:r>
      <w:r>
        <w:rPr>
          <w:rFonts w:hint="eastAsia" w:ascii="宋体" w:hAnsi="宋体" w:cs="宋体"/>
          <w:i/>
          <w:iCs/>
          <w:color w:val="auto"/>
          <w:highlight w:val="none"/>
          <w:u w:val="single"/>
        </w:rPr>
        <w:t>N</w:t>
      </w:r>
      <w:r>
        <w:rPr>
          <w:rFonts w:hint="eastAsia" w:ascii="宋体" w:hAnsi="宋体" w:cs="宋体"/>
          <w:color w:val="auto"/>
          <w:highlight w:val="none"/>
        </w:rPr>
        <w:t>个中标候选人时如果出现同票的，则采用□</w:t>
      </w:r>
      <w:r>
        <w:rPr>
          <w:rFonts w:hint="eastAsia" w:ascii="宋体" w:hAnsi="宋体" w:cs="宋体"/>
          <w:i w:val="0"/>
          <w:iCs w:val="0"/>
          <w:color w:val="auto"/>
          <w:highlight w:val="none"/>
        </w:rPr>
        <w:t>抽签抽取或报价低者（报价相同时抽签抽取1个中标候选人）</w:t>
      </w:r>
      <w:r>
        <w:rPr>
          <w:rFonts w:hint="eastAsia" w:ascii="宋体" w:hAnsi="宋体" w:cs="宋体"/>
          <w:color w:val="auto"/>
          <w:highlight w:val="none"/>
        </w:rPr>
        <w:t>□</w:t>
      </w:r>
      <w:r>
        <w:rPr>
          <w:rFonts w:hint="eastAsia" w:ascii="宋体" w:hAnsi="宋体" w:cs="宋体"/>
          <w:i w:val="0"/>
          <w:iCs w:val="0"/>
          <w:color w:val="auto"/>
          <w:highlight w:val="none"/>
        </w:rPr>
        <w:t>由招标人法定代表人或其委托代表直接确定1个中标候选人</w:t>
      </w:r>
      <w:r>
        <w:rPr>
          <w:rFonts w:hint="eastAsia" w:ascii="宋体" w:hAnsi="宋体" w:cs="宋体"/>
          <w:color w:val="auto"/>
          <w:highlight w:val="none"/>
        </w:rPr>
        <w:t>进入下一轮的淘汰投票。</w:t>
      </w:r>
    </w:p>
    <w:p>
      <w:pPr>
        <w:autoSpaceDE/>
        <w:autoSpaceDN/>
        <w:snapToGrid w:val="0"/>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对进入淘汰投票的中标候选人逐轮进行淘汰，原则上每轮淘汰1名中标候选人。各轮投票时，每人投1个淘汰单位，该轮得票最多的中标候选人被淘汰。得票最多的中标候选人不止1个时，一并加以淘汰，但必须确保第一次淘汰之后剩余的中标候选人不少于2名，否则在得票最多的</w:t>
      </w:r>
      <w:r>
        <w:rPr>
          <w:rFonts w:hint="eastAsia" w:ascii="宋体" w:hAnsi="宋体" w:cs="宋体"/>
          <w:i/>
          <w:iCs/>
          <w:color w:val="auto"/>
          <w:highlight w:val="none"/>
          <w:u w:val="single"/>
        </w:rPr>
        <w:t>N</w:t>
      </w:r>
      <w:r>
        <w:rPr>
          <w:rFonts w:hint="eastAsia" w:ascii="宋体" w:hAnsi="宋体" w:cs="宋体"/>
          <w:color w:val="auto"/>
          <w:highlight w:val="none"/>
        </w:rPr>
        <w:t>个中标候选人中按前述规则进行二次淘汰，剩余的中标候选人进入下一轮淘汰投票。根据前述规则，直至剩余1名中标候选人为中标人。</w:t>
      </w:r>
    </w:p>
    <w:p>
      <w:pPr>
        <w:autoSpaceDE/>
        <w:autoSpaceDN/>
        <w:snapToGrid w:val="0"/>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逐轮票决法二：定标委员会对全部中标候选人采取多轮逆淘汰方式表决。原则上逐轮淘汰1名中标候选人。各轮投票时，每人投1个淘汰单位，该轮得票最多的中标候选人被淘汰。得票最多的中标候选人不止1个时，一并加以淘汰，但必须确保存在中标人，剩余的中标候选人进入下一轮淘汰投票，最终确定中标人。在确定最终中标人时如果出现同票的，则采用□</w:t>
      </w:r>
      <w:r>
        <w:rPr>
          <w:rFonts w:hint="eastAsia" w:ascii="宋体" w:hAnsi="宋体" w:cs="宋体"/>
          <w:i w:val="0"/>
          <w:iCs w:val="0"/>
          <w:color w:val="auto"/>
          <w:highlight w:val="none"/>
        </w:rPr>
        <w:t>抽签抽取或报价低者（报价相同时抽签抽取1个中标候选人）</w:t>
      </w:r>
      <w:r>
        <w:rPr>
          <w:rFonts w:hint="eastAsia" w:ascii="宋体" w:hAnsi="宋体" w:cs="宋体"/>
          <w:color w:val="auto"/>
          <w:highlight w:val="none"/>
        </w:rPr>
        <w:t>□</w:t>
      </w:r>
      <w:r>
        <w:rPr>
          <w:rFonts w:hint="eastAsia" w:ascii="宋体" w:hAnsi="宋体" w:cs="宋体"/>
          <w:i w:val="0"/>
          <w:iCs w:val="0"/>
          <w:color w:val="auto"/>
          <w:highlight w:val="none"/>
        </w:rPr>
        <w:t>由招标人法定代表人或其委托代表直接确定</w:t>
      </w:r>
      <w:r>
        <w:rPr>
          <w:rFonts w:hint="eastAsia" w:ascii="宋体" w:hAnsi="宋体" w:cs="宋体"/>
          <w:color w:val="auto"/>
          <w:highlight w:val="none"/>
        </w:rPr>
        <w:t>最终的中标人。</w:t>
      </w:r>
    </w:p>
    <w:p>
      <w:pPr>
        <w:autoSpaceDE/>
        <w:autoSpaceDN/>
        <w:spacing w:line="240" w:lineRule="auto"/>
        <w:ind w:firstLine="481" w:firstLineChars="200"/>
        <w:jc w:val="both"/>
        <w:rPr>
          <w:rFonts w:hint="eastAsia" w:ascii="宋体" w:hAnsi="宋体" w:cs="宋体"/>
          <w:b/>
          <w:color w:val="auto"/>
          <w:highlight w:val="none"/>
        </w:rPr>
      </w:pPr>
      <w:r>
        <w:rPr>
          <w:rFonts w:hint="eastAsia" w:ascii="宋体" w:hAnsi="宋体" w:cs="宋体"/>
          <w:b/>
          <w:color w:val="auto"/>
          <w:highlight w:val="none"/>
        </w:rPr>
        <w:t>□票决抽签法：</w:t>
      </w:r>
    </w:p>
    <w:p>
      <w:pPr>
        <w:autoSpaceDE/>
        <w:autoSpaceDN/>
        <w:snapToGrid w:val="0"/>
        <w:spacing w:line="240" w:lineRule="auto"/>
        <w:ind w:firstLine="481" w:firstLineChars="200"/>
        <w:jc w:val="both"/>
        <w:rPr>
          <w:rFonts w:hint="eastAsia" w:ascii="宋体" w:hAnsi="宋体" w:cs="宋体"/>
          <w:color w:val="auto"/>
          <w:highlight w:val="none"/>
        </w:rPr>
      </w:pPr>
      <w:r>
        <w:rPr>
          <w:rFonts w:hint="eastAsia" w:ascii="宋体" w:hAnsi="宋体" w:cs="宋体"/>
          <w:b/>
          <w:color w:val="auto"/>
          <w:highlight w:val="none"/>
        </w:rPr>
        <w:t>□</w:t>
      </w:r>
      <w:r>
        <w:rPr>
          <w:rFonts w:hint="eastAsia" w:ascii="宋体" w:hAnsi="宋体" w:cs="宋体"/>
          <w:color w:val="auto"/>
          <w:highlight w:val="none"/>
        </w:rPr>
        <w:t>票决抽签法一：定标委员会在进入投票范围的中标候选人中，以每人投票支持</w:t>
      </w:r>
      <w:r>
        <w:rPr>
          <w:rFonts w:hint="eastAsia" w:ascii="宋体" w:hAnsi="宋体" w:cs="宋体"/>
          <w:i/>
          <w:iCs/>
          <w:color w:val="auto"/>
          <w:highlight w:val="none"/>
          <w:u w:val="single"/>
        </w:rPr>
        <w:t xml:space="preserve">N </w:t>
      </w:r>
      <w:r>
        <w:rPr>
          <w:rFonts w:hint="eastAsia" w:ascii="宋体" w:hAnsi="宋体" w:cs="宋体"/>
          <w:i/>
          <w:color w:val="auto"/>
          <w:highlight w:val="none"/>
          <w:u w:val="single"/>
        </w:rPr>
        <w:t>(N≥3)</w:t>
      </w:r>
      <w:r>
        <w:rPr>
          <w:rFonts w:hint="eastAsia" w:ascii="宋体" w:hAnsi="宋体" w:cs="宋体"/>
          <w:color w:val="auto"/>
          <w:highlight w:val="none"/>
        </w:rPr>
        <w:t>个中标候选人的方式，得票较多的</w:t>
      </w:r>
      <w:r>
        <w:rPr>
          <w:rFonts w:hint="eastAsia" w:ascii="宋体" w:hAnsi="宋体" w:cs="宋体"/>
          <w:i/>
          <w:iCs/>
          <w:color w:val="auto"/>
          <w:highlight w:val="none"/>
          <w:u w:val="single"/>
        </w:rPr>
        <w:t>N</w:t>
      </w:r>
      <w:r>
        <w:rPr>
          <w:rFonts w:hint="eastAsia" w:ascii="宋体" w:hAnsi="宋体" w:cs="宋体"/>
          <w:color w:val="auto"/>
          <w:highlight w:val="none"/>
        </w:rPr>
        <w:t>个中标候选人（最终得票均须超过半数）进入抽签环节，中标候选人数量不足时全部进入。投票过程中出现票数相同时，则采用□</w:t>
      </w:r>
      <w:r>
        <w:rPr>
          <w:rFonts w:hint="eastAsia" w:ascii="宋体" w:hAnsi="宋体" w:cs="宋体"/>
          <w:i w:val="0"/>
          <w:iCs w:val="0"/>
          <w:color w:val="auto"/>
          <w:highlight w:val="none"/>
        </w:rPr>
        <w:t xml:space="preserve">抽签抽取 </w:t>
      </w:r>
      <w:r>
        <w:rPr>
          <w:rFonts w:hint="eastAsia" w:ascii="宋体" w:hAnsi="宋体" w:cs="宋体"/>
          <w:color w:val="auto"/>
          <w:highlight w:val="none"/>
        </w:rPr>
        <w:t>□</w:t>
      </w:r>
      <w:r>
        <w:rPr>
          <w:rFonts w:hint="eastAsia" w:ascii="宋体" w:hAnsi="宋体" w:cs="宋体"/>
          <w:i w:val="0"/>
          <w:iCs w:val="0"/>
          <w:color w:val="auto"/>
          <w:highlight w:val="none"/>
        </w:rPr>
        <w:t>报价低者（报价相同时抽签抽取1个中标候选人）</w:t>
      </w:r>
      <w:r>
        <w:rPr>
          <w:rFonts w:hint="eastAsia" w:ascii="宋体" w:hAnsi="宋体" w:cs="宋体"/>
          <w:color w:val="auto"/>
          <w:highlight w:val="none"/>
        </w:rPr>
        <w:t xml:space="preserve"> □</w:t>
      </w:r>
      <w:r>
        <w:rPr>
          <w:rFonts w:hint="eastAsia" w:ascii="宋体" w:hAnsi="宋体" w:cs="宋体"/>
          <w:i w:val="0"/>
          <w:iCs w:val="0"/>
          <w:color w:val="auto"/>
          <w:highlight w:val="none"/>
        </w:rPr>
        <w:t>由招标人法定代表人或其委托代表直接确定1个中标候选人</w:t>
      </w:r>
      <w:r>
        <w:rPr>
          <w:rFonts w:hint="eastAsia" w:ascii="宋体" w:hAnsi="宋体" w:cs="宋体"/>
          <w:color w:val="auto"/>
          <w:highlight w:val="none"/>
        </w:rPr>
        <w:t>的方式确定进入抽签范围的中标候选人。</w:t>
      </w:r>
    </w:p>
    <w:p>
      <w:pPr>
        <w:autoSpaceDE/>
        <w:autoSpaceDN/>
        <w:snapToGrid w:val="0"/>
        <w:spacing w:line="240" w:lineRule="auto"/>
        <w:ind w:firstLine="480" w:firstLineChars="200"/>
        <w:jc w:val="both"/>
        <w:rPr>
          <w:rFonts w:hint="eastAsia" w:ascii="宋体" w:hAnsi="宋体" w:cs="宋体"/>
          <w:color w:val="auto"/>
          <w:highlight w:val="none"/>
        </w:rPr>
      </w:pPr>
      <w:r>
        <w:rPr>
          <w:rFonts w:hint="eastAsia" w:ascii="宋体" w:hAnsi="宋体" w:cs="宋体"/>
          <w:color w:val="auto"/>
          <w:highlight w:val="none"/>
        </w:rPr>
        <w:t>当得票超过半数的中标候选人数量不足N时（假设此时得票超过半数中标候选人数量为n），按照前一轮得票数量由多到少的顺序，在得票未过半数的中标候选人中，取“N-n+2”个中标候选人进行二次投票（在取第“N-n+2”个中标候选人时出现同票的，一并进入二次投票），以每人投票支持“N-n”个中标候选人，直至确定N个得票超过半数的中标候选人为止。定标委员会在上述N个中标候选人中随机抽签确定中标人。</w:t>
      </w:r>
    </w:p>
    <w:p>
      <w:pPr>
        <w:pStyle w:val="31"/>
        <w:widowControl w:val="0"/>
        <w:autoSpaceDE w:val="0"/>
        <w:autoSpaceDN w:val="0"/>
        <w:ind w:firstLine="481" w:firstLineChars="200"/>
        <w:jc w:val="both"/>
        <w:rPr>
          <w:rFonts w:hint="eastAsia" w:ascii="Times New Roman"/>
          <w:color w:val="auto"/>
          <w:szCs w:val="24"/>
          <w:highlight w:val="none"/>
          <w:lang w:val="en-US"/>
        </w:rPr>
      </w:pPr>
      <w:r>
        <w:rPr>
          <w:rFonts w:hint="eastAsia" w:cs="宋体"/>
          <w:b/>
          <w:color w:val="auto"/>
          <w:szCs w:val="24"/>
          <w:highlight w:val="none"/>
        </w:rPr>
        <w:t>□</w:t>
      </w:r>
      <w:r>
        <w:rPr>
          <w:rFonts w:hint="eastAsia" w:cs="宋体"/>
          <w:color w:val="auto"/>
          <w:szCs w:val="24"/>
          <w:highlight w:val="none"/>
        </w:rPr>
        <w:t>票决抽签法二：定标委员会对全部中标候选人采取逐轮逆淘汰方式表决。原则上逐轮淘汰1名中标候选人。各轮投票时，每人投1个淘汰单位，该轮得票最多的中标候选人被淘汰。得票最多的中标候选人不止1个时，一并加以淘汰，但必须确保</w:t>
      </w:r>
      <w:r>
        <w:rPr>
          <w:rFonts w:hint="eastAsia" w:cs="宋体"/>
          <w:i/>
          <w:color w:val="auto"/>
          <w:szCs w:val="24"/>
          <w:highlight w:val="none"/>
          <w:u w:val="single"/>
        </w:rPr>
        <w:t>N</w:t>
      </w:r>
      <w:r>
        <w:rPr>
          <w:rFonts w:hint="eastAsia" w:cs="宋体"/>
          <w:color w:val="auto"/>
          <w:szCs w:val="24"/>
          <w:highlight w:val="none"/>
        </w:rPr>
        <w:t>个中标候选人，剩余的中标候选人进入下一轮淘汰投票，最终确定</w:t>
      </w:r>
      <w:r>
        <w:rPr>
          <w:rFonts w:hint="eastAsia" w:cs="宋体"/>
          <w:i/>
          <w:color w:val="auto"/>
          <w:szCs w:val="24"/>
          <w:highlight w:val="none"/>
          <w:u w:val="single"/>
        </w:rPr>
        <w:t>N</w:t>
      </w:r>
      <w:r>
        <w:rPr>
          <w:rFonts w:hint="eastAsia" w:cs="宋体"/>
          <w:color w:val="auto"/>
          <w:szCs w:val="24"/>
          <w:highlight w:val="none"/>
        </w:rPr>
        <w:t>个中标候选人。在最终确定第</w:t>
      </w:r>
      <w:r>
        <w:rPr>
          <w:rFonts w:hint="eastAsia" w:cs="宋体"/>
          <w:i/>
          <w:color w:val="auto"/>
          <w:szCs w:val="24"/>
          <w:highlight w:val="none"/>
          <w:u w:val="single"/>
        </w:rPr>
        <w:t>N</w:t>
      </w:r>
      <w:r>
        <w:rPr>
          <w:rFonts w:hint="eastAsia" w:cs="宋体"/>
          <w:color w:val="auto"/>
          <w:szCs w:val="24"/>
          <w:highlight w:val="none"/>
        </w:rPr>
        <w:t>个中标候选人时如果出现同票的，则采用□</w:t>
      </w:r>
      <w:r>
        <w:rPr>
          <w:rFonts w:hint="eastAsia" w:cs="宋体"/>
          <w:i w:val="0"/>
          <w:iCs w:val="0"/>
          <w:color w:val="auto"/>
          <w:szCs w:val="24"/>
          <w:highlight w:val="none"/>
        </w:rPr>
        <w:t>抽签抽取</w:t>
      </w:r>
      <w:r>
        <w:rPr>
          <w:rFonts w:hint="eastAsia" w:cs="宋体"/>
          <w:color w:val="auto"/>
          <w:szCs w:val="24"/>
          <w:highlight w:val="none"/>
        </w:rPr>
        <w:t xml:space="preserve"> □</w:t>
      </w:r>
      <w:r>
        <w:rPr>
          <w:rFonts w:hint="eastAsia" w:cs="宋体"/>
          <w:i w:val="0"/>
          <w:iCs w:val="0"/>
          <w:color w:val="auto"/>
          <w:szCs w:val="24"/>
          <w:highlight w:val="none"/>
        </w:rPr>
        <w:t>报价低者（报价相同时抽签抽取1个中标候选人）</w:t>
      </w:r>
      <w:r>
        <w:rPr>
          <w:rFonts w:hint="eastAsia" w:cs="宋体"/>
          <w:color w:val="auto"/>
          <w:szCs w:val="24"/>
          <w:highlight w:val="none"/>
        </w:rPr>
        <w:t xml:space="preserve"> □</w:t>
      </w:r>
      <w:r>
        <w:rPr>
          <w:rFonts w:hint="eastAsia" w:cs="宋体"/>
          <w:i/>
          <w:iCs/>
          <w:color w:val="auto"/>
          <w:szCs w:val="24"/>
          <w:highlight w:val="none"/>
        </w:rPr>
        <w:t>由招标人法定代表人或其委托代表直接确定</w:t>
      </w:r>
      <w:r>
        <w:rPr>
          <w:rFonts w:hint="eastAsia" w:cs="宋体"/>
          <w:color w:val="auto"/>
          <w:szCs w:val="24"/>
          <w:highlight w:val="none"/>
        </w:rPr>
        <w:t>进入抽签环节的中标候选人。定标委员会在上述</w:t>
      </w:r>
      <w:r>
        <w:rPr>
          <w:rFonts w:hint="eastAsia" w:cs="宋体"/>
          <w:i/>
          <w:color w:val="auto"/>
          <w:szCs w:val="24"/>
          <w:highlight w:val="none"/>
          <w:u w:val="single"/>
        </w:rPr>
        <w:t>N</w:t>
      </w:r>
      <w:r>
        <w:rPr>
          <w:rFonts w:hint="eastAsia" w:cs="宋体"/>
          <w:color w:val="auto"/>
          <w:szCs w:val="24"/>
          <w:highlight w:val="none"/>
        </w:rPr>
        <w:t>个中标候选人中随机抽签确定中标人。</w:t>
      </w:r>
    </w:p>
    <w:p>
      <w:pPr>
        <w:autoSpaceDE/>
        <w:autoSpaceDN/>
        <w:ind w:firstLine="480" w:firstLineChars="200"/>
        <w:jc w:val="both"/>
        <w:rPr>
          <w:rFonts w:hint="eastAsia" w:ascii="宋体" w:hAnsi="宋体" w:cs="宋体"/>
          <w:color w:val="auto"/>
          <w:highlight w:val="none"/>
        </w:rPr>
      </w:pPr>
      <w:r>
        <w:rPr>
          <w:rFonts w:hint="eastAsia" w:ascii="宋体" w:hAnsi="宋体" w:cs="宋体"/>
          <w:color w:val="auto"/>
          <w:highlight w:val="none"/>
        </w:rPr>
        <w:t>□集体议事法。由定标委员会进行集体商议，定标委员会成员各自发表意见，由定标委员会组长最终确定中标人。所有参加会议的定标委员会成员的意见应当作书面记录，并由定标委员会成员签字确认。</w:t>
      </w:r>
    </w:p>
    <w:p>
      <w:pPr>
        <w:autoSpaceDE/>
        <w:autoSpaceDN/>
        <w:ind w:firstLine="480" w:firstLineChars="200"/>
        <w:jc w:val="both"/>
        <w:rPr>
          <w:rFonts w:hint="eastAsia" w:ascii="宋体" w:hAnsi="宋体" w:cs="宋体"/>
          <w:color w:val="auto"/>
          <w:highlight w:val="none"/>
        </w:rPr>
      </w:pPr>
      <w:r>
        <w:rPr>
          <w:rFonts w:hint="eastAsia" w:ascii="宋体" w:hAnsi="宋体" w:cs="宋体"/>
          <w:color w:val="auto"/>
          <w:highlight w:val="none"/>
        </w:rPr>
        <w:t>□其他定标办法：</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pPr>
        <w:snapToGrid w:val="0"/>
        <w:ind w:firstLine="481" w:firstLineChars="200"/>
        <w:jc w:val="both"/>
        <w:rPr>
          <w:rFonts w:ascii="宋体" w:hAnsi="宋体"/>
          <w:b/>
          <w:color w:val="auto"/>
          <w:highlight w:val="none"/>
        </w:rPr>
      </w:pPr>
      <w:r>
        <w:rPr>
          <w:rFonts w:ascii="宋体" w:hAnsi="宋体"/>
          <w:b/>
          <w:color w:val="auto"/>
          <w:highlight w:val="none"/>
        </w:rPr>
        <w:t>四、定标报告</w:t>
      </w:r>
    </w:p>
    <w:p>
      <w:pPr>
        <w:snapToGrid w:val="0"/>
        <w:ind w:firstLine="481" w:firstLineChars="200"/>
        <w:jc w:val="both"/>
        <w:rPr>
          <w:rFonts w:hint="eastAsia" w:ascii="Times New Roman" w:hAnsi="宋体"/>
          <w:color w:val="auto"/>
          <w:highlight w:val="none"/>
        </w:rPr>
      </w:pPr>
      <w:r>
        <w:rPr>
          <w:rFonts w:ascii="宋体" w:hAnsi="宋体"/>
          <w:b/>
          <w:color w:val="auto"/>
          <w:highlight w:val="none"/>
        </w:rPr>
        <w:t>（一）定标委员会应当向招标人提交书面定标报告。</w:t>
      </w:r>
      <w:r>
        <w:rPr>
          <w:rFonts w:hint="eastAsia" w:ascii="Times New Roman" w:hAnsi="宋体"/>
          <w:color w:val="auto"/>
          <w:highlight w:val="none"/>
        </w:rPr>
        <w:t>定标报告由定标委员会全体成员签字。对定标结果有不同意见的定标委员会成员应当以书面形式说明其不同意见和理由，定标报告应当注明该不同意见。定标委员会成员拒绝在定标报告上签字又不书面说明其不同意见和理由的，视为同意定标结果。</w:t>
      </w:r>
    </w:p>
    <w:p>
      <w:pPr>
        <w:snapToGrid w:val="0"/>
        <w:ind w:firstLine="481" w:firstLineChars="200"/>
        <w:jc w:val="both"/>
        <w:rPr>
          <w:rFonts w:ascii="宋体" w:hAnsi="宋体"/>
          <w:b/>
          <w:color w:val="auto"/>
          <w:highlight w:val="none"/>
        </w:rPr>
      </w:pPr>
      <w:r>
        <w:rPr>
          <w:rFonts w:ascii="宋体" w:hAnsi="宋体"/>
          <w:b/>
          <w:color w:val="auto"/>
          <w:highlight w:val="none"/>
        </w:rPr>
        <w:t>（二）定标报告应包括以下内容：</w:t>
      </w:r>
    </w:p>
    <w:p>
      <w:pPr>
        <w:autoSpaceDE/>
        <w:autoSpaceDN/>
        <w:adjustRightInd/>
        <w:spacing w:line="280" w:lineRule="exact"/>
        <w:ind w:firstLine="480" w:firstLineChars="200"/>
        <w:jc w:val="both"/>
        <w:rPr>
          <w:rFonts w:ascii="Times New Roman" w:hAnsi="宋体"/>
          <w:color w:val="auto"/>
          <w:highlight w:val="none"/>
        </w:rPr>
      </w:pPr>
      <w:r>
        <w:rPr>
          <w:rFonts w:hint="eastAsia" w:ascii="Times New Roman" w:hAnsi="宋体"/>
          <w:color w:val="auto"/>
          <w:highlight w:val="none"/>
        </w:rPr>
        <w:t>1</w:t>
      </w:r>
      <w:r>
        <w:rPr>
          <w:rFonts w:ascii="Times New Roman" w:hAnsi="宋体"/>
          <w:color w:val="auto"/>
          <w:highlight w:val="none"/>
        </w:rPr>
        <w:t>.定标程序；</w:t>
      </w:r>
    </w:p>
    <w:p>
      <w:pPr>
        <w:autoSpaceDE/>
        <w:autoSpaceDN/>
        <w:adjustRightInd/>
        <w:spacing w:line="280" w:lineRule="exact"/>
        <w:ind w:firstLine="480" w:firstLineChars="200"/>
        <w:jc w:val="both"/>
        <w:rPr>
          <w:rFonts w:hint="eastAsia" w:ascii="Times New Roman" w:hAnsi="宋体"/>
          <w:color w:val="auto"/>
          <w:highlight w:val="none"/>
        </w:rPr>
      </w:pPr>
      <w:r>
        <w:rPr>
          <w:rFonts w:hint="eastAsia" w:ascii="Times New Roman" w:hAnsi="宋体"/>
          <w:color w:val="auto"/>
          <w:highlight w:val="none"/>
        </w:rPr>
        <w:t>2</w:t>
      </w:r>
      <w:r>
        <w:rPr>
          <w:rFonts w:ascii="Times New Roman" w:hAnsi="宋体"/>
          <w:color w:val="auto"/>
          <w:highlight w:val="none"/>
        </w:rPr>
        <w:t>.定标委员名单</w:t>
      </w:r>
      <w:r>
        <w:rPr>
          <w:rFonts w:hint="eastAsia" w:ascii="Times New Roman" w:hAnsi="宋体"/>
          <w:color w:val="auto"/>
          <w:highlight w:val="none"/>
        </w:rPr>
        <w:t>；</w:t>
      </w:r>
    </w:p>
    <w:p>
      <w:pPr>
        <w:autoSpaceDE/>
        <w:autoSpaceDN/>
        <w:adjustRightInd/>
        <w:spacing w:line="280" w:lineRule="exact"/>
        <w:ind w:firstLine="480" w:firstLineChars="200"/>
        <w:jc w:val="both"/>
        <w:rPr>
          <w:rFonts w:hint="eastAsia" w:ascii="Times New Roman" w:hAnsi="宋体"/>
          <w:color w:val="auto"/>
          <w:highlight w:val="none"/>
        </w:rPr>
      </w:pPr>
      <w:r>
        <w:rPr>
          <w:rFonts w:hint="eastAsia" w:ascii="Times New Roman" w:hAnsi="宋体"/>
          <w:color w:val="auto"/>
          <w:highlight w:val="none"/>
        </w:rPr>
        <w:t>3.定标要素；</w:t>
      </w:r>
    </w:p>
    <w:p>
      <w:pPr>
        <w:autoSpaceDE/>
        <w:autoSpaceDN/>
        <w:adjustRightInd/>
        <w:spacing w:line="280" w:lineRule="exact"/>
        <w:ind w:firstLine="480" w:firstLineChars="200"/>
        <w:jc w:val="both"/>
        <w:rPr>
          <w:rFonts w:ascii="Times New Roman" w:hAnsi="宋体"/>
          <w:color w:val="auto"/>
          <w:highlight w:val="none"/>
        </w:rPr>
      </w:pPr>
      <w:r>
        <w:rPr>
          <w:rFonts w:hint="eastAsia" w:ascii="Times New Roman" w:hAnsi="宋体"/>
          <w:color w:val="auto"/>
          <w:highlight w:val="none"/>
        </w:rPr>
        <w:t>4.定标办法；</w:t>
      </w:r>
    </w:p>
    <w:p>
      <w:pPr>
        <w:autoSpaceDE/>
        <w:autoSpaceDN/>
        <w:adjustRightInd/>
        <w:spacing w:line="280" w:lineRule="exact"/>
        <w:ind w:firstLine="480" w:firstLineChars="200"/>
        <w:jc w:val="both"/>
        <w:rPr>
          <w:rFonts w:hint="eastAsia" w:ascii="Times New Roman" w:hAnsi="宋体"/>
          <w:color w:val="auto"/>
          <w:highlight w:val="none"/>
        </w:rPr>
      </w:pPr>
      <w:r>
        <w:rPr>
          <w:rFonts w:hint="eastAsia" w:ascii="Times New Roman" w:hAnsi="宋体"/>
          <w:color w:val="auto"/>
          <w:highlight w:val="none"/>
        </w:rPr>
        <w:t>5</w:t>
      </w:r>
      <w:r>
        <w:rPr>
          <w:rFonts w:ascii="Times New Roman" w:hAnsi="宋体"/>
          <w:color w:val="auto"/>
          <w:highlight w:val="none"/>
        </w:rPr>
        <w:t>.定标结果</w:t>
      </w:r>
      <w:r>
        <w:rPr>
          <w:rFonts w:hint="eastAsia" w:ascii="Times New Roman" w:hAnsi="宋体"/>
          <w:color w:val="auto"/>
          <w:highlight w:val="none"/>
        </w:rPr>
        <w:t>。</w:t>
      </w:r>
    </w:p>
    <w:p>
      <w:pPr>
        <w:ind w:firstLine="476" w:firstLineChars="200"/>
        <w:rPr>
          <w:rFonts w:hint="eastAsia" w:hAnsi="宋体"/>
          <w:i/>
          <w:iCs/>
          <w:color w:val="auto"/>
          <w:spacing w:val="-1"/>
          <w:szCs w:val="21"/>
          <w:highlight w:val="none"/>
        </w:rPr>
      </w:pPr>
    </w:p>
    <w:p>
      <w:pPr>
        <w:pStyle w:val="2"/>
        <w:adjustRightInd/>
        <w:spacing w:line="240" w:lineRule="auto"/>
        <w:ind w:left="0"/>
        <w:rPr>
          <w:color w:val="auto"/>
          <w:highlight w:val="none"/>
        </w:rPr>
      </w:pPr>
      <w:bookmarkStart w:id="174" w:name="_Toc45697243"/>
      <w:bookmarkStart w:id="175" w:name="_Toc25289"/>
      <w:bookmarkStart w:id="176" w:name="_Toc74946798"/>
      <w:bookmarkStart w:id="177" w:name="_Toc22828079"/>
      <w:r>
        <w:rPr>
          <w:rFonts w:hint="eastAsia"/>
          <w:color w:val="auto"/>
          <w:highlight w:val="none"/>
        </w:rPr>
        <w:t>第四章</w:t>
      </w:r>
      <w:r>
        <w:rPr>
          <w:color w:val="auto"/>
          <w:highlight w:val="none"/>
        </w:rPr>
        <w:t xml:space="preserve"> </w:t>
      </w:r>
      <w:r>
        <w:rPr>
          <w:rFonts w:hint="eastAsia"/>
          <w:color w:val="auto"/>
          <w:highlight w:val="none"/>
        </w:rPr>
        <w:t>合同条款及格式</w:t>
      </w:r>
      <w:bookmarkEnd w:id="174"/>
      <w:bookmarkEnd w:id="175"/>
      <w:bookmarkEnd w:id="176"/>
      <w:bookmarkEnd w:id="177"/>
    </w:p>
    <w:p>
      <w:pPr>
        <w:pStyle w:val="7"/>
        <w:adjustRightInd/>
        <w:ind w:left="0" w:firstLine="400" w:firstLineChars="200"/>
        <w:jc w:val="both"/>
        <w:rPr>
          <w:rFonts w:ascii="Microsoft JhengHei" w:eastAsia="等线" w:cs="Microsoft JhengHei"/>
          <w:b/>
          <w:bCs/>
          <w:color w:val="auto"/>
          <w:sz w:val="20"/>
          <w:szCs w:val="20"/>
          <w:highlight w:val="none"/>
        </w:rPr>
      </w:pPr>
      <w:bookmarkStart w:id="178" w:name="bookmark180"/>
      <w:bookmarkEnd w:id="178"/>
    </w:p>
    <w:p>
      <w:pPr>
        <w:pStyle w:val="7"/>
        <w:ind w:left="0" w:firstLine="480" w:firstLineChars="200"/>
        <w:jc w:val="both"/>
        <w:rPr>
          <w:rFonts w:hint="eastAsia" w:hAnsi="宋体" w:eastAsia="宋体"/>
          <w:i/>
          <w:iCs/>
          <w:color w:val="auto"/>
          <w:highlight w:val="none"/>
          <w:lang w:eastAsia="zh-CN"/>
        </w:rPr>
      </w:pPr>
      <w:r>
        <w:rPr>
          <w:rFonts w:hAnsi="宋体"/>
          <w:i/>
          <w:iCs/>
          <w:color w:val="auto"/>
          <w:highlight w:val="none"/>
        </w:rPr>
        <w:t>使用住房和城乡建设部、国家</w:t>
      </w:r>
      <w:r>
        <w:rPr>
          <w:rFonts w:hint="eastAsia" w:hAnsi="宋体"/>
          <w:i/>
          <w:iCs/>
          <w:color w:val="auto"/>
          <w:highlight w:val="none"/>
          <w:lang w:val="en-US" w:eastAsia="zh-CN"/>
        </w:rPr>
        <w:t>市场监督管理</w:t>
      </w:r>
      <w:r>
        <w:rPr>
          <w:rFonts w:hAnsi="宋体"/>
          <w:i/>
          <w:iCs/>
          <w:color w:val="auto"/>
          <w:highlight w:val="none"/>
        </w:rPr>
        <w:t>总局制定的《建设工程施工合同（示范文本）》（</w:t>
      </w:r>
      <w:r>
        <w:rPr>
          <w:i/>
          <w:iCs/>
          <w:color w:val="auto"/>
          <w:highlight w:val="none"/>
          <w:lang w:bidi="ar"/>
        </w:rPr>
        <w:t>GF-2017-0201</w:t>
      </w:r>
      <w:r>
        <w:rPr>
          <w:rFonts w:hAnsi="宋体"/>
          <w:i/>
          <w:iCs/>
          <w:color w:val="auto"/>
          <w:highlight w:val="none"/>
        </w:rPr>
        <w:t>）及当地建设主管部门颁发的施工合同专用条款（范本）。</w:t>
      </w:r>
      <w:r>
        <w:rPr>
          <w:rFonts w:hint="eastAsia" w:hAnsi="宋体"/>
          <w:i/>
          <w:iCs/>
          <w:color w:val="auto"/>
          <w:highlight w:val="none"/>
          <w:lang w:eastAsia="zh-CN"/>
        </w:rPr>
        <w:t>专业分包工程根据工程性质作相应调整。</w:t>
      </w:r>
    </w:p>
    <w:p>
      <w:pPr>
        <w:pStyle w:val="8"/>
        <w:ind w:left="0" w:firstLine="480" w:firstLineChars="200"/>
        <w:rPr>
          <w:rFonts w:hAnsi="宋体"/>
          <w:i/>
          <w:iCs/>
          <w:color w:val="auto"/>
          <w:sz w:val="24"/>
          <w:highlight w:val="none"/>
        </w:rPr>
      </w:pPr>
      <w:r>
        <w:rPr>
          <w:rFonts w:hAnsi="宋体"/>
          <w:i/>
          <w:iCs/>
          <w:color w:val="auto"/>
          <w:sz w:val="24"/>
          <w:highlight w:val="none"/>
        </w:rPr>
        <w:t>招标人在编制合同条款及格式时应当将以下政策执行到位：</w:t>
      </w:r>
    </w:p>
    <w:p>
      <w:pPr>
        <w:pStyle w:val="8"/>
        <w:ind w:left="0" w:firstLine="480" w:firstLineChars="200"/>
        <w:rPr>
          <w:rFonts w:hint="eastAsia" w:hAnsi="宋体"/>
          <w:i/>
          <w:iCs/>
          <w:color w:val="auto"/>
          <w:sz w:val="24"/>
          <w:highlight w:val="none"/>
        </w:rPr>
      </w:pPr>
      <w:r>
        <w:rPr>
          <w:rFonts w:hint="eastAsia" w:hAnsi="宋体"/>
          <w:i/>
          <w:iCs/>
          <w:color w:val="auto"/>
          <w:sz w:val="24"/>
          <w:highlight w:val="none"/>
        </w:rPr>
        <w:t>1.</w:t>
      </w:r>
      <w:r>
        <w:rPr>
          <w:rFonts w:hAnsi="宋体"/>
          <w:i/>
          <w:iCs/>
          <w:color w:val="auto"/>
          <w:sz w:val="24"/>
          <w:highlight w:val="none"/>
        </w:rPr>
        <w:t>各地招投标行政监督部门要加强对招标人指导，依据全省统一的示范文本依法合理编制招标文件，防止招标文件中出现“包括但不限于的风险范围”“只减不增、只罚不奖”等将风险无限转嫁给投标人的不合理条款</w:t>
      </w:r>
      <w:r>
        <w:rPr>
          <w:rFonts w:hint="eastAsia" w:hAnsi="宋体"/>
          <w:i/>
          <w:iCs/>
          <w:color w:val="auto"/>
          <w:sz w:val="24"/>
          <w:highlight w:val="none"/>
        </w:rPr>
        <w:t>。</w:t>
      </w:r>
    </w:p>
    <w:p>
      <w:pPr>
        <w:pStyle w:val="9"/>
        <w:tabs>
          <w:tab w:val="left" w:pos="9360"/>
        </w:tabs>
        <w:ind w:left="0" w:leftChars="0" w:firstLine="480" w:firstLineChars="200"/>
        <w:rPr>
          <w:rFonts w:ascii="Times New Roman" w:hAnsi="宋体"/>
          <w:i/>
          <w:iCs/>
          <w:color w:val="auto"/>
          <w:kern w:val="0"/>
          <w:sz w:val="24"/>
          <w:szCs w:val="24"/>
          <w:highlight w:val="none"/>
        </w:rPr>
      </w:pPr>
      <w:r>
        <w:rPr>
          <w:rFonts w:hint="eastAsia" w:ascii="Times New Roman" w:hAnsi="宋体"/>
          <w:i/>
          <w:iCs/>
          <w:color w:val="auto"/>
          <w:kern w:val="0"/>
          <w:sz w:val="24"/>
          <w:szCs w:val="24"/>
          <w:highlight w:val="none"/>
        </w:rPr>
        <w:t>2.</w:t>
      </w:r>
      <w:r>
        <w:rPr>
          <w:rFonts w:ascii="Times New Roman" w:hAnsi="宋体"/>
          <w:i/>
          <w:iCs/>
          <w:color w:val="auto"/>
          <w:kern w:val="0"/>
          <w:sz w:val="24"/>
          <w:szCs w:val="24"/>
          <w:highlight w:val="none"/>
        </w:rPr>
        <w:t>合同工期在 6 个月以上的工程项目，在合同中约定人工、材料要素价格的风险幅度和范围；合同工期在 18 个月以上的工程项目，人工、材料要素价格的风险幅度可约定在 3%以内。合同工期在 6 个月以上的建设工程可采用形象进度分段调整或者按月动态调整，原则上不采用整体工程一次性结算方式。</w:t>
      </w:r>
    </w:p>
    <w:p>
      <w:pPr>
        <w:tabs>
          <w:tab w:val="left" w:pos="9360"/>
        </w:tabs>
        <w:ind w:firstLine="480" w:firstLineChars="200"/>
        <w:rPr>
          <w:rFonts w:ascii="Times New Roman" w:hAnsi="宋体"/>
          <w:i/>
          <w:iCs/>
          <w:color w:val="auto"/>
          <w:highlight w:val="none"/>
        </w:rPr>
      </w:pPr>
      <w:r>
        <w:rPr>
          <w:rFonts w:hint="eastAsia" w:ascii="Times New Roman" w:hAnsi="宋体"/>
          <w:i/>
          <w:iCs/>
          <w:color w:val="auto"/>
          <w:highlight w:val="none"/>
        </w:rPr>
        <w:t>3.</w:t>
      </w:r>
      <w:r>
        <w:rPr>
          <w:rFonts w:ascii="Times New Roman" w:hAnsi="宋体"/>
          <w:i/>
          <w:iCs/>
          <w:color w:val="auto"/>
          <w:highlight w:val="none"/>
        </w:rPr>
        <w:t>在招标文件中明确占工程材料费比重较大的材料和人工动态调整价差，调差范围可参照省市造价管理机构发布的市场信息价，原则上包括人工、金属材料、水泥、砖瓦、灰、砂石及混凝土制品、玻璃及玻璃制品、管材类、电线电缆及光纤光缆、电气线路敷设材料、水、电、燃料动力材料等。未发布市场信息价或者约定品牌要求的材料，可参照同类产品信息价的波动幅度约定调差原则。</w:t>
      </w:r>
    </w:p>
    <w:p>
      <w:pPr>
        <w:tabs>
          <w:tab w:val="left" w:pos="9360"/>
        </w:tabs>
        <w:ind w:firstLine="480" w:firstLineChars="200"/>
        <w:rPr>
          <w:rFonts w:ascii="Times New Roman" w:hAnsi="宋体"/>
          <w:i/>
          <w:iCs/>
          <w:color w:val="auto"/>
          <w:highlight w:val="none"/>
        </w:rPr>
      </w:pPr>
      <w:r>
        <w:rPr>
          <w:rFonts w:hint="eastAsia" w:ascii="Times New Roman" w:hAnsi="宋体"/>
          <w:i/>
          <w:iCs/>
          <w:color w:val="auto"/>
          <w:highlight w:val="none"/>
        </w:rPr>
        <w:t>4.建筑垃圾减量目标和措施、（建筑垃圾处理方案报备等管理要求）纳入本项目工程承包范围。</w:t>
      </w:r>
    </w:p>
    <w:p>
      <w:pPr>
        <w:pStyle w:val="2"/>
        <w:adjustRightInd/>
        <w:spacing w:line="240" w:lineRule="auto"/>
        <w:ind w:left="0"/>
        <w:rPr>
          <w:color w:val="auto"/>
          <w:highlight w:val="none"/>
        </w:rPr>
      </w:pPr>
      <w:bookmarkStart w:id="179" w:name="bookmark181"/>
      <w:bookmarkEnd w:id="179"/>
      <w:r>
        <w:rPr>
          <w:rFonts w:ascii="宋体" w:hAnsi="宋体"/>
          <w:b/>
          <w:color w:val="auto"/>
          <w:highlight w:val="none"/>
        </w:rPr>
        <w:br w:type="page"/>
      </w:r>
      <w:bookmarkStart w:id="180" w:name="_Toc45697245"/>
      <w:bookmarkStart w:id="181" w:name="_Toc74946799"/>
      <w:r>
        <w:rPr>
          <w:rFonts w:hint="eastAsia"/>
          <w:color w:val="auto"/>
          <w:highlight w:val="none"/>
        </w:rPr>
        <w:t>第五章</w:t>
      </w:r>
      <w:r>
        <w:rPr>
          <w:color w:val="auto"/>
          <w:highlight w:val="none"/>
        </w:rPr>
        <w:t xml:space="preserve">  </w:t>
      </w:r>
      <w:r>
        <w:rPr>
          <w:rFonts w:hint="eastAsia"/>
          <w:color w:val="auto"/>
          <w:highlight w:val="none"/>
        </w:rPr>
        <w:t>工程量清单编制</w:t>
      </w:r>
      <w:bookmarkEnd w:id="180"/>
      <w:bookmarkEnd w:id="181"/>
    </w:p>
    <w:p>
      <w:pPr>
        <w:adjustRightInd/>
        <w:ind w:firstLine="480" w:firstLineChars="200"/>
        <w:rPr>
          <w:rFonts w:hint="eastAsia" w:ascii="Times New Roman" w:hAnsi="宋体"/>
          <w:color w:val="auto"/>
          <w:highlight w:val="none"/>
        </w:rPr>
      </w:pPr>
    </w:p>
    <w:p>
      <w:pPr>
        <w:adjustRightInd/>
        <w:ind w:firstLine="480" w:firstLineChars="200"/>
        <w:jc w:val="both"/>
        <w:rPr>
          <w:rFonts w:ascii="Times New Roman" w:hAnsi="Times New Roman"/>
          <w:color w:val="auto"/>
          <w:highlight w:val="none"/>
        </w:rPr>
      </w:pPr>
      <w:r>
        <w:rPr>
          <w:rFonts w:ascii="Times New Roman" w:hAnsi="宋体"/>
          <w:color w:val="auto"/>
          <w:highlight w:val="none"/>
        </w:rPr>
        <w:t>（一）工程量清单编制须按《浙江省建设工程计价规则》（</w:t>
      </w:r>
      <w:r>
        <w:rPr>
          <w:rFonts w:ascii="Times New Roman" w:hAnsi="Times New Roman"/>
          <w:color w:val="auto"/>
          <w:highlight w:val="none"/>
        </w:rPr>
        <w:t>2018</w:t>
      </w:r>
      <w:r>
        <w:rPr>
          <w:rFonts w:ascii="Times New Roman" w:hAnsi="宋体"/>
          <w:color w:val="auto"/>
          <w:highlight w:val="none"/>
        </w:rPr>
        <w:t>版）实施，所采用的表格格式如下（具体详见附件）：</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招标工程量清单封面</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招标工程量清单扉页</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编制说明</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分部分项工程清单与计价表</w:t>
      </w:r>
      <w:r>
        <w:rPr>
          <w:rFonts w:hint="eastAsia" w:ascii="Times New Roman" w:hAnsi="宋体"/>
          <w:color w:val="auto"/>
          <w:highlight w:val="none"/>
          <w:lang w:val="en-US" w:eastAsia="zh-CN"/>
        </w:rPr>
        <w:t>、</w:t>
      </w:r>
      <w:r>
        <w:rPr>
          <w:rFonts w:ascii="Times New Roman" w:hAnsi="宋体"/>
          <w:color w:val="auto"/>
          <w:highlight w:val="none"/>
        </w:rPr>
        <w:t>施工技术措施项目清单与计价表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施工组织（总价）措施项目清单与计价表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其他项目清单与计价汇总表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暂列金额明细表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材料（设备）暂估单价及调整表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专业工程暂估价表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专项技术措施暂估价表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计日工表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总承包服务费计价表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主要工日一览表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发包人提供材料和设备一览表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主要材料和工程设备一览表</w:t>
      </w:r>
    </w:p>
    <w:p>
      <w:pPr>
        <w:pStyle w:val="24"/>
        <w:numPr>
          <w:ilvl w:val="0"/>
          <w:numId w:val="37"/>
        </w:numPr>
        <w:adjustRightInd/>
        <w:ind w:left="0" w:firstLine="480" w:firstLineChars="200"/>
        <w:jc w:val="both"/>
        <w:rPr>
          <w:rFonts w:ascii="Times New Roman" w:hAnsi="Times New Roman"/>
          <w:color w:val="auto"/>
          <w:highlight w:val="none"/>
        </w:rPr>
      </w:pPr>
      <w:r>
        <w:rPr>
          <w:rFonts w:ascii="Times New Roman" w:hAnsi="宋体"/>
          <w:color w:val="auto"/>
          <w:highlight w:val="none"/>
        </w:rPr>
        <w:t>主要机械台班一览表</w:t>
      </w:r>
    </w:p>
    <w:p>
      <w:pPr>
        <w:adjustRightInd/>
        <w:ind w:firstLine="480" w:firstLineChars="200"/>
        <w:jc w:val="both"/>
        <w:rPr>
          <w:rFonts w:ascii="Times New Roman" w:hAnsi="Times New Roman"/>
          <w:color w:val="auto"/>
          <w:highlight w:val="none"/>
          <w:lang w:val="zh-CN"/>
        </w:rPr>
      </w:pPr>
      <w:r>
        <w:rPr>
          <w:rFonts w:ascii="Times New Roman" w:hAnsi="宋体"/>
          <w:color w:val="auto"/>
          <w:highlight w:val="none"/>
        </w:rPr>
        <w:t>（二）招标控制价编制应按省建设厅、省财政厅和省发改委联合颁布的计价政策性文件以及建设主管部门颁布的相关政策性文件实施。</w:t>
      </w:r>
    </w:p>
    <w:p>
      <w:pPr>
        <w:adjustRightInd/>
        <w:ind w:firstLine="480" w:firstLineChars="200"/>
        <w:jc w:val="both"/>
        <w:rPr>
          <w:rFonts w:ascii="Times New Roman" w:hAnsi="Times New Roman"/>
          <w:color w:val="auto"/>
          <w:highlight w:val="none"/>
          <w:lang w:val="zh-CN"/>
        </w:rPr>
      </w:pPr>
      <w:r>
        <w:rPr>
          <w:rFonts w:ascii="Times New Roman" w:hAnsi="宋体"/>
          <w:color w:val="auto"/>
          <w:highlight w:val="none"/>
          <w:lang w:val="zh-CN"/>
        </w:rPr>
        <w:t>（三）招标人在招标文件中设置专门条款明确最高投标限价，防止投标人围标抬价。最高投标限价</w:t>
      </w:r>
      <w:r>
        <w:rPr>
          <w:rFonts w:hint="eastAsia" w:ascii="Times New Roman" w:hAnsi="宋体"/>
          <w:color w:val="auto"/>
          <w:highlight w:val="none"/>
          <w:lang w:val="zh-CN"/>
        </w:rPr>
        <w:t>不得高于</w:t>
      </w:r>
      <w:r>
        <w:rPr>
          <w:rFonts w:ascii="Times New Roman" w:hAnsi="宋体"/>
          <w:color w:val="auto"/>
          <w:highlight w:val="none"/>
          <w:lang w:val="zh-CN"/>
        </w:rPr>
        <w:t>招标控制价，不得高于批准的概算造价。</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（四）为防止投标人恶意低价竞标，招标人可以在招标文件中设置风险控制价。</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（五）工程量清单计价相关事项依据《浙江省建设工程计价规则》（</w:t>
      </w:r>
      <w:r>
        <w:rPr>
          <w:rFonts w:ascii="Times New Roman" w:hAnsi="Times New Roman"/>
          <w:color w:val="auto"/>
          <w:highlight w:val="none"/>
        </w:rPr>
        <w:t>2018</w:t>
      </w:r>
      <w:r>
        <w:rPr>
          <w:rFonts w:ascii="Times New Roman" w:hAnsi="宋体"/>
          <w:color w:val="auto"/>
          <w:highlight w:val="none"/>
        </w:rPr>
        <w:t>版）实施。</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（六）投标人应根据工程的实际，结合现行安全文明施工规范、施工现场管理规定要求、扬尘污染防治标准、安全文明施工标化工地创建等要求，采取合理措施，进行相应报价。</w:t>
      </w:r>
    </w:p>
    <w:p>
      <w:pPr>
        <w:pStyle w:val="13"/>
        <w:widowControl w:val="0"/>
        <w:autoSpaceDE w:val="0"/>
        <w:autoSpaceDN w:val="0"/>
        <w:spacing w:after="0" w:line="240" w:lineRule="auto"/>
        <w:ind w:firstLine="440" w:firstLineChars="200"/>
        <w:jc w:val="both"/>
        <w:rPr>
          <w:rFonts w:ascii="Times New Roman" w:hAnsi="Times New Roman" w:eastAsia="宋体"/>
          <w:color w:val="auto"/>
          <w:highlight w:val="none"/>
        </w:rPr>
      </w:pPr>
    </w:p>
    <w:p>
      <w:pPr>
        <w:adjustRightInd/>
        <w:ind w:firstLine="480" w:firstLineChars="200"/>
        <w:jc w:val="both"/>
        <w:rPr>
          <w:rFonts w:ascii="Times New Roman" w:hAnsi="Times New Roman"/>
          <w:color w:val="auto"/>
          <w:szCs w:val="18"/>
          <w:highlight w:val="none"/>
        </w:rPr>
      </w:pPr>
      <w:r>
        <w:rPr>
          <w:rFonts w:ascii="Times New Roman" w:hAnsi="宋体"/>
          <w:color w:val="auto"/>
          <w:szCs w:val="18"/>
          <w:highlight w:val="none"/>
        </w:rPr>
        <w:t>附：</w:t>
      </w:r>
      <w:r>
        <w:rPr>
          <w:rFonts w:ascii="Times New Roman" w:hAnsi="Times New Roman"/>
          <w:color w:val="auto"/>
          <w:szCs w:val="18"/>
          <w:highlight w:val="none"/>
        </w:rPr>
        <w:t>1.</w:t>
      </w:r>
      <w:r>
        <w:rPr>
          <w:rFonts w:ascii="Times New Roman" w:hAnsi="宋体"/>
          <w:color w:val="auto"/>
          <w:szCs w:val="18"/>
          <w:highlight w:val="none"/>
        </w:rPr>
        <w:t>招标工程量清单封面（格式）</w:t>
      </w:r>
    </w:p>
    <w:p>
      <w:pPr>
        <w:pStyle w:val="10"/>
        <w:autoSpaceDE w:val="0"/>
        <w:autoSpaceDN w:val="0"/>
        <w:ind w:firstLine="960" w:firstLineChars="400"/>
        <w:rPr>
          <w:rFonts w:ascii="Times New Roman" w:hAnsi="Times New Roman"/>
          <w:color w:val="auto"/>
          <w:sz w:val="24"/>
          <w:szCs w:val="18"/>
          <w:highlight w:val="none"/>
        </w:rPr>
      </w:pPr>
      <w:r>
        <w:rPr>
          <w:rFonts w:ascii="Times New Roman" w:hAnsi="Times New Roman"/>
          <w:color w:val="auto"/>
          <w:sz w:val="24"/>
          <w:szCs w:val="18"/>
          <w:highlight w:val="none"/>
        </w:rPr>
        <w:t>2.</w:t>
      </w:r>
      <w:r>
        <w:rPr>
          <w:rFonts w:ascii="Times New Roman" w:hAnsi="宋体"/>
          <w:color w:val="auto"/>
          <w:sz w:val="24"/>
          <w:szCs w:val="18"/>
          <w:highlight w:val="none"/>
        </w:rPr>
        <w:t>招标工量清单扉页（格式）</w:t>
      </w:r>
    </w:p>
    <w:p>
      <w:pPr>
        <w:pStyle w:val="10"/>
        <w:autoSpaceDE w:val="0"/>
        <w:autoSpaceDN w:val="0"/>
        <w:ind w:firstLine="960" w:firstLineChars="400"/>
        <w:rPr>
          <w:rFonts w:ascii="Times New Roman" w:hAnsi="Times New Roman"/>
          <w:color w:val="auto"/>
          <w:sz w:val="24"/>
          <w:szCs w:val="18"/>
          <w:highlight w:val="none"/>
        </w:rPr>
      </w:pPr>
      <w:r>
        <w:rPr>
          <w:rFonts w:ascii="Times New Roman" w:hAnsi="Times New Roman"/>
          <w:color w:val="auto"/>
          <w:sz w:val="24"/>
          <w:szCs w:val="18"/>
          <w:highlight w:val="none"/>
        </w:rPr>
        <w:t>3.</w:t>
      </w:r>
      <w:r>
        <w:rPr>
          <w:rFonts w:ascii="Times New Roman" w:hAnsi="宋体"/>
          <w:color w:val="auto"/>
          <w:sz w:val="24"/>
          <w:szCs w:val="18"/>
          <w:highlight w:val="none"/>
        </w:rPr>
        <w:t>招标工量清单编制说明（格式）</w:t>
      </w:r>
    </w:p>
    <w:p>
      <w:pPr>
        <w:pStyle w:val="10"/>
        <w:autoSpaceDE w:val="0"/>
        <w:autoSpaceDN w:val="0"/>
        <w:ind w:firstLine="960" w:firstLineChars="400"/>
        <w:rPr>
          <w:rFonts w:hAnsi="宋体"/>
          <w:color w:val="auto"/>
          <w:sz w:val="24"/>
          <w:szCs w:val="18"/>
          <w:highlight w:val="none"/>
        </w:rPr>
      </w:pPr>
      <w:r>
        <w:rPr>
          <w:rFonts w:ascii="Times New Roman" w:hAnsi="Times New Roman"/>
          <w:color w:val="auto"/>
          <w:sz w:val="24"/>
          <w:szCs w:val="18"/>
          <w:highlight w:val="none"/>
        </w:rPr>
        <w:t>4.</w:t>
      </w:r>
      <w:r>
        <w:rPr>
          <w:rFonts w:ascii="Times New Roman" w:hAnsi="宋体"/>
          <w:color w:val="auto"/>
          <w:sz w:val="24"/>
          <w:szCs w:val="18"/>
          <w:highlight w:val="none"/>
        </w:rPr>
        <w:t>工程量清单格式详见投标文件商务标格式中的有关栏目（略）。</w:t>
      </w:r>
    </w:p>
    <w:p>
      <w:pPr>
        <w:adjustRightInd/>
        <w:rPr>
          <w:rFonts w:ascii="黑体" w:hAnsi="黑体" w:eastAsia="黑体"/>
          <w:color w:val="auto"/>
          <w:sz w:val="28"/>
          <w:szCs w:val="28"/>
          <w:highlight w:val="none"/>
        </w:rPr>
      </w:pPr>
      <w:r>
        <w:rPr>
          <w:color w:val="auto"/>
          <w:szCs w:val="18"/>
          <w:highlight w:val="none"/>
        </w:rPr>
        <w:br w:type="page"/>
      </w:r>
      <w:r>
        <w:rPr>
          <w:rFonts w:hint="eastAsia" w:ascii="黑体" w:hAnsi="黑体" w:eastAsia="黑体"/>
          <w:color w:val="auto"/>
          <w:sz w:val="28"/>
          <w:szCs w:val="28"/>
          <w:highlight w:val="none"/>
        </w:rPr>
        <w:t>附件</w:t>
      </w:r>
      <w:r>
        <w:rPr>
          <w:rFonts w:ascii="黑体" w:hAnsi="黑体" w:eastAsia="黑体"/>
          <w:color w:val="auto"/>
          <w:sz w:val="28"/>
          <w:szCs w:val="28"/>
          <w:highlight w:val="none"/>
        </w:rPr>
        <w:t>1：</w:t>
      </w:r>
    </w:p>
    <w:p>
      <w:pPr>
        <w:tabs>
          <w:tab w:val="center" w:pos="4755"/>
          <w:tab w:val="right" w:pos="9070"/>
        </w:tabs>
        <w:adjustRightInd/>
        <w:jc w:val="center"/>
        <w:rPr>
          <w:rFonts w:hint="eastAsia" w:ascii="小标宋" w:hAnsi="宋体" w:eastAsia="小标宋"/>
          <w:color w:val="auto"/>
          <w:sz w:val="32"/>
          <w:szCs w:val="32"/>
          <w:highlight w:val="none"/>
        </w:rPr>
      </w:pPr>
      <w:r>
        <w:rPr>
          <w:rFonts w:hint="eastAsia" w:ascii="小标宋" w:hAnsi="宋体" w:eastAsia="小标宋"/>
          <w:color w:val="auto"/>
          <w:sz w:val="32"/>
          <w:szCs w:val="32"/>
          <w:highlight w:val="none"/>
        </w:rPr>
        <w:t>招标工程量清单封面</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8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90" w:hRule="atLeast"/>
          <w:jc w:val="center"/>
        </w:trPr>
        <w:tc>
          <w:tcPr>
            <w:tcW w:w="9286" w:type="dxa"/>
            <w:noWrap w:val="0"/>
            <w:vAlign w:val="top"/>
          </w:tcPr>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adjustRightInd/>
              <w:jc w:val="center"/>
              <w:rPr>
                <w:color w:val="auto"/>
                <w:highlight w:val="none"/>
              </w:rPr>
            </w:pPr>
            <w:r>
              <w:rPr>
                <w:rFonts w:ascii="宋体" w:hAnsi="宋体"/>
                <w:color w:val="auto"/>
                <w:sz w:val="28"/>
                <w:szCs w:val="28"/>
                <w:highlight w:val="none"/>
                <w:u w:val="single"/>
              </w:rPr>
              <w:t xml:space="preserve">                 </w:t>
            </w:r>
            <w:r>
              <w:rPr>
                <w:rFonts w:hint="eastAsia"/>
                <w:color w:val="auto"/>
                <w:sz w:val="28"/>
                <w:szCs w:val="28"/>
                <w:highlight w:val="none"/>
              </w:rPr>
              <w:t>工程</w:t>
            </w:r>
          </w:p>
          <w:p>
            <w:pPr>
              <w:pStyle w:val="13"/>
              <w:widowControl w:val="0"/>
              <w:autoSpaceDE w:val="0"/>
              <w:autoSpaceDN w:val="0"/>
              <w:spacing w:after="0" w:line="240" w:lineRule="auto"/>
              <w:jc w:val="center"/>
              <w:rPr>
                <w:color w:val="auto"/>
                <w:highlight w:val="none"/>
              </w:rPr>
            </w:pPr>
          </w:p>
          <w:p>
            <w:pPr>
              <w:adjustRightInd/>
              <w:jc w:val="center"/>
              <w:rPr>
                <w:color w:val="auto"/>
                <w:highlight w:val="none"/>
              </w:rPr>
            </w:pPr>
          </w:p>
          <w:p>
            <w:pPr>
              <w:pStyle w:val="13"/>
              <w:widowControl w:val="0"/>
              <w:autoSpaceDE w:val="0"/>
              <w:autoSpaceDN w:val="0"/>
              <w:spacing w:after="0" w:line="240" w:lineRule="auto"/>
              <w:jc w:val="center"/>
              <w:rPr>
                <w:rFonts w:ascii="宋体" w:hAnsi="宋体" w:eastAsia="宋体"/>
                <w:color w:val="auto"/>
                <w:sz w:val="40"/>
                <w:szCs w:val="40"/>
                <w:highlight w:val="none"/>
              </w:rPr>
            </w:pPr>
            <w:r>
              <w:rPr>
                <w:rFonts w:hint="eastAsia" w:ascii="宋体" w:hAnsi="宋体" w:eastAsia="宋体"/>
                <w:color w:val="auto"/>
                <w:sz w:val="40"/>
                <w:szCs w:val="40"/>
                <w:highlight w:val="none"/>
              </w:rPr>
              <w:t>招标工程量清单</w:t>
            </w: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adjustRightInd/>
              <w:ind w:firstLine="1800" w:firstLineChars="750"/>
              <w:rPr>
                <w:rFonts w:ascii="宋体" w:hAnsi="宋体"/>
                <w:color w:val="auto"/>
                <w:highlight w:val="none"/>
              </w:rPr>
            </w:pPr>
            <w:r>
              <w:rPr>
                <w:rFonts w:hint="eastAsia" w:ascii="宋体" w:hAnsi="宋体"/>
                <w:color w:val="auto"/>
                <w:highlight w:val="none"/>
              </w:rPr>
              <w:t>招</w:t>
            </w:r>
            <w:r>
              <w:rPr>
                <w:rFonts w:ascii="宋体" w:hAnsi="宋体"/>
                <w:color w:val="auto"/>
                <w:highlight w:val="none"/>
              </w:rPr>
              <w:t xml:space="preserve">  </w:t>
            </w:r>
            <w:r>
              <w:rPr>
                <w:rFonts w:hint="eastAsia" w:ascii="宋体" w:hAnsi="宋体"/>
                <w:color w:val="auto"/>
                <w:highlight w:val="none"/>
              </w:rPr>
              <w:t>标</w:t>
            </w:r>
            <w:r>
              <w:rPr>
                <w:rFonts w:ascii="宋体" w:hAnsi="宋体"/>
                <w:color w:val="auto"/>
                <w:highlight w:val="none"/>
              </w:rPr>
              <w:t xml:space="preserve">  </w:t>
            </w:r>
            <w:r>
              <w:rPr>
                <w:rFonts w:hint="eastAsia" w:ascii="宋体" w:hAnsi="宋体"/>
                <w:color w:val="auto"/>
                <w:highlight w:val="none"/>
              </w:rPr>
              <w:t>人：</w:t>
            </w:r>
            <w:r>
              <w:rPr>
                <w:rFonts w:ascii="宋体" w:hAnsi="宋体"/>
                <w:color w:val="auto"/>
                <w:highlight w:val="none"/>
                <w:u w:val="single"/>
              </w:rPr>
              <w:t xml:space="preserve">                                </w:t>
            </w:r>
          </w:p>
          <w:p>
            <w:pPr>
              <w:pStyle w:val="13"/>
              <w:widowControl w:val="0"/>
              <w:autoSpaceDE w:val="0"/>
              <w:autoSpaceDN w:val="0"/>
              <w:spacing w:after="0" w:line="240" w:lineRule="auto"/>
              <w:jc w:val="center"/>
              <w:rPr>
                <w:rFonts w:ascii="宋体" w:hAnsi="宋体" w:eastAsia="宋体"/>
                <w:color w:val="auto"/>
                <w:highlight w:val="none"/>
              </w:rPr>
            </w:pPr>
            <w:r>
              <w:rPr>
                <w:rFonts w:hint="eastAsia" w:ascii="宋体" w:hAnsi="宋体" w:eastAsia="宋体"/>
                <w:color w:val="auto"/>
                <w:highlight w:val="none"/>
              </w:rPr>
              <w:t>（单位盖章）</w:t>
            </w:r>
          </w:p>
          <w:p>
            <w:pPr>
              <w:adjustRightInd/>
              <w:jc w:val="center"/>
              <w:rPr>
                <w:rFonts w:ascii="宋体" w:hAnsi="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adjustRightInd/>
              <w:ind w:firstLine="1800" w:firstLineChars="750"/>
              <w:rPr>
                <w:rFonts w:ascii="宋体" w:hAnsi="宋体"/>
                <w:color w:val="auto"/>
                <w:highlight w:val="none"/>
              </w:rPr>
            </w:pPr>
            <w:r>
              <w:rPr>
                <w:rFonts w:hint="eastAsia" w:ascii="宋体" w:hAnsi="宋体"/>
                <w:color w:val="auto"/>
                <w:highlight w:val="none"/>
              </w:rPr>
              <w:t>造价咨询人：</w:t>
            </w:r>
            <w:r>
              <w:rPr>
                <w:rFonts w:ascii="宋体" w:hAnsi="宋体"/>
                <w:color w:val="auto"/>
                <w:highlight w:val="none"/>
                <w:u w:val="single"/>
              </w:rPr>
              <w:t xml:space="preserve">                                </w:t>
            </w:r>
          </w:p>
          <w:p>
            <w:pPr>
              <w:pStyle w:val="13"/>
              <w:widowControl w:val="0"/>
              <w:autoSpaceDE w:val="0"/>
              <w:autoSpaceDN w:val="0"/>
              <w:spacing w:after="0" w:line="240" w:lineRule="auto"/>
              <w:jc w:val="center"/>
              <w:rPr>
                <w:rFonts w:ascii="宋体" w:hAnsi="宋体" w:eastAsia="宋体"/>
                <w:color w:val="auto"/>
                <w:highlight w:val="none"/>
              </w:rPr>
            </w:pPr>
            <w:r>
              <w:rPr>
                <w:rFonts w:hint="eastAsia" w:ascii="宋体" w:hAnsi="宋体" w:eastAsia="宋体"/>
                <w:color w:val="auto"/>
                <w:highlight w:val="none"/>
              </w:rPr>
              <w:t>（单位盖章）</w:t>
            </w: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hint="eastAsia" w:ascii="宋体" w:hAnsi="宋体" w:eastAsia="宋体"/>
                <w:color w:val="auto"/>
                <w:highlight w:val="none"/>
              </w:rPr>
            </w:pPr>
          </w:p>
          <w:p>
            <w:pPr>
              <w:pStyle w:val="13"/>
              <w:widowControl w:val="0"/>
              <w:autoSpaceDE w:val="0"/>
              <w:autoSpaceDN w:val="0"/>
              <w:spacing w:after="0" w:line="240" w:lineRule="auto"/>
              <w:jc w:val="center"/>
              <w:rPr>
                <w:rFonts w:hint="eastAsia"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年</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月</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日</w:t>
            </w:r>
          </w:p>
          <w:p>
            <w:pPr>
              <w:pStyle w:val="13"/>
              <w:widowControl w:val="0"/>
              <w:autoSpaceDE w:val="0"/>
              <w:autoSpaceDN w:val="0"/>
              <w:spacing w:after="0" w:line="240" w:lineRule="auto"/>
              <w:jc w:val="center"/>
              <w:rPr>
                <w:color w:val="auto"/>
                <w:highlight w:val="none"/>
              </w:rPr>
            </w:pPr>
          </w:p>
        </w:tc>
      </w:tr>
    </w:tbl>
    <w:p>
      <w:pPr>
        <w:adjustRightInd/>
        <w:rPr>
          <w:rFonts w:ascii="黑体" w:hAnsi="黑体" w:eastAsia="黑体"/>
          <w:color w:val="auto"/>
          <w:sz w:val="28"/>
          <w:szCs w:val="28"/>
          <w:highlight w:val="none"/>
        </w:rPr>
      </w:pPr>
      <w:r>
        <w:rPr>
          <w:color w:val="auto"/>
          <w:highlight w:val="none"/>
        </w:rPr>
        <w:br w:type="page"/>
      </w:r>
      <w:r>
        <w:rPr>
          <w:rFonts w:hint="eastAsia" w:ascii="黑体" w:hAnsi="黑体" w:eastAsia="黑体"/>
          <w:color w:val="auto"/>
          <w:sz w:val="28"/>
          <w:szCs w:val="28"/>
          <w:highlight w:val="none"/>
        </w:rPr>
        <w:t>附件</w:t>
      </w:r>
      <w:r>
        <w:rPr>
          <w:rFonts w:ascii="黑体" w:hAnsi="黑体" w:eastAsia="黑体"/>
          <w:color w:val="auto"/>
          <w:sz w:val="28"/>
          <w:szCs w:val="28"/>
          <w:highlight w:val="none"/>
        </w:rPr>
        <w:t>2：</w:t>
      </w:r>
    </w:p>
    <w:p>
      <w:pPr>
        <w:pStyle w:val="13"/>
        <w:widowControl w:val="0"/>
        <w:autoSpaceDE w:val="0"/>
        <w:autoSpaceDN w:val="0"/>
        <w:spacing w:after="0" w:line="240" w:lineRule="auto"/>
        <w:jc w:val="center"/>
        <w:rPr>
          <w:rFonts w:hint="eastAsia" w:ascii="小标宋" w:hAnsi="宋体" w:eastAsia="小标宋"/>
          <w:color w:val="auto"/>
          <w:sz w:val="32"/>
          <w:szCs w:val="32"/>
          <w:highlight w:val="none"/>
        </w:rPr>
      </w:pPr>
      <w:r>
        <w:rPr>
          <w:rFonts w:hint="eastAsia" w:ascii="小标宋" w:hAnsi="宋体" w:eastAsia="小标宋"/>
          <w:color w:val="auto"/>
          <w:sz w:val="32"/>
          <w:szCs w:val="32"/>
          <w:highlight w:val="none"/>
        </w:rPr>
        <w:t>招标工程量清单扉页</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8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1308" w:hRule="atLeast"/>
          <w:jc w:val="center"/>
        </w:trPr>
        <w:tc>
          <w:tcPr>
            <w:tcW w:w="9286" w:type="dxa"/>
            <w:noWrap w:val="0"/>
            <w:vAlign w:val="top"/>
          </w:tcPr>
          <w:p>
            <w:pPr>
              <w:pStyle w:val="13"/>
              <w:widowControl w:val="0"/>
              <w:tabs>
                <w:tab w:val="center" w:pos="4755"/>
                <w:tab w:val="right" w:pos="9070"/>
              </w:tabs>
              <w:autoSpaceDE w:val="0"/>
              <w:autoSpaceDN w:val="0"/>
              <w:spacing w:after="0" w:line="240" w:lineRule="auto"/>
              <w:jc w:val="center"/>
              <w:rPr>
                <w:rFonts w:ascii="宋体" w:hAnsi="宋体" w:eastAsia="宋体"/>
                <w:color w:val="auto"/>
                <w:szCs w:val="28"/>
                <w:highlight w:val="none"/>
              </w:rPr>
            </w:pPr>
          </w:p>
          <w:p>
            <w:pPr>
              <w:pStyle w:val="13"/>
              <w:widowControl w:val="0"/>
              <w:autoSpaceDE w:val="0"/>
              <w:autoSpaceDN w:val="0"/>
              <w:spacing w:after="0" w:line="240" w:lineRule="auto"/>
              <w:jc w:val="center"/>
              <w:rPr>
                <w:rFonts w:hint="eastAsia" w:ascii="宋体" w:hAnsi="宋体" w:eastAsia="宋体"/>
                <w:color w:val="auto"/>
                <w:highlight w:val="none"/>
              </w:rPr>
            </w:pPr>
          </w:p>
          <w:p>
            <w:pPr>
              <w:pStyle w:val="13"/>
              <w:widowControl w:val="0"/>
              <w:autoSpaceDE w:val="0"/>
              <w:autoSpaceDN w:val="0"/>
              <w:spacing w:after="0" w:line="240" w:lineRule="auto"/>
              <w:jc w:val="center"/>
              <w:rPr>
                <w:rFonts w:hint="eastAsia" w:ascii="宋体" w:hAnsi="宋体" w:eastAsia="宋体"/>
                <w:color w:val="auto"/>
                <w:highlight w:val="none"/>
              </w:rPr>
            </w:pPr>
          </w:p>
          <w:p>
            <w:pPr>
              <w:pStyle w:val="13"/>
              <w:widowControl w:val="0"/>
              <w:autoSpaceDE w:val="0"/>
              <w:autoSpaceDN w:val="0"/>
              <w:spacing w:after="0" w:line="240" w:lineRule="auto"/>
              <w:jc w:val="center"/>
              <w:rPr>
                <w:rFonts w:hint="eastAsia"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r>
              <w:rPr>
                <w:rFonts w:ascii="宋体" w:hAnsi="宋体" w:eastAsia="宋体"/>
                <w:color w:val="auto"/>
                <w:sz w:val="28"/>
                <w:szCs w:val="28"/>
                <w:highlight w:val="none"/>
                <w:u w:val="single"/>
              </w:rPr>
              <w:t xml:space="preserve">                              </w:t>
            </w:r>
            <w:r>
              <w:rPr>
                <w:rFonts w:hint="eastAsia" w:ascii="宋体" w:hAnsi="宋体" w:eastAsia="宋体"/>
                <w:color w:val="auto"/>
                <w:sz w:val="28"/>
                <w:szCs w:val="28"/>
                <w:highlight w:val="none"/>
              </w:rPr>
              <w:t>工程</w:t>
            </w: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highlight w:val="none"/>
              </w:rPr>
            </w:pPr>
          </w:p>
          <w:p>
            <w:pPr>
              <w:pStyle w:val="13"/>
              <w:widowControl w:val="0"/>
              <w:autoSpaceDE w:val="0"/>
              <w:autoSpaceDN w:val="0"/>
              <w:spacing w:after="0" w:line="240" w:lineRule="auto"/>
              <w:jc w:val="center"/>
              <w:rPr>
                <w:rFonts w:ascii="宋体" w:hAnsi="宋体" w:eastAsia="宋体"/>
                <w:color w:val="auto"/>
                <w:sz w:val="40"/>
                <w:szCs w:val="40"/>
                <w:highlight w:val="none"/>
              </w:rPr>
            </w:pPr>
            <w:r>
              <w:rPr>
                <w:rFonts w:hint="eastAsia" w:ascii="宋体" w:hAnsi="宋体" w:eastAsia="宋体"/>
                <w:color w:val="auto"/>
                <w:sz w:val="40"/>
                <w:szCs w:val="40"/>
                <w:highlight w:val="none"/>
              </w:rPr>
              <w:t>招标工程量清单</w:t>
            </w:r>
          </w:p>
          <w:p>
            <w:pPr>
              <w:pStyle w:val="13"/>
              <w:widowControl w:val="0"/>
              <w:autoSpaceDE w:val="0"/>
              <w:autoSpaceDN w:val="0"/>
              <w:spacing w:after="0" w:line="240" w:lineRule="auto"/>
              <w:jc w:val="center"/>
              <w:rPr>
                <w:color w:val="auto"/>
                <w:highlight w:val="none"/>
              </w:rPr>
            </w:pPr>
          </w:p>
          <w:p>
            <w:pPr>
              <w:pStyle w:val="13"/>
              <w:widowControl w:val="0"/>
              <w:autoSpaceDE w:val="0"/>
              <w:autoSpaceDN w:val="0"/>
              <w:spacing w:after="0" w:line="240" w:lineRule="auto"/>
              <w:jc w:val="center"/>
              <w:rPr>
                <w:color w:val="auto"/>
                <w:highlight w:val="none"/>
              </w:rPr>
            </w:pPr>
          </w:p>
          <w:p>
            <w:pPr>
              <w:pStyle w:val="13"/>
              <w:widowControl w:val="0"/>
              <w:autoSpaceDE w:val="0"/>
              <w:autoSpaceDN w:val="0"/>
              <w:spacing w:after="0" w:line="240" w:lineRule="auto"/>
              <w:jc w:val="center"/>
              <w:rPr>
                <w:color w:val="auto"/>
                <w:highlight w:val="none"/>
              </w:rPr>
            </w:pPr>
          </w:p>
          <w:p>
            <w:pPr>
              <w:pStyle w:val="13"/>
              <w:widowControl w:val="0"/>
              <w:autoSpaceDE w:val="0"/>
              <w:autoSpaceDN w:val="0"/>
              <w:spacing w:after="0" w:line="240" w:lineRule="auto"/>
              <w:ind w:firstLine="660" w:firstLineChars="300"/>
              <w:rPr>
                <w:rFonts w:ascii="黑体" w:hAnsi="黑体" w:eastAsia="黑体"/>
                <w:color w:val="auto"/>
                <w:highlight w:val="none"/>
              </w:rPr>
            </w:pPr>
            <w:r>
              <w:rPr>
                <w:rFonts w:hint="eastAsia" w:ascii="黑体" w:hAnsi="黑体" w:eastAsia="黑体"/>
                <w:color w:val="auto"/>
                <w:highlight w:val="none"/>
              </w:rPr>
              <w:t>招</w:t>
            </w:r>
            <w:r>
              <w:rPr>
                <w:rFonts w:ascii="黑体" w:hAnsi="黑体" w:eastAsia="黑体"/>
                <w:color w:val="auto"/>
                <w:highlight w:val="none"/>
              </w:rPr>
              <w:t xml:space="preserve">  </w:t>
            </w:r>
            <w:r>
              <w:rPr>
                <w:rFonts w:hint="eastAsia" w:ascii="黑体" w:hAnsi="黑体" w:eastAsia="黑体"/>
                <w:color w:val="auto"/>
                <w:highlight w:val="none"/>
              </w:rPr>
              <w:t>标</w:t>
            </w:r>
            <w:r>
              <w:rPr>
                <w:rFonts w:ascii="黑体" w:hAnsi="黑体" w:eastAsia="黑体"/>
                <w:color w:val="auto"/>
                <w:highlight w:val="none"/>
              </w:rPr>
              <w:t xml:space="preserve">  </w:t>
            </w:r>
            <w:r>
              <w:rPr>
                <w:rFonts w:hint="eastAsia" w:ascii="黑体" w:hAnsi="黑体" w:eastAsia="黑体"/>
                <w:color w:val="auto"/>
                <w:highlight w:val="none"/>
              </w:rPr>
              <w:t>人：</w:t>
            </w:r>
            <w:r>
              <w:rPr>
                <w:rFonts w:ascii="黑体" w:hAnsi="黑体" w:eastAsia="黑体"/>
                <w:color w:val="auto"/>
                <w:highlight w:val="none"/>
                <w:u w:val="single"/>
              </w:rPr>
              <w:t xml:space="preserve">                   </w:t>
            </w:r>
            <w:r>
              <w:rPr>
                <w:rFonts w:ascii="黑体" w:hAnsi="黑体" w:eastAsia="黑体"/>
                <w:color w:val="auto"/>
                <w:highlight w:val="none"/>
              </w:rPr>
              <w:t xml:space="preserve">     造价咨询人：</w:t>
            </w:r>
            <w:r>
              <w:rPr>
                <w:rFonts w:ascii="黑体" w:hAnsi="黑体" w:eastAsia="黑体"/>
                <w:color w:val="auto"/>
                <w:highlight w:val="none"/>
                <w:u w:val="single"/>
              </w:rPr>
              <w:t xml:space="preserve">                 </w:t>
            </w:r>
            <w:r>
              <w:rPr>
                <w:rFonts w:hint="eastAsia" w:ascii="黑体" w:hAnsi="黑体" w:eastAsia="黑体"/>
                <w:color w:val="auto"/>
                <w:highlight w:val="none"/>
                <w:u w:val="single"/>
              </w:rPr>
              <w:t xml:space="preserve">  </w:t>
            </w:r>
            <w:r>
              <w:rPr>
                <w:rFonts w:ascii="黑体" w:hAnsi="黑体" w:eastAsia="黑体"/>
                <w:color w:val="auto"/>
                <w:highlight w:val="none"/>
                <w:u w:val="single"/>
              </w:rPr>
              <w:t xml:space="preserve"> </w:t>
            </w:r>
          </w:p>
          <w:p>
            <w:pPr>
              <w:pStyle w:val="13"/>
              <w:widowControl w:val="0"/>
              <w:autoSpaceDE w:val="0"/>
              <w:autoSpaceDN w:val="0"/>
              <w:spacing w:after="0" w:line="240" w:lineRule="auto"/>
              <w:ind w:firstLine="1980" w:firstLineChars="900"/>
              <w:rPr>
                <w:rFonts w:ascii="宋体" w:hAnsi="宋体" w:eastAsia="宋体"/>
                <w:color w:val="auto"/>
                <w:highlight w:val="none"/>
              </w:rPr>
            </w:pPr>
            <w:r>
              <w:rPr>
                <w:rFonts w:hint="eastAsia" w:ascii="宋体" w:hAnsi="宋体" w:eastAsia="宋体"/>
                <w:color w:val="auto"/>
                <w:highlight w:val="none"/>
              </w:rPr>
              <w:t>（单位盖章）</w:t>
            </w:r>
            <w:r>
              <w:rPr>
                <w:rFonts w:ascii="宋体" w:hAnsi="宋体" w:eastAsia="宋体"/>
                <w:color w:val="auto"/>
                <w:highlight w:val="none"/>
              </w:rPr>
              <w:t xml:space="preserve">                         </w:t>
            </w:r>
            <w:r>
              <w:rPr>
                <w:rFonts w:hint="eastAsia" w:ascii="宋体" w:hAnsi="宋体" w:eastAsia="宋体"/>
                <w:color w:val="auto"/>
                <w:highlight w:val="none"/>
              </w:rPr>
              <w:t>（单位盖章）</w:t>
            </w:r>
          </w:p>
          <w:p>
            <w:pPr>
              <w:pStyle w:val="13"/>
              <w:widowControl w:val="0"/>
              <w:autoSpaceDE w:val="0"/>
              <w:autoSpaceDN w:val="0"/>
              <w:spacing w:after="0" w:line="240" w:lineRule="auto"/>
              <w:rPr>
                <w:rFonts w:ascii="黑体" w:hAnsi="黑体" w:eastAsia="黑体"/>
                <w:color w:val="auto"/>
                <w:highlight w:val="none"/>
              </w:rPr>
            </w:pPr>
          </w:p>
          <w:p>
            <w:pPr>
              <w:pStyle w:val="13"/>
              <w:widowControl w:val="0"/>
              <w:autoSpaceDE w:val="0"/>
              <w:autoSpaceDN w:val="0"/>
              <w:spacing w:after="0" w:line="240" w:lineRule="auto"/>
              <w:ind w:firstLine="660" w:firstLineChars="300"/>
              <w:rPr>
                <w:rFonts w:ascii="黑体" w:hAnsi="黑体" w:eastAsia="黑体"/>
                <w:color w:val="auto"/>
                <w:highlight w:val="none"/>
              </w:rPr>
            </w:pPr>
            <w:r>
              <w:rPr>
                <w:rFonts w:hint="eastAsia" w:ascii="黑体" w:hAnsi="黑体" w:eastAsia="黑体"/>
                <w:color w:val="auto"/>
                <w:highlight w:val="none"/>
              </w:rPr>
              <w:t>法定代表人</w:t>
            </w:r>
            <w:r>
              <w:rPr>
                <w:rFonts w:ascii="黑体" w:hAnsi="黑体" w:eastAsia="黑体"/>
                <w:color w:val="auto"/>
                <w:highlight w:val="none"/>
              </w:rPr>
              <w:t xml:space="preserve">                           </w:t>
            </w:r>
            <w:r>
              <w:rPr>
                <w:rFonts w:hint="eastAsia" w:ascii="黑体" w:hAnsi="黑体" w:eastAsia="黑体"/>
                <w:color w:val="auto"/>
                <w:highlight w:val="none"/>
              </w:rPr>
              <w:t>法定代表人</w:t>
            </w:r>
          </w:p>
          <w:p>
            <w:pPr>
              <w:pStyle w:val="13"/>
              <w:widowControl w:val="0"/>
              <w:autoSpaceDE w:val="0"/>
              <w:autoSpaceDN w:val="0"/>
              <w:spacing w:after="0" w:line="240" w:lineRule="auto"/>
              <w:ind w:firstLine="660" w:firstLineChars="300"/>
              <w:rPr>
                <w:rFonts w:hint="eastAsia" w:ascii="宋体" w:hAnsi="宋体" w:eastAsia="宋体"/>
                <w:color w:val="auto"/>
                <w:highlight w:val="none"/>
                <w:u w:val="single"/>
              </w:rPr>
            </w:pPr>
            <w:r>
              <w:rPr>
                <w:rFonts w:hint="eastAsia" w:ascii="黑体" w:hAnsi="黑体" w:eastAsia="黑体"/>
                <w:color w:val="auto"/>
                <w:highlight w:val="none"/>
              </w:rPr>
              <w:t>或其授权人：</w:t>
            </w:r>
            <w:r>
              <w:rPr>
                <w:rFonts w:ascii="黑体" w:hAnsi="黑体" w:eastAsia="黑体"/>
                <w:color w:val="auto"/>
                <w:highlight w:val="none"/>
                <w:u w:val="single"/>
              </w:rPr>
              <w:t xml:space="preserve">                   </w:t>
            </w:r>
            <w:r>
              <w:rPr>
                <w:rFonts w:ascii="黑体" w:hAnsi="黑体" w:eastAsia="黑体"/>
                <w:color w:val="auto"/>
                <w:highlight w:val="none"/>
              </w:rPr>
              <w:t xml:space="preserve">      或其授权人：</w:t>
            </w:r>
            <w:r>
              <w:rPr>
                <w:rFonts w:ascii="黑体" w:hAnsi="黑体" w:eastAsia="黑体"/>
                <w:color w:val="auto"/>
                <w:highlight w:val="none"/>
                <w:u w:val="single"/>
              </w:rPr>
              <w:t xml:space="preserve">                   </w:t>
            </w:r>
          </w:p>
          <w:p>
            <w:pPr>
              <w:pStyle w:val="13"/>
              <w:widowControl w:val="0"/>
              <w:autoSpaceDE w:val="0"/>
              <w:autoSpaceDN w:val="0"/>
              <w:spacing w:after="0" w:line="240" w:lineRule="auto"/>
              <w:ind w:firstLine="1760" w:firstLineChars="800"/>
              <w:rPr>
                <w:rFonts w:ascii="宋体" w:hAnsi="宋体" w:eastAsia="宋体"/>
                <w:color w:val="auto"/>
                <w:highlight w:val="none"/>
              </w:rPr>
            </w:pPr>
            <w:r>
              <w:rPr>
                <w:rFonts w:hint="eastAsia" w:ascii="宋体" w:hAnsi="宋体" w:eastAsia="宋体"/>
                <w:color w:val="auto"/>
                <w:highlight w:val="none"/>
              </w:rPr>
              <w:t>（签字或盖章）</w:t>
            </w:r>
            <w:r>
              <w:rPr>
                <w:rFonts w:ascii="宋体" w:hAnsi="宋体" w:eastAsia="宋体"/>
                <w:color w:val="auto"/>
                <w:highlight w:val="none"/>
              </w:rPr>
              <w:t xml:space="preserve">                          </w:t>
            </w:r>
            <w:r>
              <w:rPr>
                <w:rFonts w:hint="eastAsia" w:ascii="宋体" w:hAnsi="宋体" w:eastAsia="宋体"/>
                <w:color w:val="auto"/>
                <w:highlight w:val="none"/>
              </w:rPr>
              <w:t>（签字或盖章）</w:t>
            </w:r>
          </w:p>
          <w:p>
            <w:pPr>
              <w:pStyle w:val="13"/>
              <w:widowControl w:val="0"/>
              <w:autoSpaceDE w:val="0"/>
              <w:autoSpaceDN w:val="0"/>
              <w:spacing w:after="0" w:line="240" w:lineRule="auto"/>
              <w:rPr>
                <w:rFonts w:ascii="黑体" w:hAnsi="黑体" w:eastAsia="黑体"/>
                <w:color w:val="auto"/>
                <w:highlight w:val="none"/>
              </w:rPr>
            </w:pPr>
          </w:p>
          <w:p>
            <w:pPr>
              <w:pStyle w:val="13"/>
              <w:widowControl w:val="0"/>
              <w:autoSpaceDE w:val="0"/>
              <w:autoSpaceDN w:val="0"/>
              <w:spacing w:after="0" w:line="240" w:lineRule="auto"/>
              <w:ind w:firstLine="660" w:firstLineChars="300"/>
              <w:rPr>
                <w:rFonts w:ascii="黑体" w:hAnsi="黑体" w:eastAsia="黑体"/>
                <w:color w:val="auto"/>
                <w:highlight w:val="none"/>
                <w:u w:val="single"/>
              </w:rPr>
            </w:pPr>
            <w:r>
              <w:rPr>
                <w:rFonts w:hint="eastAsia" w:ascii="黑体" w:hAnsi="黑体" w:eastAsia="黑体"/>
                <w:color w:val="auto"/>
                <w:highlight w:val="none"/>
              </w:rPr>
              <w:t>编</w:t>
            </w:r>
            <w:r>
              <w:rPr>
                <w:rFonts w:ascii="黑体" w:hAnsi="黑体" w:eastAsia="黑体"/>
                <w:color w:val="auto"/>
                <w:highlight w:val="none"/>
              </w:rPr>
              <w:t xml:space="preserve">  </w:t>
            </w:r>
            <w:r>
              <w:rPr>
                <w:rFonts w:hint="eastAsia" w:ascii="黑体" w:hAnsi="黑体" w:eastAsia="黑体"/>
                <w:color w:val="auto"/>
                <w:highlight w:val="none"/>
              </w:rPr>
              <w:t>制</w:t>
            </w:r>
            <w:r>
              <w:rPr>
                <w:rFonts w:ascii="黑体" w:hAnsi="黑体" w:eastAsia="黑体"/>
                <w:color w:val="auto"/>
                <w:highlight w:val="none"/>
              </w:rPr>
              <w:t xml:space="preserve">  </w:t>
            </w:r>
            <w:r>
              <w:rPr>
                <w:rFonts w:hint="eastAsia" w:ascii="黑体" w:hAnsi="黑体" w:eastAsia="黑体"/>
                <w:color w:val="auto"/>
                <w:highlight w:val="none"/>
              </w:rPr>
              <w:t>人：</w:t>
            </w:r>
            <w:r>
              <w:rPr>
                <w:rFonts w:ascii="黑体" w:hAnsi="黑体" w:eastAsia="黑体"/>
                <w:color w:val="auto"/>
                <w:highlight w:val="none"/>
                <w:u w:val="single"/>
              </w:rPr>
              <w:t xml:space="preserve">                   </w:t>
            </w:r>
            <w:r>
              <w:rPr>
                <w:rFonts w:ascii="黑体" w:hAnsi="黑体" w:eastAsia="黑体"/>
                <w:color w:val="auto"/>
                <w:highlight w:val="none"/>
              </w:rPr>
              <w:t xml:space="preserve">      复  核  人：</w:t>
            </w:r>
            <w:r>
              <w:rPr>
                <w:rFonts w:ascii="黑体" w:hAnsi="黑体" w:eastAsia="黑体"/>
                <w:color w:val="auto"/>
                <w:highlight w:val="none"/>
                <w:u w:val="single"/>
              </w:rPr>
              <w:t xml:space="preserve">                    </w:t>
            </w:r>
          </w:p>
          <w:p>
            <w:pPr>
              <w:pStyle w:val="13"/>
              <w:widowControl w:val="0"/>
              <w:autoSpaceDE w:val="0"/>
              <w:autoSpaceDN w:val="0"/>
              <w:spacing w:after="0" w:line="240" w:lineRule="auto"/>
              <w:ind w:firstLine="1650" w:firstLineChars="750"/>
              <w:rPr>
                <w:rFonts w:ascii="宋体" w:hAnsi="宋体" w:eastAsia="宋体"/>
                <w:color w:val="auto"/>
                <w:highlight w:val="none"/>
              </w:rPr>
            </w:pPr>
            <w:r>
              <w:rPr>
                <w:rFonts w:hint="eastAsia" w:ascii="宋体" w:hAnsi="宋体" w:eastAsia="宋体"/>
                <w:color w:val="auto"/>
                <w:highlight w:val="none"/>
              </w:rPr>
              <w:t>（造价工程师签字盖专用章）</w:t>
            </w:r>
            <w:r>
              <w:rPr>
                <w:rFonts w:ascii="宋体" w:hAnsi="宋体" w:eastAsia="宋体"/>
                <w:color w:val="auto"/>
                <w:highlight w:val="none"/>
              </w:rPr>
              <w:t xml:space="preserve">            </w:t>
            </w:r>
            <w:r>
              <w:rPr>
                <w:rFonts w:hint="eastAsia" w:ascii="宋体" w:hAnsi="宋体" w:eastAsia="宋体"/>
                <w:color w:val="auto"/>
                <w:highlight w:val="none"/>
              </w:rPr>
              <w:t>（造价工程师签字盖专用章）</w:t>
            </w:r>
          </w:p>
          <w:p>
            <w:pPr>
              <w:pStyle w:val="13"/>
              <w:widowControl w:val="0"/>
              <w:autoSpaceDE w:val="0"/>
              <w:autoSpaceDN w:val="0"/>
              <w:spacing w:after="0" w:line="240" w:lineRule="auto"/>
              <w:rPr>
                <w:rFonts w:ascii="黑体" w:hAnsi="黑体" w:eastAsia="黑体"/>
                <w:color w:val="auto"/>
                <w:highlight w:val="none"/>
              </w:rPr>
            </w:pPr>
          </w:p>
          <w:p>
            <w:pPr>
              <w:pStyle w:val="13"/>
              <w:widowControl w:val="0"/>
              <w:autoSpaceDE w:val="0"/>
              <w:autoSpaceDN w:val="0"/>
              <w:spacing w:after="0" w:line="240" w:lineRule="auto"/>
              <w:rPr>
                <w:rFonts w:ascii="黑体" w:hAnsi="黑体" w:eastAsia="黑体"/>
                <w:color w:val="auto"/>
                <w:highlight w:val="none"/>
              </w:rPr>
            </w:pPr>
          </w:p>
          <w:p>
            <w:pPr>
              <w:ind w:firstLine="960" w:firstLineChars="400"/>
              <w:rPr>
                <w:color w:val="auto"/>
                <w:highlight w:val="none"/>
              </w:rPr>
            </w:pPr>
            <w:r>
              <w:rPr>
                <w:rFonts w:hint="eastAsia" w:ascii="宋体" w:hAnsi="宋体"/>
                <w:color w:val="auto"/>
                <w:highlight w:val="none"/>
              </w:rPr>
              <w:t>编</w:t>
            </w:r>
            <w:r>
              <w:rPr>
                <w:rFonts w:ascii="宋体" w:hAnsi="宋体"/>
                <w:color w:val="auto"/>
                <w:highlight w:val="none"/>
              </w:rPr>
              <w:t xml:space="preserve"> </w:t>
            </w:r>
            <w:r>
              <w:rPr>
                <w:rFonts w:hint="eastAsia" w:ascii="宋体" w:hAnsi="宋体"/>
                <w:color w:val="auto"/>
                <w:highlight w:val="none"/>
              </w:rPr>
              <w:t>制</w:t>
            </w:r>
            <w:r>
              <w:rPr>
                <w:rFonts w:ascii="宋体" w:hAnsi="宋体"/>
                <w:color w:val="auto"/>
                <w:highlight w:val="none"/>
              </w:rPr>
              <w:t xml:space="preserve"> </w:t>
            </w:r>
            <w:r>
              <w:rPr>
                <w:rFonts w:hint="eastAsia" w:ascii="宋体" w:hAnsi="宋体"/>
                <w:color w:val="auto"/>
                <w:highlight w:val="none"/>
              </w:rPr>
              <w:t>时</w:t>
            </w:r>
            <w:r>
              <w:rPr>
                <w:rFonts w:ascii="宋体" w:hAnsi="宋体"/>
                <w:color w:val="auto"/>
                <w:highlight w:val="none"/>
              </w:rPr>
              <w:t xml:space="preserve"> </w:t>
            </w:r>
            <w:r>
              <w:rPr>
                <w:rFonts w:hint="eastAsia" w:ascii="宋体" w:hAnsi="宋体"/>
                <w:color w:val="auto"/>
                <w:highlight w:val="none"/>
              </w:rPr>
              <w:t>间：</w:t>
            </w:r>
            <w:r>
              <w:rPr>
                <w:rFonts w:ascii="宋体" w:hAnsi="宋体"/>
                <w:color w:val="auto"/>
                <w:highlight w:val="none"/>
              </w:rPr>
              <w:t xml:space="preserve">  </w:t>
            </w:r>
            <w:r>
              <w:rPr>
                <w:rFonts w:hint="eastAsia" w:ascii="宋体" w:hAnsi="宋体"/>
                <w:color w:val="auto"/>
                <w:highlight w:val="none"/>
              </w:rPr>
              <w:t>年</w:t>
            </w:r>
            <w:r>
              <w:rPr>
                <w:rFonts w:ascii="宋体" w:hAnsi="宋体"/>
                <w:color w:val="auto"/>
                <w:highlight w:val="none"/>
              </w:rPr>
              <w:t xml:space="preserve">   月   </w:t>
            </w:r>
            <w:r>
              <w:rPr>
                <w:rFonts w:hint="eastAsia" w:ascii="宋体" w:hAnsi="宋体"/>
                <w:color w:val="auto"/>
                <w:highlight w:val="none"/>
              </w:rPr>
              <w:t>日</w:t>
            </w:r>
            <w:r>
              <w:rPr>
                <w:rFonts w:ascii="宋体" w:hAnsi="宋体"/>
                <w:color w:val="auto"/>
                <w:highlight w:val="none"/>
              </w:rPr>
              <w:t xml:space="preserve">       </w:t>
            </w:r>
            <w:r>
              <w:rPr>
                <w:rFonts w:hint="eastAsia" w:ascii="宋体" w:hAnsi="宋体"/>
                <w:color w:val="auto"/>
                <w:highlight w:val="none"/>
              </w:rPr>
              <w:t>编</w:t>
            </w:r>
            <w:r>
              <w:rPr>
                <w:rFonts w:ascii="宋体" w:hAnsi="宋体"/>
                <w:color w:val="auto"/>
                <w:highlight w:val="none"/>
              </w:rPr>
              <w:t xml:space="preserve"> </w:t>
            </w:r>
            <w:r>
              <w:rPr>
                <w:rFonts w:hint="eastAsia" w:ascii="宋体" w:hAnsi="宋体"/>
                <w:color w:val="auto"/>
                <w:highlight w:val="none"/>
              </w:rPr>
              <w:t>制</w:t>
            </w:r>
            <w:r>
              <w:rPr>
                <w:rFonts w:ascii="宋体" w:hAnsi="宋体"/>
                <w:color w:val="auto"/>
                <w:highlight w:val="none"/>
              </w:rPr>
              <w:t xml:space="preserve"> </w:t>
            </w:r>
            <w:r>
              <w:rPr>
                <w:rFonts w:hint="eastAsia" w:ascii="宋体" w:hAnsi="宋体"/>
                <w:color w:val="auto"/>
                <w:highlight w:val="none"/>
              </w:rPr>
              <w:t>时</w:t>
            </w:r>
            <w:r>
              <w:rPr>
                <w:rFonts w:ascii="宋体" w:hAnsi="宋体"/>
                <w:color w:val="auto"/>
                <w:highlight w:val="none"/>
              </w:rPr>
              <w:t xml:space="preserve"> </w:t>
            </w:r>
            <w:r>
              <w:rPr>
                <w:rFonts w:hint="eastAsia" w:ascii="宋体" w:hAnsi="宋体"/>
                <w:color w:val="auto"/>
                <w:highlight w:val="none"/>
              </w:rPr>
              <w:t>间：</w:t>
            </w:r>
            <w:r>
              <w:rPr>
                <w:rFonts w:ascii="宋体" w:hAnsi="宋体"/>
                <w:color w:val="auto"/>
                <w:highlight w:val="none"/>
              </w:rPr>
              <w:t xml:space="preserve">  </w:t>
            </w:r>
            <w:r>
              <w:rPr>
                <w:rFonts w:hint="eastAsia" w:ascii="宋体" w:hAnsi="宋体"/>
                <w:color w:val="auto"/>
                <w:highlight w:val="none"/>
              </w:rPr>
              <w:t>年</w:t>
            </w:r>
            <w:r>
              <w:rPr>
                <w:rFonts w:ascii="宋体" w:hAnsi="宋体"/>
                <w:color w:val="auto"/>
                <w:highlight w:val="none"/>
              </w:rPr>
              <w:t xml:space="preserve">   月   </w:t>
            </w:r>
            <w:r>
              <w:rPr>
                <w:rFonts w:hint="eastAsia" w:ascii="宋体" w:hAnsi="宋体"/>
                <w:color w:val="auto"/>
                <w:highlight w:val="none"/>
              </w:rPr>
              <w:t>日</w:t>
            </w:r>
          </w:p>
          <w:p>
            <w:pPr>
              <w:pStyle w:val="13"/>
              <w:widowControl w:val="0"/>
              <w:autoSpaceDE w:val="0"/>
              <w:autoSpaceDN w:val="0"/>
              <w:spacing w:after="0" w:line="240" w:lineRule="auto"/>
              <w:rPr>
                <w:rFonts w:ascii="黑体" w:hAnsi="黑体" w:eastAsia="黑体"/>
                <w:color w:val="auto"/>
                <w:highlight w:val="none"/>
              </w:rPr>
            </w:pPr>
          </w:p>
          <w:p>
            <w:pPr>
              <w:pStyle w:val="13"/>
              <w:widowControl w:val="0"/>
              <w:autoSpaceDE w:val="0"/>
              <w:autoSpaceDN w:val="0"/>
              <w:spacing w:after="0" w:line="240" w:lineRule="auto"/>
              <w:rPr>
                <w:color w:val="auto"/>
                <w:highlight w:val="none"/>
              </w:rPr>
            </w:pPr>
          </w:p>
        </w:tc>
      </w:tr>
    </w:tbl>
    <w:p>
      <w:pPr>
        <w:adjustRightInd/>
        <w:rPr>
          <w:rFonts w:ascii="黑体" w:hAnsi="黑体" w:eastAsia="黑体"/>
          <w:color w:val="auto"/>
          <w:sz w:val="28"/>
          <w:szCs w:val="28"/>
          <w:highlight w:val="none"/>
        </w:rPr>
      </w:pPr>
      <w:r>
        <w:rPr>
          <w:rFonts w:hint="eastAsia" w:ascii="黑体" w:hAnsi="黑体" w:eastAsia="黑体"/>
          <w:color w:val="auto"/>
          <w:sz w:val="28"/>
          <w:szCs w:val="28"/>
          <w:highlight w:val="none"/>
        </w:rPr>
        <w:br w:type="page"/>
      </w:r>
      <w:r>
        <w:rPr>
          <w:rFonts w:hint="eastAsia" w:ascii="黑体" w:hAnsi="黑体" w:eastAsia="黑体"/>
          <w:color w:val="auto"/>
          <w:sz w:val="28"/>
          <w:szCs w:val="28"/>
          <w:highlight w:val="none"/>
        </w:rPr>
        <w:t>附件</w:t>
      </w:r>
      <w:r>
        <w:rPr>
          <w:rFonts w:ascii="黑体" w:hAnsi="黑体" w:eastAsia="黑体"/>
          <w:color w:val="auto"/>
          <w:sz w:val="28"/>
          <w:szCs w:val="28"/>
          <w:highlight w:val="none"/>
        </w:rPr>
        <w:t>3：</w:t>
      </w:r>
    </w:p>
    <w:p>
      <w:pPr>
        <w:pStyle w:val="13"/>
        <w:widowControl w:val="0"/>
        <w:autoSpaceDE w:val="0"/>
        <w:autoSpaceDN w:val="0"/>
        <w:spacing w:after="0" w:line="240" w:lineRule="auto"/>
        <w:jc w:val="center"/>
        <w:rPr>
          <w:rFonts w:hint="eastAsia" w:ascii="小标宋" w:hAnsi="宋体" w:eastAsia="小标宋"/>
          <w:color w:val="auto"/>
          <w:sz w:val="32"/>
          <w:szCs w:val="32"/>
          <w:highlight w:val="none"/>
        </w:rPr>
      </w:pPr>
      <w:r>
        <w:rPr>
          <w:rFonts w:hint="eastAsia" w:ascii="小标宋" w:hAnsi="宋体" w:eastAsia="小标宋"/>
          <w:color w:val="auto"/>
          <w:sz w:val="32"/>
          <w:szCs w:val="32"/>
          <w:highlight w:val="none"/>
        </w:rPr>
        <w:t>编制说明</w:t>
      </w:r>
    </w:p>
    <w:p>
      <w:pPr>
        <w:tabs>
          <w:tab w:val="center" w:pos="4755"/>
          <w:tab w:val="right" w:pos="9070"/>
        </w:tabs>
        <w:adjustRightInd/>
        <w:rPr>
          <w:rFonts w:ascii="宋体" w:hAnsi="宋体"/>
          <w:color w:val="auto"/>
          <w:highlight w:val="none"/>
        </w:rPr>
      </w:pPr>
      <w:r>
        <w:rPr>
          <w:rFonts w:hint="eastAsia" w:ascii="宋体" w:hAnsi="宋体"/>
          <w:color w:val="auto"/>
          <w:highlight w:val="none"/>
        </w:rPr>
        <w:t>工程名称：</w:t>
      </w:r>
      <w:r>
        <w:rPr>
          <w:rFonts w:ascii="宋体" w:hAnsi="宋体"/>
          <w:color w:val="auto"/>
          <w:highlight w:val="none"/>
        </w:rPr>
        <w:t xml:space="preserve">                                               </w:t>
      </w:r>
      <w:r>
        <w:rPr>
          <w:rFonts w:hint="eastAsia" w:ascii="宋体" w:hAnsi="宋体"/>
          <w:color w:val="auto"/>
          <w:highlight w:val="none"/>
        </w:rPr>
        <w:t>第   页</w:t>
      </w:r>
      <w:r>
        <w:rPr>
          <w:rFonts w:ascii="宋体" w:hAnsi="宋体"/>
          <w:color w:val="auto"/>
          <w:highlight w:val="none"/>
        </w:rPr>
        <w:t xml:space="preserve"> </w:t>
      </w:r>
      <w:r>
        <w:rPr>
          <w:rFonts w:hint="eastAsia" w:ascii="宋体" w:hAnsi="宋体"/>
          <w:color w:val="auto"/>
          <w:highlight w:val="none"/>
        </w:rPr>
        <w:t>共   页</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8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1510" w:hRule="atLeast"/>
          <w:jc w:val="center"/>
        </w:trPr>
        <w:tc>
          <w:tcPr>
            <w:tcW w:w="9286" w:type="dxa"/>
            <w:noWrap w:val="0"/>
            <w:vAlign w:val="top"/>
          </w:tcPr>
          <w:p>
            <w:pPr>
              <w:tabs>
                <w:tab w:val="center" w:pos="4755"/>
                <w:tab w:val="right" w:pos="9070"/>
              </w:tabs>
              <w:adjustRightInd/>
              <w:ind w:firstLine="480" w:firstLineChars="200"/>
              <w:rPr>
                <w:rFonts w:ascii="Times New Roman" w:hAnsi="Times New Roman"/>
                <w:color w:val="auto"/>
                <w:szCs w:val="28"/>
                <w:highlight w:val="none"/>
              </w:rPr>
            </w:pPr>
          </w:p>
          <w:p>
            <w:pPr>
              <w:pStyle w:val="24"/>
              <w:numPr>
                <w:ilvl w:val="3"/>
                <w:numId w:val="38"/>
              </w:numPr>
              <w:tabs>
                <w:tab w:val="center" w:pos="4755"/>
                <w:tab w:val="right" w:pos="9070"/>
              </w:tabs>
              <w:adjustRightInd/>
              <w:ind w:left="0" w:firstLine="480" w:firstLineChars="200"/>
              <w:rPr>
                <w:rFonts w:ascii="Times New Roman" w:hAnsi="Times New Roman"/>
                <w:color w:val="auto"/>
                <w:szCs w:val="28"/>
                <w:highlight w:val="none"/>
              </w:rPr>
            </w:pPr>
            <w:r>
              <w:rPr>
                <w:rFonts w:ascii="Times New Roman" w:hAnsi="宋体"/>
                <w:color w:val="auto"/>
                <w:szCs w:val="28"/>
                <w:highlight w:val="none"/>
              </w:rPr>
              <w:t>工程概况：建设地址、建筑面积、建筑高度、占地面积、经济指标、层高、层数、结构形式、定额（计划）工期、质量目标、施工现场情况、自然地理条件、环境保护要求等。</w:t>
            </w:r>
          </w:p>
          <w:p>
            <w:pPr>
              <w:pStyle w:val="24"/>
              <w:numPr>
                <w:ilvl w:val="3"/>
                <w:numId w:val="38"/>
              </w:numPr>
              <w:tabs>
                <w:tab w:val="center" w:pos="4755"/>
                <w:tab w:val="right" w:pos="9070"/>
              </w:tabs>
              <w:adjustRightInd/>
              <w:ind w:left="0" w:firstLine="480" w:firstLineChars="200"/>
              <w:rPr>
                <w:rFonts w:ascii="Times New Roman" w:hAnsi="Times New Roman"/>
                <w:color w:val="auto"/>
                <w:szCs w:val="28"/>
                <w:highlight w:val="none"/>
              </w:rPr>
            </w:pPr>
            <w:r>
              <w:rPr>
                <w:rFonts w:ascii="Times New Roman" w:hAnsi="宋体"/>
                <w:color w:val="auto"/>
                <w:szCs w:val="28"/>
                <w:highlight w:val="none"/>
              </w:rPr>
              <w:t>编制依据：计价依据、标准与规范、施工图纸、标准图集等。</w:t>
            </w:r>
          </w:p>
          <w:p>
            <w:pPr>
              <w:pStyle w:val="24"/>
              <w:numPr>
                <w:ilvl w:val="3"/>
                <w:numId w:val="38"/>
              </w:numPr>
              <w:tabs>
                <w:tab w:val="center" w:pos="4755"/>
                <w:tab w:val="right" w:pos="9070"/>
              </w:tabs>
              <w:adjustRightInd/>
              <w:ind w:left="0" w:firstLine="480" w:firstLineChars="200"/>
              <w:rPr>
                <w:rFonts w:ascii="Times New Roman" w:hAnsi="Times New Roman"/>
                <w:color w:val="auto"/>
                <w:szCs w:val="28"/>
                <w:highlight w:val="none"/>
              </w:rPr>
            </w:pPr>
            <w:r>
              <w:rPr>
                <w:rFonts w:ascii="Times New Roman" w:hAnsi="宋体"/>
                <w:color w:val="auto"/>
                <w:szCs w:val="28"/>
                <w:highlight w:val="none"/>
              </w:rPr>
              <w:t>采用（或经合同双方批准、确认）的施工组织设计。</w:t>
            </w:r>
          </w:p>
          <w:p>
            <w:pPr>
              <w:pStyle w:val="24"/>
              <w:numPr>
                <w:ilvl w:val="3"/>
                <w:numId w:val="38"/>
              </w:numPr>
              <w:tabs>
                <w:tab w:val="center" w:pos="4755"/>
                <w:tab w:val="right" w:pos="9070"/>
              </w:tabs>
              <w:adjustRightInd/>
              <w:ind w:left="0" w:firstLine="480" w:firstLineChars="200"/>
              <w:rPr>
                <w:rFonts w:ascii="Times New Roman" w:hAnsi="Times New Roman"/>
                <w:color w:val="auto"/>
                <w:szCs w:val="28"/>
                <w:highlight w:val="none"/>
              </w:rPr>
            </w:pPr>
            <w:r>
              <w:rPr>
                <w:rFonts w:ascii="Times New Roman" w:hAnsi="宋体"/>
                <w:color w:val="auto"/>
                <w:szCs w:val="28"/>
                <w:highlight w:val="none"/>
              </w:rPr>
              <w:t>综合单价需（或已）包括的风险因素、范围（幅度）。</w:t>
            </w:r>
          </w:p>
          <w:p>
            <w:pPr>
              <w:pStyle w:val="24"/>
              <w:numPr>
                <w:ilvl w:val="3"/>
                <w:numId w:val="38"/>
              </w:numPr>
              <w:tabs>
                <w:tab w:val="center" w:pos="4755"/>
                <w:tab w:val="right" w:pos="9070"/>
              </w:tabs>
              <w:adjustRightInd/>
              <w:ind w:left="0" w:firstLine="480" w:firstLineChars="200"/>
              <w:rPr>
                <w:rFonts w:ascii="Times New Roman" w:hAnsi="Times New Roman"/>
                <w:color w:val="auto"/>
                <w:szCs w:val="28"/>
                <w:highlight w:val="none"/>
              </w:rPr>
            </w:pPr>
            <w:r>
              <w:rPr>
                <w:rFonts w:ascii="Times New Roman" w:hAnsi="宋体"/>
                <w:color w:val="auto"/>
                <w:szCs w:val="28"/>
                <w:highlight w:val="none"/>
              </w:rPr>
              <w:t>采用的计价、计税方法。</w:t>
            </w:r>
          </w:p>
          <w:p>
            <w:pPr>
              <w:pStyle w:val="24"/>
              <w:numPr>
                <w:ilvl w:val="3"/>
                <w:numId w:val="38"/>
              </w:numPr>
              <w:tabs>
                <w:tab w:val="center" w:pos="4755"/>
                <w:tab w:val="right" w:pos="9070"/>
              </w:tabs>
              <w:adjustRightInd/>
              <w:ind w:left="0" w:firstLine="480" w:firstLineChars="200"/>
              <w:rPr>
                <w:rFonts w:ascii="Times New Roman" w:hAnsi="Times New Roman"/>
                <w:color w:val="auto"/>
                <w:szCs w:val="28"/>
                <w:highlight w:val="none"/>
              </w:rPr>
            </w:pPr>
            <w:r>
              <w:rPr>
                <w:rFonts w:ascii="Times New Roman" w:hAnsi="宋体"/>
                <w:color w:val="auto"/>
                <w:szCs w:val="28"/>
                <w:highlight w:val="none"/>
              </w:rPr>
              <w:t>其他需要说明的问题。</w:t>
            </w:r>
          </w:p>
          <w:p>
            <w:pPr>
              <w:tabs>
                <w:tab w:val="center" w:pos="4755"/>
                <w:tab w:val="right" w:pos="9070"/>
              </w:tabs>
              <w:adjustRightInd/>
              <w:rPr>
                <w:rFonts w:ascii="Times New Roman" w:hAnsi="Times New Roman"/>
                <w:color w:val="auto"/>
                <w:szCs w:val="28"/>
                <w:highlight w:val="none"/>
              </w:rPr>
            </w:pPr>
          </w:p>
          <w:p>
            <w:pPr>
              <w:pStyle w:val="13"/>
              <w:widowControl w:val="0"/>
              <w:autoSpaceDE w:val="0"/>
              <w:autoSpaceDN w:val="0"/>
              <w:spacing w:after="0" w:line="240" w:lineRule="auto"/>
              <w:rPr>
                <w:rFonts w:ascii="Times New Roman" w:hAnsi="Times New Roman"/>
                <w:color w:val="auto"/>
                <w:highlight w:val="none"/>
              </w:rPr>
            </w:pPr>
          </w:p>
          <w:p>
            <w:pPr>
              <w:adjustRightInd/>
              <w:ind w:firstLine="480" w:firstLineChars="200"/>
              <w:rPr>
                <w:rFonts w:ascii="Times New Roman" w:hAnsi="Times New Roman"/>
                <w:color w:val="auto"/>
                <w:highlight w:val="none"/>
              </w:rPr>
            </w:pPr>
            <w:r>
              <w:rPr>
                <w:rFonts w:ascii="Times New Roman" w:hAnsi="宋体"/>
                <w:color w:val="auto"/>
                <w:highlight w:val="none"/>
              </w:rPr>
              <w:t>注：</w:t>
            </w:r>
            <w:r>
              <w:rPr>
                <w:rFonts w:ascii="Times New Roman" w:hAnsi="Times New Roman"/>
                <w:color w:val="auto"/>
                <w:highlight w:val="none"/>
              </w:rPr>
              <w:t>1.</w:t>
            </w:r>
            <w:r>
              <w:rPr>
                <w:rFonts w:ascii="Times New Roman" w:hAnsi="宋体"/>
                <w:color w:val="auto"/>
                <w:highlight w:val="none"/>
              </w:rPr>
              <w:t>工程概况须根据不同专业工程特征要求进行表述；</w:t>
            </w:r>
          </w:p>
          <w:p>
            <w:pPr>
              <w:pStyle w:val="13"/>
              <w:widowControl w:val="0"/>
              <w:autoSpaceDE w:val="0"/>
              <w:autoSpaceDN w:val="0"/>
              <w:spacing w:after="0" w:line="240" w:lineRule="auto"/>
              <w:ind w:firstLine="960" w:firstLineChars="4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2.</w:t>
            </w:r>
            <w:r>
              <w:rPr>
                <w:rFonts w:ascii="Times New Roman" w:hAnsi="宋体" w:eastAsia="宋体"/>
                <w:color w:val="auto"/>
                <w:sz w:val="24"/>
                <w:szCs w:val="24"/>
                <w:highlight w:val="none"/>
              </w:rPr>
              <w:t>必要时有关工程内容、数量、数据、工程特征等可列表表示；</w:t>
            </w:r>
          </w:p>
          <w:p>
            <w:pPr>
              <w:adjustRightInd/>
              <w:ind w:firstLine="960" w:firstLineChars="400"/>
              <w:rPr>
                <w:rFonts w:ascii="Times New Roman" w:hAnsi="Times New Roman"/>
                <w:color w:val="auto"/>
                <w:highlight w:val="none"/>
              </w:rPr>
            </w:pPr>
            <w:r>
              <w:rPr>
                <w:rFonts w:ascii="Times New Roman" w:hAnsi="Times New Roman"/>
                <w:color w:val="auto"/>
                <w:highlight w:val="none"/>
              </w:rPr>
              <w:t>3.</w:t>
            </w:r>
            <w:r>
              <w:rPr>
                <w:rFonts w:ascii="Times New Roman" w:hAnsi="宋体"/>
                <w:color w:val="auto"/>
                <w:highlight w:val="none"/>
              </w:rPr>
              <w:t>不同计价阶段应列明相应阶段涉及量、价、费的计价依据及取定标准。</w:t>
            </w:r>
          </w:p>
          <w:p>
            <w:pPr>
              <w:pStyle w:val="13"/>
              <w:widowControl w:val="0"/>
              <w:autoSpaceDE w:val="0"/>
              <w:autoSpaceDN w:val="0"/>
              <w:spacing w:after="0" w:line="240" w:lineRule="auto"/>
              <w:rPr>
                <w:color w:val="auto"/>
                <w:highlight w:val="none"/>
              </w:rPr>
            </w:pPr>
          </w:p>
          <w:p>
            <w:pPr>
              <w:pStyle w:val="13"/>
              <w:widowControl w:val="0"/>
              <w:autoSpaceDE w:val="0"/>
              <w:autoSpaceDN w:val="0"/>
              <w:spacing w:after="0" w:line="240" w:lineRule="auto"/>
              <w:rPr>
                <w:rFonts w:ascii="宋体" w:hAnsi="宋体" w:eastAsia="宋体"/>
                <w:color w:val="auto"/>
                <w:highlight w:val="none"/>
              </w:rPr>
            </w:pPr>
          </w:p>
          <w:p>
            <w:pPr>
              <w:pStyle w:val="13"/>
              <w:widowControl w:val="0"/>
              <w:autoSpaceDE w:val="0"/>
              <w:autoSpaceDN w:val="0"/>
              <w:spacing w:after="0" w:line="240" w:lineRule="auto"/>
              <w:rPr>
                <w:color w:val="auto"/>
                <w:highlight w:val="none"/>
              </w:rPr>
            </w:pPr>
          </w:p>
          <w:p>
            <w:pPr>
              <w:rPr>
                <w:color w:val="auto"/>
                <w:highlight w:val="none"/>
              </w:rPr>
            </w:pPr>
          </w:p>
        </w:tc>
      </w:tr>
    </w:tbl>
    <w:p>
      <w:pPr>
        <w:pStyle w:val="7"/>
        <w:snapToGrid w:val="0"/>
        <w:ind w:left="0"/>
        <w:jc w:val="center"/>
        <w:rPr>
          <w:rFonts w:ascii="宋体" w:hAnsi="宋体" w:cs="Microsoft JhengHei"/>
          <w:b/>
          <w:bCs/>
          <w:color w:val="auto"/>
          <w:sz w:val="2"/>
          <w:szCs w:val="2"/>
          <w:highlight w:val="none"/>
        </w:rPr>
      </w:pPr>
    </w:p>
    <w:p>
      <w:pPr>
        <w:pStyle w:val="2"/>
        <w:adjustRightInd/>
        <w:spacing w:line="240" w:lineRule="auto"/>
        <w:ind w:left="0"/>
        <w:rPr>
          <w:color w:val="auto"/>
          <w:highlight w:val="none"/>
        </w:rPr>
      </w:pPr>
      <w:r>
        <w:rPr>
          <w:bCs w:val="0"/>
          <w:color w:val="auto"/>
          <w:highlight w:val="none"/>
        </w:rPr>
        <w:br w:type="page"/>
      </w:r>
      <w:bookmarkStart w:id="182" w:name="_Toc74946800"/>
      <w:bookmarkStart w:id="183" w:name="_Toc45697246"/>
      <w:r>
        <w:rPr>
          <w:rFonts w:hint="eastAsia"/>
          <w:color w:val="auto"/>
          <w:highlight w:val="none"/>
        </w:rPr>
        <w:t>第六章</w:t>
      </w:r>
      <w:r>
        <w:rPr>
          <w:color w:val="auto"/>
          <w:highlight w:val="none"/>
        </w:rPr>
        <w:t xml:space="preserve">  </w:t>
      </w:r>
      <w:r>
        <w:rPr>
          <w:rFonts w:hint="eastAsia"/>
          <w:color w:val="auto"/>
          <w:highlight w:val="none"/>
        </w:rPr>
        <w:t>图纸</w:t>
      </w:r>
      <w:bookmarkEnd w:id="182"/>
    </w:p>
    <w:p>
      <w:pPr>
        <w:pStyle w:val="10"/>
        <w:autoSpaceDE w:val="0"/>
        <w:autoSpaceDN w:val="0"/>
        <w:rPr>
          <w:rFonts w:hint="eastAsia" w:hAnsi="宋体"/>
          <w:color w:val="auto"/>
          <w:sz w:val="24"/>
          <w:szCs w:val="24"/>
          <w:highlight w:val="none"/>
        </w:rPr>
      </w:pPr>
    </w:p>
    <w:p>
      <w:pPr>
        <w:adjustRightInd/>
        <w:jc w:val="center"/>
        <w:rPr>
          <w:rFonts w:ascii="宋体" w:hAnsi="宋体"/>
          <w:i/>
          <w:color w:val="auto"/>
          <w:sz w:val="28"/>
          <w:szCs w:val="28"/>
          <w:highlight w:val="none"/>
        </w:rPr>
      </w:pPr>
      <w:r>
        <w:rPr>
          <w:rFonts w:hint="eastAsia" w:ascii="宋体" w:hAnsi="宋体"/>
          <w:i/>
          <w:color w:val="auto"/>
          <w:sz w:val="28"/>
          <w:szCs w:val="28"/>
          <w:highlight w:val="none"/>
        </w:rPr>
        <w:t>（内容由招标人提供）</w:t>
      </w:r>
    </w:p>
    <w:p>
      <w:pPr>
        <w:pStyle w:val="10"/>
        <w:autoSpaceDE w:val="0"/>
        <w:autoSpaceDN w:val="0"/>
        <w:rPr>
          <w:rFonts w:hAnsi="宋体"/>
          <w:color w:val="auto"/>
          <w:sz w:val="24"/>
          <w:szCs w:val="24"/>
          <w:highlight w:val="none"/>
        </w:rPr>
      </w:pPr>
    </w:p>
    <w:bookmarkEnd w:id="183"/>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jc w:val="center"/>
        <w:rPr>
          <w:rFonts w:hAnsi="宋体"/>
          <w:b/>
          <w:bCs/>
          <w:color w:val="auto"/>
          <w:sz w:val="24"/>
          <w:szCs w:val="24"/>
          <w:highlight w:val="none"/>
        </w:rPr>
      </w:pPr>
      <w:r>
        <w:rPr>
          <w:rFonts w:hAnsi="宋体"/>
          <w:color w:val="auto"/>
          <w:sz w:val="24"/>
          <w:szCs w:val="24"/>
          <w:highlight w:val="none"/>
        </w:rPr>
        <w:br w:type="page"/>
      </w:r>
      <w:r>
        <w:rPr>
          <w:rFonts w:hint="eastAsia" w:hAnsi="宋体"/>
          <w:b/>
          <w:bCs/>
          <w:color w:val="auto"/>
          <w:sz w:val="44"/>
          <w:szCs w:val="44"/>
          <w:highlight w:val="none"/>
        </w:rPr>
        <w:t>□图纸清单</w:t>
      </w:r>
    </w:p>
    <w:p>
      <w:pPr>
        <w:pStyle w:val="10"/>
        <w:autoSpaceDE w:val="0"/>
        <w:autoSpaceDN w:val="0"/>
        <w:rPr>
          <w:rFonts w:hAnsi="宋体"/>
          <w:color w:val="auto"/>
          <w:sz w:val="24"/>
          <w:szCs w:val="24"/>
          <w:highlight w:val="none"/>
        </w:rPr>
      </w:pPr>
      <w:r>
        <w:rPr>
          <w:rFonts w:hint="eastAsia" w:hAnsi="宋体"/>
          <w:color w:val="auto"/>
          <w:sz w:val="24"/>
          <w:szCs w:val="24"/>
          <w:highlight w:val="none"/>
        </w:rPr>
        <w:t>设计人：</w:t>
      </w:r>
      <w:r>
        <w:rPr>
          <w:rFonts w:hAnsi="宋体"/>
          <w:color w:val="auto"/>
          <w:sz w:val="24"/>
          <w:szCs w:val="24"/>
          <w:highlight w:val="none"/>
          <w:u w:val="single"/>
        </w:rPr>
        <w:t xml:space="preserve">                       </w:t>
      </w:r>
      <w:r>
        <w:rPr>
          <w:rFonts w:hAnsi="宋体"/>
          <w:color w:val="auto"/>
          <w:sz w:val="24"/>
          <w:szCs w:val="24"/>
          <w:highlight w:val="none"/>
        </w:rPr>
        <w:t xml:space="preserve">     </w:t>
      </w:r>
      <w:r>
        <w:rPr>
          <w:rFonts w:hint="eastAsia" w:hAnsi="宋体"/>
          <w:color w:val="auto"/>
          <w:sz w:val="24"/>
          <w:szCs w:val="24"/>
          <w:highlight w:val="none"/>
        </w:rPr>
        <w:t xml:space="preserve">              </w:t>
      </w:r>
      <w:r>
        <w:rPr>
          <w:rFonts w:hAnsi="宋体"/>
          <w:color w:val="auto"/>
          <w:sz w:val="24"/>
          <w:szCs w:val="24"/>
          <w:highlight w:val="none"/>
        </w:rPr>
        <w:t xml:space="preserve">       第</w:t>
      </w:r>
      <w:r>
        <w:rPr>
          <w:rFonts w:hint="eastAsia" w:hAnsi="宋体"/>
          <w:color w:val="auto"/>
          <w:sz w:val="24"/>
          <w:szCs w:val="24"/>
          <w:highlight w:val="none"/>
        </w:rPr>
        <w:t xml:space="preserve">    </w:t>
      </w:r>
      <w:r>
        <w:rPr>
          <w:rFonts w:hAnsi="宋体"/>
          <w:color w:val="auto"/>
          <w:sz w:val="24"/>
          <w:szCs w:val="24"/>
          <w:highlight w:val="none"/>
        </w:rPr>
        <w:t>页共</w:t>
      </w:r>
      <w:r>
        <w:rPr>
          <w:rFonts w:hint="eastAsia" w:hAnsi="宋体"/>
          <w:color w:val="auto"/>
          <w:sz w:val="24"/>
          <w:szCs w:val="24"/>
          <w:highlight w:val="none"/>
        </w:rPr>
        <w:t xml:space="preserve">    </w:t>
      </w:r>
      <w:r>
        <w:rPr>
          <w:rFonts w:hAnsi="宋体"/>
          <w:color w:val="auto"/>
          <w:sz w:val="24"/>
          <w:szCs w:val="24"/>
          <w:highlight w:val="none"/>
        </w:rPr>
        <w:t>页</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805"/>
        <w:gridCol w:w="1399"/>
        <w:gridCol w:w="3626"/>
        <w:gridCol w:w="1224"/>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567" w:hRule="atLeast"/>
          <w:jc w:val="center"/>
        </w:trPr>
        <w:tc>
          <w:tcPr>
            <w:tcW w:w="828" w:type="dxa"/>
            <w:noWrap w:val="0"/>
            <w:vAlign w:val="center"/>
          </w:tcPr>
          <w:p>
            <w:pPr>
              <w:pStyle w:val="10"/>
              <w:autoSpaceDE w:val="0"/>
              <w:autoSpaceDN w:val="0"/>
              <w:adjustRightInd w:val="0"/>
              <w:snapToGrid w:val="0"/>
              <w:jc w:val="center"/>
              <w:rPr>
                <w:rFonts w:hAnsi="宋体"/>
                <w:b/>
                <w:bCs/>
                <w:color w:val="auto"/>
                <w:kern w:val="2"/>
                <w:sz w:val="24"/>
                <w:szCs w:val="24"/>
                <w:highlight w:val="none"/>
              </w:rPr>
            </w:pPr>
            <w:r>
              <w:rPr>
                <w:rFonts w:hint="eastAsia" w:hAnsi="宋体"/>
                <w:b/>
                <w:bCs/>
                <w:color w:val="auto"/>
                <w:kern w:val="2"/>
                <w:sz w:val="24"/>
                <w:szCs w:val="24"/>
                <w:highlight w:val="none"/>
              </w:rPr>
              <w:t>序号</w:t>
            </w:r>
          </w:p>
        </w:tc>
        <w:tc>
          <w:tcPr>
            <w:tcW w:w="1440" w:type="dxa"/>
            <w:noWrap w:val="0"/>
            <w:vAlign w:val="center"/>
          </w:tcPr>
          <w:p>
            <w:pPr>
              <w:pStyle w:val="10"/>
              <w:autoSpaceDE w:val="0"/>
              <w:autoSpaceDN w:val="0"/>
              <w:adjustRightInd w:val="0"/>
              <w:snapToGrid w:val="0"/>
              <w:jc w:val="center"/>
              <w:rPr>
                <w:rFonts w:hAnsi="宋体"/>
                <w:b/>
                <w:bCs/>
                <w:color w:val="auto"/>
                <w:kern w:val="2"/>
                <w:sz w:val="24"/>
                <w:szCs w:val="24"/>
                <w:highlight w:val="none"/>
              </w:rPr>
            </w:pPr>
            <w:r>
              <w:rPr>
                <w:rFonts w:hint="eastAsia" w:hAnsi="宋体"/>
                <w:b/>
                <w:bCs/>
                <w:color w:val="auto"/>
                <w:kern w:val="2"/>
                <w:sz w:val="24"/>
                <w:szCs w:val="24"/>
                <w:highlight w:val="none"/>
              </w:rPr>
              <w:t>图号</w:t>
            </w:r>
          </w:p>
        </w:tc>
        <w:tc>
          <w:tcPr>
            <w:tcW w:w="3737" w:type="dxa"/>
            <w:noWrap w:val="0"/>
            <w:vAlign w:val="center"/>
          </w:tcPr>
          <w:p>
            <w:pPr>
              <w:pStyle w:val="10"/>
              <w:autoSpaceDE w:val="0"/>
              <w:autoSpaceDN w:val="0"/>
              <w:adjustRightInd w:val="0"/>
              <w:snapToGrid w:val="0"/>
              <w:jc w:val="center"/>
              <w:rPr>
                <w:rFonts w:hAnsi="宋体"/>
                <w:b/>
                <w:bCs/>
                <w:color w:val="auto"/>
                <w:kern w:val="2"/>
                <w:sz w:val="24"/>
                <w:szCs w:val="24"/>
                <w:highlight w:val="none"/>
              </w:rPr>
            </w:pPr>
            <w:r>
              <w:rPr>
                <w:rFonts w:hint="eastAsia" w:hAnsi="宋体"/>
                <w:b/>
                <w:bCs/>
                <w:color w:val="auto"/>
                <w:kern w:val="2"/>
                <w:sz w:val="24"/>
                <w:szCs w:val="24"/>
                <w:highlight w:val="none"/>
              </w:rPr>
              <w:t>图纸名称</w:t>
            </w:r>
          </w:p>
        </w:tc>
        <w:tc>
          <w:tcPr>
            <w:tcW w:w="1260" w:type="dxa"/>
            <w:noWrap w:val="0"/>
            <w:vAlign w:val="center"/>
          </w:tcPr>
          <w:p>
            <w:pPr>
              <w:pStyle w:val="10"/>
              <w:autoSpaceDE w:val="0"/>
              <w:autoSpaceDN w:val="0"/>
              <w:adjustRightInd w:val="0"/>
              <w:snapToGrid w:val="0"/>
              <w:jc w:val="center"/>
              <w:rPr>
                <w:rFonts w:hAnsi="宋体"/>
                <w:b/>
                <w:bCs/>
                <w:color w:val="auto"/>
                <w:kern w:val="2"/>
                <w:sz w:val="24"/>
                <w:szCs w:val="24"/>
                <w:highlight w:val="none"/>
              </w:rPr>
            </w:pPr>
            <w:r>
              <w:rPr>
                <w:rFonts w:hint="eastAsia" w:hAnsi="宋体"/>
                <w:b/>
                <w:bCs/>
                <w:color w:val="auto"/>
                <w:kern w:val="2"/>
                <w:sz w:val="24"/>
                <w:szCs w:val="24"/>
                <w:highlight w:val="none"/>
              </w:rPr>
              <w:t>日期</w:t>
            </w:r>
          </w:p>
        </w:tc>
        <w:tc>
          <w:tcPr>
            <w:tcW w:w="1844" w:type="dxa"/>
            <w:noWrap w:val="0"/>
            <w:vAlign w:val="center"/>
          </w:tcPr>
          <w:p>
            <w:pPr>
              <w:pStyle w:val="10"/>
              <w:autoSpaceDE w:val="0"/>
              <w:autoSpaceDN w:val="0"/>
              <w:adjustRightInd w:val="0"/>
              <w:snapToGrid w:val="0"/>
              <w:jc w:val="center"/>
              <w:rPr>
                <w:rFonts w:hAnsi="宋体"/>
                <w:b/>
                <w:bCs/>
                <w:color w:val="auto"/>
                <w:kern w:val="2"/>
                <w:sz w:val="24"/>
                <w:szCs w:val="24"/>
                <w:highlight w:val="none"/>
              </w:rPr>
            </w:pPr>
            <w:r>
              <w:rPr>
                <w:rFonts w:hint="eastAsia" w:hAnsi="宋体"/>
                <w:b/>
                <w:bCs/>
                <w:color w:val="auto"/>
                <w:kern w:val="2"/>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94" w:hRule="atLeast"/>
          <w:jc w:val="center"/>
        </w:trPr>
        <w:tc>
          <w:tcPr>
            <w:tcW w:w="828"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44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3737"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260"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c>
          <w:tcPr>
            <w:tcW w:w="1844" w:type="dxa"/>
            <w:noWrap w:val="0"/>
            <w:vAlign w:val="center"/>
          </w:tcPr>
          <w:p>
            <w:pPr>
              <w:pStyle w:val="10"/>
              <w:autoSpaceDE w:val="0"/>
              <w:autoSpaceDN w:val="0"/>
              <w:adjustRightInd w:val="0"/>
              <w:snapToGrid w:val="0"/>
              <w:jc w:val="center"/>
              <w:rPr>
                <w:rFonts w:hAnsi="宋体"/>
                <w:color w:val="auto"/>
                <w:kern w:val="2"/>
                <w:sz w:val="24"/>
                <w:szCs w:val="24"/>
                <w:highlight w:val="none"/>
              </w:rPr>
            </w:pPr>
          </w:p>
        </w:tc>
      </w:tr>
    </w:tbl>
    <w:p>
      <w:pPr>
        <w:pStyle w:val="2"/>
        <w:adjustRightInd/>
        <w:spacing w:line="240" w:lineRule="auto"/>
        <w:ind w:left="0"/>
        <w:rPr>
          <w:color w:val="auto"/>
          <w:highlight w:val="none"/>
        </w:rPr>
      </w:pPr>
      <w:bookmarkStart w:id="184" w:name="_Toc494121492"/>
      <w:bookmarkStart w:id="185" w:name="_Toc74946801"/>
      <w:bookmarkStart w:id="186" w:name="_Toc494360706"/>
      <w:r>
        <w:rPr>
          <w:rFonts w:hint="eastAsia"/>
          <w:color w:val="auto"/>
          <w:highlight w:val="none"/>
        </w:rPr>
        <w:br w:type="page"/>
      </w:r>
      <w:r>
        <w:rPr>
          <w:rFonts w:hint="eastAsia"/>
          <w:color w:val="auto"/>
          <w:highlight w:val="none"/>
        </w:rPr>
        <w:t>第七章</w:t>
      </w:r>
      <w:r>
        <w:rPr>
          <w:color w:val="auto"/>
          <w:highlight w:val="none"/>
        </w:rPr>
        <w:t xml:space="preserve">  </w:t>
      </w:r>
      <w:r>
        <w:rPr>
          <w:rFonts w:hint="eastAsia"/>
          <w:color w:val="auto"/>
          <w:highlight w:val="none"/>
        </w:rPr>
        <w:t>技术标准和要求</w:t>
      </w:r>
      <w:bookmarkEnd w:id="184"/>
      <w:bookmarkEnd w:id="185"/>
      <w:bookmarkEnd w:id="186"/>
    </w:p>
    <w:p>
      <w:pPr>
        <w:pStyle w:val="10"/>
        <w:autoSpaceDE w:val="0"/>
        <w:autoSpaceDN w:val="0"/>
        <w:rPr>
          <w:rFonts w:hAnsi="宋体"/>
          <w:color w:val="auto"/>
          <w:sz w:val="24"/>
          <w:szCs w:val="24"/>
          <w:highlight w:val="none"/>
        </w:rPr>
      </w:pPr>
    </w:p>
    <w:p>
      <w:pPr>
        <w:adjustRightInd/>
        <w:jc w:val="center"/>
        <w:rPr>
          <w:rFonts w:ascii="宋体" w:hAnsi="宋体"/>
          <w:i/>
          <w:color w:val="auto"/>
          <w:sz w:val="28"/>
          <w:szCs w:val="28"/>
          <w:highlight w:val="none"/>
        </w:rPr>
      </w:pPr>
      <w:r>
        <w:rPr>
          <w:rFonts w:hint="eastAsia" w:ascii="宋体" w:hAnsi="宋体"/>
          <w:i/>
          <w:color w:val="auto"/>
          <w:sz w:val="28"/>
          <w:szCs w:val="28"/>
          <w:highlight w:val="none"/>
        </w:rPr>
        <w:t>（内容由招标人提供）</w:t>
      </w: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rPr>
          <w:rFonts w:hAnsi="宋体"/>
          <w:color w:val="auto"/>
          <w:sz w:val="24"/>
          <w:szCs w:val="24"/>
          <w:highlight w:val="none"/>
        </w:rPr>
      </w:pPr>
    </w:p>
    <w:p>
      <w:pPr>
        <w:pStyle w:val="10"/>
        <w:autoSpaceDE w:val="0"/>
        <w:autoSpaceDN w:val="0"/>
        <w:jc w:val="center"/>
        <w:rPr>
          <w:rFonts w:hAnsi="宋体"/>
          <w:b/>
          <w:bCs/>
          <w:color w:val="auto"/>
          <w:sz w:val="44"/>
          <w:szCs w:val="44"/>
          <w:highlight w:val="none"/>
        </w:rPr>
      </w:pPr>
      <w:r>
        <w:rPr>
          <w:rFonts w:hAnsi="宋体"/>
          <w:color w:val="auto"/>
          <w:sz w:val="24"/>
          <w:szCs w:val="24"/>
          <w:highlight w:val="none"/>
        </w:rPr>
        <w:br w:type="page"/>
      </w:r>
      <w:r>
        <w:rPr>
          <w:rFonts w:hint="eastAsia" w:hAnsi="宋体"/>
          <w:b/>
          <w:bCs/>
          <w:color w:val="auto"/>
          <w:sz w:val="44"/>
          <w:szCs w:val="44"/>
          <w:highlight w:val="none"/>
        </w:rPr>
        <w:t>□标准图集清单</w:t>
      </w:r>
    </w:p>
    <w:p>
      <w:pPr>
        <w:pStyle w:val="10"/>
        <w:autoSpaceDE w:val="0"/>
        <w:autoSpaceDN w:val="0"/>
        <w:rPr>
          <w:color w:val="auto"/>
          <w:sz w:val="24"/>
          <w:highlight w:val="none"/>
        </w:rPr>
      </w:pPr>
      <w:r>
        <w:rPr>
          <w:rFonts w:hint="eastAsia"/>
          <w:color w:val="auto"/>
          <w:sz w:val="24"/>
          <w:highlight w:val="none"/>
        </w:rPr>
        <w:t>以下标准图集，限于招标文件中指明的章节和内容，构成图纸的一部分。</w:t>
      </w:r>
    </w:p>
    <w:p>
      <w:pPr>
        <w:pStyle w:val="10"/>
        <w:autoSpaceDE w:val="0"/>
        <w:autoSpaceDN w:val="0"/>
        <w:ind w:firstLine="1980" w:firstLineChars="825"/>
        <w:jc w:val="right"/>
        <w:rPr>
          <w:color w:val="auto"/>
          <w:sz w:val="24"/>
          <w:highlight w:val="none"/>
        </w:rPr>
      </w:pPr>
      <w:r>
        <w:rPr>
          <w:color w:val="auto"/>
          <w:sz w:val="24"/>
          <w:highlight w:val="none"/>
        </w:rPr>
        <w:t xml:space="preserve">                                        </w:t>
      </w:r>
      <w:r>
        <w:rPr>
          <w:rFonts w:hint="eastAsia"/>
          <w:color w:val="auto"/>
          <w:sz w:val="24"/>
          <w:highlight w:val="none"/>
        </w:rPr>
        <w:t>第</w:t>
      </w:r>
      <w:r>
        <w:rPr>
          <w:color w:val="auto"/>
          <w:sz w:val="24"/>
          <w:highlight w:val="none"/>
        </w:rPr>
        <w:t xml:space="preserve">    </w:t>
      </w:r>
      <w:r>
        <w:rPr>
          <w:rFonts w:hint="eastAsia"/>
          <w:color w:val="auto"/>
          <w:sz w:val="24"/>
          <w:highlight w:val="none"/>
        </w:rPr>
        <w:t>页共</w:t>
      </w:r>
      <w:r>
        <w:rPr>
          <w:color w:val="auto"/>
          <w:sz w:val="24"/>
          <w:highlight w:val="none"/>
        </w:rPr>
        <w:t xml:space="preserve">   </w:t>
      </w:r>
      <w:r>
        <w:rPr>
          <w:rFonts w:hint="eastAsia"/>
          <w:color w:val="auto"/>
          <w:sz w:val="24"/>
          <w:highlight w:val="none"/>
        </w:rPr>
        <w:t>页</w:t>
      </w:r>
    </w:p>
    <w:tbl>
      <w:tblPr>
        <w:tblStyle w:val="16"/>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440"/>
        <w:gridCol w:w="3737"/>
        <w:gridCol w:w="1260"/>
        <w:gridCol w:w="1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noWrap w:val="0"/>
            <w:vAlign w:val="center"/>
          </w:tcPr>
          <w:p>
            <w:pPr>
              <w:pStyle w:val="10"/>
              <w:autoSpaceDE w:val="0"/>
              <w:autoSpaceDN w:val="0"/>
              <w:adjustRightInd w:val="0"/>
              <w:snapToGrid w:val="0"/>
              <w:jc w:val="center"/>
              <w:rPr>
                <w:color w:val="auto"/>
                <w:kern w:val="2"/>
                <w:sz w:val="24"/>
                <w:szCs w:val="21"/>
                <w:highlight w:val="none"/>
              </w:rPr>
            </w:pPr>
            <w:r>
              <w:rPr>
                <w:rFonts w:hint="eastAsia"/>
                <w:color w:val="auto"/>
                <w:kern w:val="2"/>
                <w:sz w:val="24"/>
                <w:szCs w:val="21"/>
                <w:highlight w:val="none"/>
              </w:rPr>
              <w:t>序号</w:t>
            </w:r>
          </w:p>
        </w:tc>
        <w:tc>
          <w:tcPr>
            <w:tcW w:w="1440" w:type="dxa"/>
            <w:noWrap w:val="0"/>
            <w:vAlign w:val="center"/>
          </w:tcPr>
          <w:p>
            <w:pPr>
              <w:pStyle w:val="10"/>
              <w:autoSpaceDE w:val="0"/>
              <w:autoSpaceDN w:val="0"/>
              <w:adjustRightInd w:val="0"/>
              <w:snapToGrid w:val="0"/>
              <w:jc w:val="center"/>
              <w:rPr>
                <w:color w:val="auto"/>
                <w:kern w:val="2"/>
                <w:sz w:val="24"/>
                <w:szCs w:val="21"/>
                <w:highlight w:val="none"/>
              </w:rPr>
            </w:pPr>
            <w:r>
              <w:rPr>
                <w:rFonts w:hint="eastAsia"/>
                <w:color w:val="auto"/>
                <w:kern w:val="2"/>
                <w:sz w:val="24"/>
                <w:szCs w:val="21"/>
                <w:highlight w:val="none"/>
              </w:rPr>
              <w:t>图集编号</w:t>
            </w:r>
          </w:p>
        </w:tc>
        <w:tc>
          <w:tcPr>
            <w:tcW w:w="3737" w:type="dxa"/>
            <w:noWrap w:val="0"/>
            <w:vAlign w:val="center"/>
          </w:tcPr>
          <w:p>
            <w:pPr>
              <w:pStyle w:val="10"/>
              <w:autoSpaceDE w:val="0"/>
              <w:autoSpaceDN w:val="0"/>
              <w:adjustRightInd w:val="0"/>
              <w:snapToGrid w:val="0"/>
              <w:jc w:val="center"/>
              <w:rPr>
                <w:color w:val="auto"/>
                <w:kern w:val="2"/>
                <w:sz w:val="24"/>
                <w:szCs w:val="21"/>
                <w:highlight w:val="none"/>
              </w:rPr>
            </w:pPr>
            <w:r>
              <w:rPr>
                <w:rFonts w:hint="eastAsia"/>
                <w:color w:val="auto"/>
                <w:kern w:val="2"/>
                <w:sz w:val="24"/>
                <w:szCs w:val="21"/>
                <w:highlight w:val="none"/>
              </w:rPr>
              <w:t>图集名称</w:t>
            </w:r>
          </w:p>
        </w:tc>
        <w:tc>
          <w:tcPr>
            <w:tcW w:w="1260" w:type="dxa"/>
            <w:noWrap w:val="0"/>
            <w:vAlign w:val="center"/>
          </w:tcPr>
          <w:p>
            <w:pPr>
              <w:pStyle w:val="10"/>
              <w:autoSpaceDE w:val="0"/>
              <w:autoSpaceDN w:val="0"/>
              <w:adjustRightInd w:val="0"/>
              <w:snapToGrid w:val="0"/>
              <w:jc w:val="center"/>
              <w:rPr>
                <w:color w:val="auto"/>
                <w:kern w:val="2"/>
                <w:sz w:val="24"/>
                <w:szCs w:val="21"/>
                <w:highlight w:val="none"/>
              </w:rPr>
            </w:pPr>
            <w:r>
              <w:rPr>
                <w:rFonts w:hint="eastAsia"/>
                <w:color w:val="auto"/>
                <w:kern w:val="2"/>
                <w:sz w:val="24"/>
                <w:szCs w:val="21"/>
                <w:highlight w:val="none"/>
              </w:rPr>
              <w:t>日期</w:t>
            </w:r>
          </w:p>
        </w:tc>
        <w:tc>
          <w:tcPr>
            <w:tcW w:w="1844" w:type="dxa"/>
            <w:noWrap w:val="0"/>
            <w:vAlign w:val="center"/>
          </w:tcPr>
          <w:p>
            <w:pPr>
              <w:pStyle w:val="10"/>
              <w:autoSpaceDE w:val="0"/>
              <w:autoSpaceDN w:val="0"/>
              <w:adjustRightInd w:val="0"/>
              <w:snapToGrid w:val="0"/>
              <w:jc w:val="center"/>
              <w:rPr>
                <w:color w:val="auto"/>
                <w:kern w:val="2"/>
                <w:sz w:val="24"/>
                <w:szCs w:val="21"/>
                <w:highlight w:val="none"/>
              </w:rPr>
            </w:pPr>
            <w:r>
              <w:rPr>
                <w:rFonts w:hint="eastAsia"/>
                <w:color w:val="auto"/>
                <w:kern w:val="2"/>
                <w:sz w:val="24"/>
                <w:szCs w:val="21"/>
                <w:highlight w:val="none"/>
              </w:rPr>
              <w:t>编写人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28"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44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3737"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260"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c>
          <w:tcPr>
            <w:tcW w:w="1844" w:type="dxa"/>
            <w:noWrap w:val="0"/>
            <w:vAlign w:val="center"/>
          </w:tcPr>
          <w:p>
            <w:pPr>
              <w:pStyle w:val="10"/>
              <w:autoSpaceDE w:val="0"/>
              <w:autoSpaceDN w:val="0"/>
              <w:adjustRightInd w:val="0"/>
              <w:snapToGrid w:val="0"/>
              <w:ind w:firstLine="480"/>
              <w:jc w:val="center"/>
              <w:rPr>
                <w:color w:val="auto"/>
                <w:kern w:val="2"/>
                <w:sz w:val="24"/>
                <w:szCs w:val="21"/>
                <w:highlight w:val="none"/>
              </w:rPr>
            </w:pPr>
          </w:p>
        </w:tc>
      </w:tr>
    </w:tbl>
    <w:p>
      <w:pPr>
        <w:pStyle w:val="2"/>
        <w:adjustRightInd/>
        <w:spacing w:line="240" w:lineRule="auto"/>
        <w:ind w:left="0"/>
        <w:rPr>
          <w:color w:val="auto"/>
          <w:highlight w:val="none"/>
        </w:rPr>
      </w:pPr>
      <w:bookmarkStart w:id="187" w:name="_Toc74946802"/>
      <w:bookmarkStart w:id="188" w:name="_Toc45697247"/>
      <w:r>
        <w:rPr>
          <w:rFonts w:hint="eastAsia"/>
          <w:color w:val="auto"/>
          <w:highlight w:val="none"/>
        </w:rPr>
        <w:br w:type="page"/>
      </w:r>
      <w:r>
        <w:rPr>
          <w:rFonts w:hint="eastAsia"/>
          <w:color w:val="auto"/>
          <w:highlight w:val="none"/>
        </w:rPr>
        <w:t>第八章</w:t>
      </w:r>
      <w:r>
        <w:rPr>
          <w:color w:val="auto"/>
          <w:highlight w:val="none"/>
        </w:rPr>
        <w:t xml:space="preserve">  </w:t>
      </w:r>
      <w:r>
        <w:rPr>
          <w:rFonts w:hint="eastAsia"/>
          <w:color w:val="auto"/>
          <w:highlight w:val="none"/>
        </w:rPr>
        <w:t>投标文件格式</w:t>
      </w:r>
      <w:bookmarkEnd w:id="187"/>
      <w:bookmarkEnd w:id="188"/>
    </w:p>
    <w:p>
      <w:pPr>
        <w:pStyle w:val="10"/>
        <w:adjustRightInd w:val="0"/>
        <w:snapToGrid w:val="0"/>
        <w:jc w:val="center"/>
        <w:rPr>
          <w:rFonts w:ascii="小标宋" w:eastAsia="小标宋"/>
          <w:color w:val="auto"/>
          <w:sz w:val="36"/>
          <w:szCs w:val="36"/>
          <w:highlight w:val="none"/>
        </w:rPr>
      </w:pPr>
    </w:p>
    <w:p>
      <w:pPr>
        <w:pStyle w:val="10"/>
        <w:adjustRightInd w:val="0"/>
        <w:snapToGrid w:val="0"/>
        <w:jc w:val="center"/>
        <w:rPr>
          <w:rFonts w:ascii="小标宋" w:eastAsia="小标宋"/>
          <w:color w:val="auto"/>
          <w:sz w:val="36"/>
          <w:szCs w:val="36"/>
          <w:highlight w:val="none"/>
        </w:rPr>
      </w:pPr>
    </w:p>
    <w:p>
      <w:pPr>
        <w:pStyle w:val="10"/>
        <w:autoSpaceDE w:val="0"/>
        <w:autoSpaceDN w:val="0"/>
        <w:spacing w:line="600" w:lineRule="exact"/>
        <w:ind w:firstLine="600" w:firstLineChars="200"/>
        <w:rPr>
          <w:rFonts w:ascii="Times New Roman" w:hAnsi="Times New Roman"/>
          <w:color w:val="auto"/>
          <w:sz w:val="30"/>
          <w:szCs w:val="30"/>
          <w:highlight w:val="none"/>
        </w:rPr>
      </w:pPr>
      <w:r>
        <w:rPr>
          <w:rFonts w:ascii="Times New Roman" w:hAnsi="Times New Roman"/>
          <w:color w:val="auto"/>
          <w:sz w:val="30"/>
          <w:szCs w:val="30"/>
          <w:highlight w:val="none"/>
        </w:rPr>
        <w:t>1. 投标文件资格审查资料格式</w:t>
      </w:r>
    </w:p>
    <w:p>
      <w:pPr>
        <w:pStyle w:val="10"/>
        <w:autoSpaceDE w:val="0"/>
        <w:autoSpaceDN w:val="0"/>
        <w:spacing w:line="600" w:lineRule="exact"/>
        <w:ind w:firstLine="600" w:firstLineChars="200"/>
        <w:rPr>
          <w:rFonts w:ascii="Times New Roman" w:hAnsi="Times New Roman"/>
          <w:color w:val="auto"/>
          <w:sz w:val="30"/>
          <w:szCs w:val="30"/>
          <w:highlight w:val="none"/>
        </w:rPr>
      </w:pPr>
      <w:r>
        <w:rPr>
          <w:rFonts w:ascii="Times New Roman" w:hAnsi="Times New Roman"/>
          <w:color w:val="auto"/>
          <w:sz w:val="30"/>
          <w:szCs w:val="30"/>
          <w:highlight w:val="none"/>
        </w:rPr>
        <w:t>2. 投标文件技术标格式</w:t>
      </w:r>
    </w:p>
    <w:p>
      <w:pPr>
        <w:pStyle w:val="10"/>
        <w:autoSpaceDE w:val="0"/>
        <w:autoSpaceDN w:val="0"/>
        <w:spacing w:line="600" w:lineRule="exact"/>
        <w:ind w:firstLine="600" w:firstLineChars="200"/>
        <w:rPr>
          <w:rFonts w:ascii="Times New Roman" w:hAnsi="Times New Roman"/>
          <w:color w:val="auto"/>
          <w:sz w:val="30"/>
          <w:szCs w:val="30"/>
          <w:highlight w:val="none"/>
        </w:rPr>
      </w:pPr>
      <w:r>
        <w:rPr>
          <w:rFonts w:ascii="Times New Roman" w:hAnsi="Times New Roman"/>
          <w:color w:val="auto"/>
          <w:sz w:val="30"/>
          <w:szCs w:val="30"/>
          <w:highlight w:val="none"/>
        </w:rPr>
        <w:t>3. 投标文件资信标</w:t>
      </w:r>
      <w:r>
        <w:rPr>
          <w:rFonts w:hint="eastAsia" w:ascii="Times New Roman" w:hAnsi="Times New Roman"/>
          <w:color w:val="auto"/>
          <w:sz w:val="30"/>
          <w:szCs w:val="30"/>
          <w:highlight w:val="none"/>
        </w:rPr>
        <w:t>其他</w:t>
      </w:r>
      <w:r>
        <w:rPr>
          <w:rFonts w:ascii="Times New Roman" w:hAnsi="Times New Roman"/>
          <w:color w:val="auto"/>
          <w:sz w:val="30"/>
          <w:szCs w:val="30"/>
          <w:highlight w:val="none"/>
        </w:rPr>
        <w:t>格式</w:t>
      </w:r>
    </w:p>
    <w:p>
      <w:pPr>
        <w:pStyle w:val="10"/>
        <w:autoSpaceDE w:val="0"/>
        <w:autoSpaceDN w:val="0"/>
        <w:spacing w:line="600" w:lineRule="exact"/>
        <w:ind w:firstLine="600" w:firstLineChars="200"/>
        <w:rPr>
          <w:rFonts w:ascii="Times New Roman" w:hAnsi="Times New Roman"/>
          <w:color w:val="auto"/>
          <w:sz w:val="30"/>
          <w:szCs w:val="30"/>
          <w:highlight w:val="none"/>
        </w:rPr>
      </w:pPr>
      <w:r>
        <w:rPr>
          <w:rFonts w:ascii="Times New Roman" w:hAnsi="Times New Roman"/>
          <w:color w:val="auto"/>
          <w:sz w:val="30"/>
          <w:szCs w:val="30"/>
          <w:highlight w:val="none"/>
        </w:rPr>
        <w:t>4. 投标文件商务标格式</w:t>
      </w:r>
    </w:p>
    <w:p>
      <w:pPr>
        <w:pStyle w:val="10"/>
        <w:autoSpaceDE w:val="0"/>
        <w:autoSpaceDN w:val="0"/>
        <w:ind w:firstLine="560" w:firstLineChars="200"/>
        <w:rPr>
          <w:rFonts w:ascii="Times New Roman" w:hAnsi="Times New Roman"/>
          <w:color w:val="auto"/>
          <w:sz w:val="28"/>
          <w:highlight w:val="none"/>
        </w:rPr>
      </w:pPr>
    </w:p>
    <w:p>
      <w:pPr>
        <w:pStyle w:val="10"/>
        <w:autoSpaceDE w:val="0"/>
        <w:autoSpaceDN w:val="0"/>
        <w:adjustRightInd w:val="0"/>
        <w:snapToGrid w:val="0"/>
        <w:jc w:val="center"/>
        <w:rPr>
          <w:rFonts w:hint="eastAsia" w:ascii="小标宋" w:eastAsia="小标宋" w:cs="Microsoft JhengHei"/>
          <w:color w:val="auto"/>
          <w:sz w:val="72"/>
          <w:szCs w:val="72"/>
          <w:highlight w:val="none"/>
        </w:rPr>
      </w:pPr>
      <w:r>
        <w:rPr>
          <w:rFonts w:ascii="Microsoft JhengHei" w:eastAsia="Microsoft JhengHei" w:cs="Microsoft JhengHei"/>
          <w:b/>
          <w:bCs/>
          <w:color w:val="auto"/>
          <w:sz w:val="24"/>
          <w:szCs w:val="24"/>
          <w:highlight w:val="none"/>
        </w:rPr>
        <w:br w:type="page"/>
      </w:r>
    </w:p>
    <w:p>
      <w:pPr>
        <w:pStyle w:val="10"/>
        <w:autoSpaceDE w:val="0"/>
        <w:autoSpaceDN w:val="0"/>
        <w:adjustRightInd w:val="0"/>
        <w:snapToGrid w:val="0"/>
        <w:jc w:val="center"/>
        <w:rPr>
          <w:rFonts w:hint="eastAsia" w:ascii="小标宋" w:eastAsia="小标宋" w:cs="Microsoft JhengHei"/>
          <w:color w:val="auto"/>
          <w:sz w:val="72"/>
          <w:szCs w:val="72"/>
          <w:highlight w:val="none"/>
        </w:rPr>
      </w:pPr>
    </w:p>
    <w:p>
      <w:pPr>
        <w:pStyle w:val="10"/>
        <w:autoSpaceDE w:val="0"/>
        <w:autoSpaceDN w:val="0"/>
        <w:adjustRightInd w:val="0"/>
        <w:snapToGrid w:val="0"/>
        <w:jc w:val="center"/>
        <w:rPr>
          <w:rFonts w:hint="eastAsia" w:ascii="小标宋" w:eastAsia="小标宋"/>
          <w:color w:val="auto"/>
          <w:sz w:val="72"/>
          <w:szCs w:val="72"/>
          <w:highlight w:val="none"/>
        </w:rPr>
      </w:pPr>
      <w:r>
        <w:rPr>
          <w:rFonts w:hint="eastAsia" w:ascii="小标宋" w:eastAsia="小标宋"/>
          <w:color w:val="auto"/>
          <w:sz w:val="72"/>
          <w:szCs w:val="72"/>
          <w:highlight w:val="none"/>
        </w:rPr>
        <w:t>建设工程施工投标文件</w:t>
      </w:r>
    </w:p>
    <w:p>
      <w:pPr>
        <w:pStyle w:val="10"/>
        <w:autoSpaceDE w:val="0"/>
        <w:autoSpaceDN w:val="0"/>
        <w:adjustRightInd w:val="0"/>
        <w:snapToGrid w:val="0"/>
        <w:jc w:val="center"/>
        <w:rPr>
          <w:rFonts w:hint="eastAsia" w:ascii="小标宋" w:eastAsia="小标宋"/>
          <w:color w:val="auto"/>
          <w:sz w:val="72"/>
          <w:szCs w:val="72"/>
          <w:highlight w:val="none"/>
        </w:rPr>
      </w:pPr>
    </w:p>
    <w:p>
      <w:pPr>
        <w:pStyle w:val="10"/>
        <w:autoSpaceDE w:val="0"/>
        <w:autoSpaceDN w:val="0"/>
        <w:adjustRightInd w:val="0"/>
        <w:snapToGrid w:val="0"/>
        <w:jc w:val="center"/>
        <w:rPr>
          <w:rFonts w:ascii="小标宋" w:eastAsia="小标宋"/>
          <w:color w:val="auto"/>
          <w:sz w:val="72"/>
          <w:szCs w:val="72"/>
          <w:highlight w:val="none"/>
        </w:rPr>
      </w:pPr>
    </w:p>
    <w:p>
      <w:pPr>
        <w:pStyle w:val="10"/>
        <w:autoSpaceDE w:val="0"/>
        <w:autoSpaceDN w:val="0"/>
        <w:jc w:val="center"/>
        <w:rPr>
          <w:color w:val="auto"/>
          <w:sz w:val="28"/>
          <w:szCs w:val="28"/>
          <w:highlight w:val="none"/>
        </w:rPr>
      </w:pPr>
      <w:r>
        <w:rPr>
          <w:rFonts w:hint="eastAsia"/>
          <w:color w:val="auto"/>
          <w:sz w:val="28"/>
          <w:szCs w:val="28"/>
          <w:highlight w:val="none"/>
        </w:rPr>
        <w:t>招标编号：</w:t>
      </w:r>
      <w:r>
        <w:rPr>
          <w:color w:val="auto"/>
          <w:sz w:val="28"/>
          <w:szCs w:val="28"/>
          <w:highlight w:val="none"/>
        </w:rPr>
        <w:t xml:space="preserve"> </w:t>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t>__________________________________</w:t>
      </w:r>
    </w:p>
    <w:p>
      <w:pPr>
        <w:pStyle w:val="10"/>
        <w:autoSpaceDE w:val="0"/>
        <w:autoSpaceDN w:val="0"/>
        <w:ind w:firstLine="560"/>
        <w:jc w:val="center"/>
        <w:rPr>
          <w:rFonts w:hint="eastAsia"/>
          <w:color w:val="auto"/>
          <w:sz w:val="28"/>
          <w:highlight w:val="none"/>
        </w:rPr>
      </w:pPr>
    </w:p>
    <w:p>
      <w:pPr>
        <w:pStyle w:val="10"/>
        <w:autoSpaceDE w:val="0"/>
        <w:autoSpaceDN w:val="0"/>
        <w:ind w:firstLine="560"/>
        <w:jc w:val="center"/>
        <w:rPr>
          <w:rFonts w:hint="eastAsia"/>
          <w:color w:val="auto"/>
          <w:sz w:val="28"/>
          <w:highlight w:val="none"/>
        </w:rPr>
      </w:pPr>
    </w:p>
    <w:p>
      <w:pPr>
        <w:pStyle w:val="10"/>
        <w:autoSpaceDE w:val="0"/>
        <w:autoSpaceDN w:val="0"/>
        <w:jc w:val="center"/>
        <w:rPr>
          <w:color w:val="auto"/>
          <w:sz w:val="28"/>
          <w:szCs w:val="28"/>
          <w:highlight w:val="none"/>
        </w:rPr>
      </w:pPr>
      <w:r>
        <w:rPr>
          <w:rFonts w:hint="eastAsia"/>
          <w:color w:val="auto"/>
          <w:sz w:val="28"/>
          <w:szCs w:val="28"/>
          <w:highlight w:val="none"/>
        </w:rPr>
        <w:t>工程名称：</w:t>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softHyphen/>
      </w:r>
      <w:r>
        <w:rPr>
          <w:color w:val="auto"/>
          <w:sz w:val="28"/>
          <w:szCs w:val="28"/>
          <w:highlight w:val="none"/>
        </w:rPr>
        <w:t>__________________________________</w:t>
      </w:r>
    </w:p>
    <w:p>
      <w:pPr>
        <w:pStyle w:val="10"/>
        <w:autoSpaceDE w:val="0"/>
        <w:autoSpaceDN w:val="0"/>
        <w:jc w:val="center"/>
        <w:rPr>
          <w:color w:val="auto"/>
          <w:sz w:val="28"/>
          <w:szCs w:val="28"/>
          <w:highlight w:val="none"/>
        </w:rPr>
      </w:pPr>
    </w:p>
    <w:p>
      <w:pPr>
        <w:pStyle w:val="10"/>
        <w:autoSpaceDE w:val="0"/>
        <w:autoSpaceDN w:val="0"/>
        <w:jc w:val="center"/>
        <w:rPr>
          <w:color w:val="auto"/>
          <w:sz w:val="28"/>
          <w:szCs w:val="28"/>
          <w:highlight w:val="none"/>
        </w:rPr>
      </w:pPr>
    </w:p>
    <w:p>
      <w:pPr>
        <w:pStyle w:val="10"/>
        <w:autoSpaceDE w:val="0"/>
        <w:autoSpaceDN w:val="0"/>
        <w:ind w:firstLine="1400" w:firstLineChars="500"/>
        <w:jc w:val="both"/>
        <w:rPr>
          <w:color w:val="auto"/>
          <w:sz w:val="28"/>
          <w:szCs w:val="28"/>
          <w:highlight w:val="none"/>
        </w:rPr>
      </w:pPr>
      <w:r>
        <w:rPr>
          <w:rFonts w:hint="eastAsia"/>
          <w:color w:val="auto"/>
          <w:sz w:val="28"/>
          <w:szCs w:val="28"/>
          <w:highlight w:val="none"/>
        </w:rPr>
        <w:t>投标人</w:t>
      </w:r>
      <w:r>
        <w:rPr>
          <w:color w:val="auto"/>
          <w:sz w:val="28"/>
          <w:szCs w:val="28"/>
          <w:highlight w:val="none"/>
        </w:rPr>
        <w:t xml:space="preserve">：  </w:t>
      </w:r>
      <w:r>
        <w:rPr>
          <w:rFonts w:hint="eastAsia"/>
          <w:color w:val="auto"/>
          <w:sz w:val="28"/>
          <w:szCs w:val="28"/>
          <w:highlight w:val="none"/>
          <w:u w:val="single"/>
        </w:rPr>
        <w:t xml:space="preserve">                      （单位盖章）                       </w:t>
      </w:r>
    </w:p>
    <w:p>
      <w:pPr>
        <w:pStyle w:val="10"/>
        <w:autoSpaceDE w:val="0"/>
        <w:autoSpaceDN w:val="0"/>
        <w:jc w:val="center"/>
        <w:rPr>
          <w:rFonts w:hint="eastAsia"/>
          <w:color w:val="auto"/>
          <w:sz w:val="28"/>
          <w:szCs w:val="28"/>
          <w:highlight w:val="none"/>
        </w:rPr>
      </w:pPr>
    </w:p>
    <w:p>
      <w:pPr>
        <w:pStyle w:val="10"/>
        <w:autoSpaceDE w:val="0"/>
        <w:autoSpaceDN w:val="0"/>
        <w:jc w:val="center"/>
        <w:rPr>
          <w:rFonts w:hint="eastAsia"/>
          <w:color w:val="auto"/>
          <w:sz w:val="28"/>
          <w:szCs w:val="28"/>
          <w:highlight w:val="none"/>
        </w:rPr>
      </w:pPr>
    </w:p>
    <w:p>
      <w:pPr>
        <w:pStyle w:val="10"/>
        <w:autoSpaceDE w:val="0"/>
        <w:autoSpaceDN w:val="0"/>
        <w:jc w:val="center"/>
        <w:rPr>
          <w:color w:val="auto"/>
          <w:sz w:val="28"/>
          <w:szCs w:val="28"/>
          <w:highlight w:val="none"/>
          <w:u w:val="single"/>
        </w:rPr>
      </w:pPr>
      <w:r>
        <w:rPr>
          <w:rFonts w:hint="eastAsia"/>
          <w:color w:val="auto"/>
          <w:sz w:val="28"/>
          <w:szCs w:val="28"/>
          <w:highlight w:val="none"/>
        </w:rPr>
        <w:t>法定代表人或其委托代理人</w:t>
      </w:r>
      <w:r>
        <w:rPr>
          <w:color w:val="auto"/>
          <w:sz w:val="28"/>
          <w:szCs w:val="28"/>
          <w:highlight w:val="none"/>
        </w:rPr>
        <w:t>：</w:t>
      </w:r>
      <w:r>
        <w:rPr>
          <w:rFonts w:hint="eastAsia"/>
          <w:color w:val="auto"/>
          <w:sz w:val="28"/>
          <w:szCs w:val="28"/>
          <w:highlight w:val="none"/>
          <w:u w:val="single"/>
        </w:rPr>
        <w:t xml:space="preserve">    （签字或盖章）  </w:t>
      </w:r>
    </w:p>
    <w:p>
      <w:pPr>
        <w:pStyle w:val="10"/>
        <w:autoSpaceDE w:val="0"/>
        <w:autoSpaceDN w:val="0"/>
        <w:jc w:val="center"/>
        <w:rPr>
          <w:rFonts w:hint="eastAsia"/>
          <w:color w:val="auto"/>
          <w:sz w:val="28"/>
          <w:szCs w:val="28"/>
          <w:highlight w:val="none"/>
        </w:rPr>
      </w:pPr>
    </w:p>
    <w:p>
      <w:pPr>
        <w:pStyle w:val="10"/>
        <w:autoSpaceDE w:val="0"/>
        <w:autoSpaceDN w:val="0"/>
        <w:jc w:val="center"/>
        <w:rPr>
          <w:rFonts w:hint="eastAsia"/>
          <w:color w:val="auto"/>
          <w:sz w:val="28"/>
          <w:szCs w:val="28"/>
          <w:highlight w:val="none"/>
        </w:rPr>
      </w:pPr>
    </w:p>
    <w:p>
      <w:pPr>
        <w:pStyle w:val="10"/>
        <w:autoSpaceDE w:val="0"/>
        <w:autoSpaceDN w:val="0"/>
        <w:jc w:val="center"/>
        <w:rPr>
          <w:rFonts w:hint="eastAsia"/>
          <w:color w:val="auto"/>
          <w:sz w:val="28"/>
          <w:szCs w:val="28"/>
          <w:highlight w:val="none"/>
        </w:rPr>
      </w:pPr>
    </w:p>
    <w:p>
      <w:pPr>
        <w:pStyle w:val="10"/>
        <w:autoSpaceDE w:val="0"/>
        <w:autoSpaceDN w:val="0"/>
        <w:jc w:val="center"/>
        <w:rPr>
          <w:rFonts w:hint="eastAsia"/>
          <w:color w:val="auto"/>
          <w:sz w:val="28"/>
          <w:szCs w:val="28"/>
          <w:highlight w:val="none"/>
        </w:rPr>
      </w:pPr>
    </w:p>
    <w:p>
      <w:pPr>
        <w:pStyle w:val="10"/>
        <w:autoSpaceDE w:val="0"/>
        <w:autoSpaceDN w:val="0"/>
        <w:jc w:val="center"/>
        <w:rPr>
          <w:rFonts w:hint="eastAsia"/>
          <w:color w:val="auto"/>
          <w:sz w:val="32"/>
          <w:highlight w:val="none"/>
        </w:rPr>
      </w:pPr>
      <w:r>
        <w:rPr>
          <w:rFonts w:hint="eastAsia"/>
          <w:color w:val="auto"/>
          <w:sz w:val="32"/>
          <w:highlight w:val="none"/>
        </w:rPr>
        <w:t>日期：______年_____月______日</w:t>
      </w:r>
    </w:p>
    <w:p>
      <w:pPr>
        <w:pStyle w:val="10"/>
        <w:autoSpaceDE w:val="0"/>
        <w:autoSpaceDN w:val="0"/>
        <w:jc w:val="center"/>
        <w:rPr>
          <w:color w:val="auto"/>
          <w:sz w:val="32"/>
          <w:highlight w:val="none"/>
        </w:rPr>
      </w:pPr>
      <w:r>
        <w:rPr>
          <w:rFonts w:hint="eastAsia"/>
          <w:color w:val="auto"/>
          <w:sz w:val="32"/>
          <w:highlight w:val="none"/>
        </w:rPr>
        <w:br w:type="page"/>
      </w:r>
    </w:p>
    <w:p>
      <w:pPr>
        <w:pStyle w:val="10"/>
        <w:autoSpaceDE w:val="0"/>
        <w:autoSpaceDN w:val="0"/>
        <w:jc w:val="center"/>
        <w:rPr>
          <w:color w:val="auto"/>
          <w:sz w:val="24"/>
          <w:highlight w:val="none"/>
        </w:rPr>
      </w:pPr>
    </w:p>
    <w:p>
      <w:pPr>
        <w:pStyle w:val="10"/>
        <w:autoSpaceDE w:val="0"/>
        <w:autoSpaceDN w:val="0"/>
        <w:adjustRightInd w:val="0"/>
        <w:snapToGrid w:val="0"/>
        <w:jc w:val="center"/>
        <w:rPr>
          <w:rFonts w:hint="eastAsia" w:ascii="小标宋" w:eastAsia="小标宋" w:cs="Microsoft JhengHei"/>
          <w:color w:val="auto"/>
          <w:sz w:val="72"/>
          <w:szCs w:val="72"/>
          <w:highlight w:val="none"/>
        </w:rPr>
      </w:pPr>
    </w:p>
    <w:p>
      <w:pPr>
        <w:pStyle w:val="10"/>
        <w:autoSpaceDE w:val="0"/>
        <w:autoSpaceDN w:val="0"/>
        <w:adjustRightInd w:val="0"/>
        <w:snapToGrid w:val="0"/>
        <w:jc w:val="center"/>
        <w:rPr>
          <w:rFonts w:ascii="小标宋" w:eastAsia="小标宋"/>
          <w:color w:val="auto"/>
          <w:sz w:val="72"/>
          <w:szCs w:val="72"/>
          <w:highlight w:val="none"/>
        </w:rPr>
      </w:pPr>
      <w:r>
        <w:rPr>
          <w:rFonts w:hint="eastAsia" w:ascii="小标宋" w:eastAsia="小标宋"/>
          <w:color w:val="auto"/>
          <w:sz w:val="72"/>
          <w:szCs w:val="72"/>
          <w:highlight w:val="none"/>
        </w:rPr>
        <w:t>施工投标文件</w:t>
      </w:r>
    </w:p>
    <w:p>
      <w:pPr>
        <w:jc w:val="center"/>
        <w:rPr>
          <w:color w:val="auto"/>
          <w:sz w:val="36"/>
          <w:highlight w:val="none"/>
        </w:rPr>
      </w:pPr>
      <w:r>
        <w:rPr>
          <w:rFonts w:hint="eastAsia"/>
          <w:color w:val="auto"/>
          <w:sz w:val="36"/>
          <w:highlight w:val="none"/>
        </w:rPr>
        <w:t>（封面）</w:t>
      </w:r>
    </w:p>
    <w:p>
      <w:pPr>
        <w:pStyle w:val="10"/>
        <w:autoSpaceDE w:val="0"/>
        <w:autoSpaceDN w:val="0"/>
        <w:adjustRightInd w:val="0"/>
        <w:snapToGrid w:val="0"/>
        <w:jc w:val="center"/>
        <w:rPr>
          <w:rFonts w:ascii="小标宋" w:eastAsia="小标宋"/>
          <w:color w:val="auto"/>
          <w:sz w:val="72"/>
          <w:szCs w:val="72"/>
          <w:highlight w:val="none"/>
        </w:rPr>
      </w:pPr>
    </w:p>
    <w:p>
      <w:pPr>
        <w:adjustRightInd/>
        <w:ind w:firstLine="548" w:firstLineChars="196"/>
        <w:jc w:val="center"/>
        <w:rPr>
          <w:rFonts w:ascii="宋体" w:hAnsi="宋体"/>
          <w:color w:val="auto"/>
          <w:sz w:val="28"/>
          <w:szCs w:val="28"/>
          <w:highlight w:val="none"/>
          <w:u w:val="single"/>
        </w:rPr>
      </w:pPr>
      <w:r>
        <w:rPr>
          <w:rFonts w:hint="eastAsia" w:ascii="宋体" w:hAnsi="宋体"/>
          <w:color w:val="auto"/>
          <w:sz w:val="28"/>
          <w:szCs w:val="28"/>
          <w:highlight w:val="none"/>
        </w:rPr>
        <w:t>工程标段名称：</w:t>
      </w:r>
    </w:p>
    <w:p>
      <w:pPr>
        <w:tabs>
          <w:tab w:val="left" w:pos="5529"/>
        </w:tabs>
        <w:adjustRightInd/>
        <w:ind w:firstLine="548" w:firstLineChars="196"/>
        <w:jc w:val="center"/>
        <w:rPr>
          <w:rFonts w:hint="eastAsia" w:ascii="宋体" w:hAnsi="宋体"/>
          <w:color w:val="auto"/>
          <w:sz w:val="28"/>
          <w:szCs w:val="28"/>
          <w:highlight w:val="none"/>
        </w:rPr>
      </w:pPr>
    </w:p>
    <w:p>
      <w:pPr>
        <w:tabs>
          <w:tab w:val="left" w:pos="5529"/>
        </w:tabs>
        <w:adjustRightInd/>
        <w:ind w:firstLine="548" w:firstLineChars="196"/>
        <w:jc w:val="center"/>
        <w:rPr>
          <w:rFonts w:hint="eastAsia" w:ascii="宋体" w:hAnsi="宋体"/>
          <w:color w:val="auto"/>
          <w:sz w:val="28"/>
          <w:szCs w:val="28"/>
          <w:highlight w:val="none"/>
        </w:rPr>
      </w:pPr>
    </w:p>
    <w:p>
      <w:pPr>
        <w:tabs>
          <w:tab w:val="left" w:pos="5529"/>
        </w:tabs>
        <w:adjustRightInd/>
        <w:ind w:firstLine="1680" w:firstLineChars="600"/>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投标文件内容：</w:t>
      </w:r>
      <w:r>
        <w:rPr>
          <w:rFonts w:hint="eastAsia" w:ascii="宋体" w:hAnsi="宋体"/>
          <w:color w:val="auto"/>
          <w:sz w:val="28"/>
          <w:szCs w:val="28"/>
          <w:highlight w:val="none"/>
          <w:lang w:val="en-US" w:eastAsia="zh-CN"/>
        </w:rPr>
        <w:t xml:space="preserve">       </w:t>
      </w:r>
      <w:r>
        <w:rPr>
          <w:rFonts w:ascii="宋体" w:hAnsi="宋体"/>
          <w:color w:val="auto"/>
          <w:sz w:val="28"/>
          <w:szCs w:val="28"/>
          <w:highlight w:val="none"/>
          <w:u w:val="single"/>
        </w:rPr>
        <w:t>投标文件</w:t>
      </w:r>
      <w:r>
        <w:rPr>
          <w:rFonts w:hint="eastAsia" w:ascii="宋体" w:hAnsi="宋体"/>
          <w:color w:val="auto"/>
          <w:sz w:val="28"/>
          <w:szCs w:val="28"/>
          <w:highlight w:val="none"/>
          <w:u w:val="single"/>
          <w:lang w:eastAsia="zh-CN"/>
        </w:rPr>
        <w:t>资格审查资料</w:t>
      </w:r>
      <w:r>
        <w:rPr>
          <w:rFonts w:hint="eastAsia" w:ascii="宋体" w:hAnsi="宋体"/>
          <w:color w:val="auto"/>
          <w:sz w:val="28"/>
          <w:szCs w:val="28"/>
          <w:highlight w:val="none"/>
          <w:u w:val="single"/>
          <w:lang w:val="en-US" w:eastAsia="zh-CN"/>
        </w:rPr>
        <w:t xml:space="preserve">       </w:t>
      </w:r>
    </w:p>
    <w:p>
      <w:pPr>
        <w:adjustRightInd/>
        <w:ind w:firstLine="548" w:firstLineChars="196"/>
        <w:jc w:val="center"/>
        <w:rPr>
          <w:rFonts w:hint="eastAsia" w:ascii="宋体" w:hAnsi="宋体"/>
          <w:color w:val="auto"/>
          <w:sz w:val="28"/>
          <w:szCs w:val="28"/>
          <w:highlight w:val="none"/>
        </w:rPr>
      </w:pPr>
    </w:p>
    <w:p>
      <w:pPr>
        <w:adjustRightInd/>
        <w:ind w:firstLine="548" w:firstLineChars="196"/>
        <w:jc w:val="center"/>
        <w:rPr>
          <w:rFonts w:hint="eastAsia" w:ascii="宋体" w:hAnsi="宋体"/>
          <w:color w:val="auto"/>
          <w:sz w:val="28"/>
          <w:szCs w:val="28"/>
          <w:highlight w:val="none"/>
        </w:rPr>
      </w:pPr>
    </w:p>
    <w:p>
      <w:pPr>
        <w:adjustRightInd/>
        <w:ind w:firstLine="1680" w:firstLineChars="600"/>
        <w:jc w:val="both"/>
        <w:rPr>
          <w:rFonts w:ascii="宋体" w:hAnsi="宋体"/>
          <w:color w:val="auto"/>
          <w:sz w:val="28"/>
          <w:szCs w:val="28"/>
          <w:highlight w:val="none"/>
        </w:rPr>
      </w:pPr>
      <w:r>
        <w:rPr>
          <w:rFonts w:hint="eastAsia" w:ascii="宋体" w:hAnsi="宋体"/>
          <w:color w:val="auto"/>
          <w:sz w:val="28"/>
          <w:szCs w:val="28"/>
          <w:highlight w:val="none"/>
        </w:rPr>
        <w:t>投标人：</w:t>
      </w:r>
      <w:r>
        <w:rPr>
          <w:rFonts w:ascii="宋体" w:hAnsi="宋体"/>
          <w:color w:val="auto"/>
          <w:sz w:val="28"/>
          <w:szCs w:val="28"/>
          <w:highlight w:val="none"/>
          <w:u w:val="single"/>
        </w:rPr>
        <w:t xml:space="preserve">                    （单位盖章）</w:t>
      </w:r>
      <w:r>
        <w:rPr>
          <w:rFonts w:hint="eastAsia" w:ascii="宋体" w:hAnsi="宋体"/>
          <w:color w:val="auto"/>
          <w:sz w:val="28"/>
          <w:szCs w:val="28"/>
          <w:highlight w:val="none"/>
          <w:u w:val="single"/>
        </w:rPr>
        <w:t xml:space="preserve">                      </w:t>
      </w:r>
    </w:p>
    <w:p>
      <w:pPr>
        <w:adjustRightInd/>
        <w:ind w:firstLine="548" w:firstLineChars="196"/>
        <w:jc w:val="center"/>
        <w:rPr>
          <w:rFonts w:hint="eastAsia" w:ascii="宋体" w:hAnsi="宋体"/>
          <w:color w:val="auto"/>
          <w:sz w:val="28"/>
          <w:szCs w:val="28"/>
          <w:highlight w:val="none"/>
        </w:rPr>
      </w:pPr>
    </w:p>
    <w:p>
      <w:pPr>
        <w:adjustRightInd/>
        <w:ind w:firstLine="548" w:firstLineChars="196"/>
        <w:jc w:val="center"/>
        <w:rPr>
          <w:rFonts w:hint="eastAsia" w:ascii="宋体" w:hAnsi="宋体"/>
          <w:color w:val="auto"/>
          <w:sz w:val="28"/>
          <w:szCs w:val="28"/>
          <w:highlight w:val="none"/>
        </w:rPr>
      </w:pPr>
    </w:p>
    <w:p>
      <w:pPr>
        <w:adjustRightInd/>
        <w:ind w:firstLine="1680" w:firstLineChars="600"/>
        <w:jc w:val="both"/>
        <w:rPr>
          <w:rFonts w:hint="eastAsia" w:ascii="宋体" w:hAnsi="宋体"/>
          <w:color w:val="auto"/>
          <w:sz w:val="28"/>
          <w:szCs w:val="28"/>
          <w:highlight w:val="none"/>
        </w:rPr>
      </w:pPr>
      <w:r>
        <w:rPr>
          <w:rFonts w:hint="eastAsia" w:ascii="宋体" w:hAnsi="宋体"/>
          <w:color w:val="auto"/>
          <w:sz w:val="28"/>
          <w:szCs w:val="28"/>
          <w:highlight w:val="none"/>
        </w:rPr>
        <w:t>法定代表人或委托代理人：</w:t>
      </w:r>
      <w:r>
        <w:rPr>
          <w:rFonts w:ascii="宋体" w:hAnsi="宋体"/>
          <w:color w:val="auto"/>
          <w:sz w:val="28"/>
          <w:szCs w:val="28"/>
          <w:highlight w:val="none"/>
          <w:u w:val="single"/>
        </w:rPr>
        <w:t xml:space="preserve">      （</w:t>
      </w:r>
      <w:r>
        <w:rPr>
          <w:rFonts w:hint="eastAsia"/>
          <w:color w:val="auto"/>
          <w:sz w:val="28"/>
          <w:szCs w:val="28"/>
          <w:highlight w:val="none"/>
          <w:u w:val="single"/>
        </w:rPr>
        <w:t>签字或盖章</w:t>
      </w:r>
      <w:r>
        <w:rPr>
          <w:rFonts w:hint="eastAsia" w:ascii="宋体" w:hAnsi="宋体"/>
          <w:color w:val="auto"/>
          <w:sz w:val="28"/>
          <w:szCs w:val="28"/>
          <w:highlight w:val="none"/>
          <w:u w:val="single"/>
        </w:rPr>
        <w:t xml:space="preserve">） </w:t>
      </w:r>
    </w:p>
    <w:p>
      <w:pPr>
        <w:pStyle w:val="10"/>
        <w:autoSpaceDE w:val="0"/>
        <w:autoSpaceDN w:val="0"/>
        <w:jc w:val="center"/>
        <w:rPr>
          <w:rFonts w:hint="eastAsia"/>
          <w:color w:val="auto"/>
          <w:sz w:val="28"/>
          <w:szCs w:val="28"/>
          <w:highlight w:val="none"/>
        </w:rPr>
      </w:pPr>
    </w:p>
    <w:p>
      <w:pPr>
        <w:pStyle w:val="10"/>
        <w:autoSpaceDE w:val="0"/>
        <w:autoSpaceDN w:val="0"/>
        <w:jc w:val="center"/>
        <w:rPr>
          <w:rFonts w:hint="eastAsia"/>
          <w:color w:val="auto"/>
          <w:sz w:val="28"/>
          <w:szCs w:val="28"/>
          <w:highlight w:val="none"/>
        </w:rPr>
      </w:pPr>
    </w:p>
    <w:p>
      <w:pPr>
        <w:pStyle w:val="10"/>
        <w:autoSpaceDE w:val="0"/>
        <w:autoSpaceDN w:val="0"/>
        <w:jc w:val="center"/>
        <w:rPr>
          <w:rFonts w:hint="eastAsia"/>
          <w:color w:val="auto"/>
          <w:sz w:val="28"/>
          <w:szCs w:val="28"/>
          <w:highlight w:val="none"/>
        </w:rPr>
      </w:pPr>
    </w:p>
    <w:p>
      <w:pPr>
        <w:pStyle w:val="10"/>
        <w:autoSpaceDE w:val="0"/>
        <w:autoSpaceDN w:val="0"/>
        <w:jc w:val="center"/>
        <w:rPr>
          <w:color w:val="auto"/>
          <w:sz w:val="28"/>
          <w:szCs w:val="28"/>
          <w:highlight w:val="none"/>
        </w:rPr>
      </w:pPr>
    </w:p>
    <w:p>
      <w:pPr>
        <w:adjustRightInd/>
        <w:ind w:firstLine="548" w:firstLineChars="196"/>
        <w:jc w:val="center"/>
        <w:rPr>
          <w:color w:val="auto"/>
          <w:sz w:val="28"/>
          <w:szCs w:val="28"/>
          <w:highlight w:val="none"/>
        </w:rPr>
      </w:pPr>
      <w:r>
        <w:rPr>
          <w:rFonts w:hint="eastAsia" w:ascii="宋体" w:hAnsi="宋体"/>
          <w:color w:val="auto"/>
          <w:sz w:val="28"/>
          <w:szCs w:val="28"/>
          <w:highlight w:val="none"/>
        </w:rPr>
        <w:t>日期：</w:t>
      </w:r>
      <w:r>
        <w:rPr>
          <w:rFonts w:ascii="宋体" w:hAnsi="宋体"/>
          <w:color w:val="auto"/>
          <w:sz w:val="28"/>
          <w:szCs w:val="28"/>
          <w:highlight w:val="none"/>
          <w:u w:val="single"/>
        </w:rPr>
        <w:t xml:space="preserve">     </w:t>
      </w:r>
      <w:r>
        <w:rPr>
          <w:rFonts w:hint="eastAsia" w:ascii="宋体" w:hAnsi="宋体"/>
          <w:color w:val="auto"/>
          <w:sz w:val="28"/>
          <w:szCs w:val="28"/>
          <w:highlight w:val="none"/>
        </w:rPr>
        <w:t>年</w:t>
      </w:r>
      <w:r>
        <w:rPr>
          <w:rFonts w:ascii="宋体" w:hAnsi="宋体"/>
          <w:color w:val="auto"/>
          <w:sz w:val="28"/>
          <w:szCs w:val="28"/>
          <w:highlight w:val="none"/>
          <w:u w:val="single"/>
        </w:rPr>
        <w:t xml:space="preserve">     </w:t>
      </w:r>
      <w:r>
        <w:rPr>
          <w:rFonts w:hint="eastAsia" w:ascii="宋体" w:hAnsi="宋体"/>
          <w:color w:val="auto"/>
          <w:sz w:val="28"/>
          <w:szCs w:val="28"/>
          <w:highlight w:val="none"/>
        </w:rPr>
        <w:t>月</w:t>
      </w:r>
      <w:r>
        <w:rPr>
          <w:rFonts w:ascii="宋体" w:hAnsi="宋体"/>
          <w:color w:val="auto"/>
          <w:sz w:val="28"/>
          <w:szCs w:val="28"/>
          <w:highlight w:val="none"/>
          <w:u w:val="single"/>
        </w:rPr>
        <w:t xml:space="preserve">     </w:t>
      </w:r>
      <w:r>
        <w:rPr>
          <w:rFonts w:hint="eastAsia" w:ascii="宋体" w:hAnsi="宋体"/>
          <w:color w:val="auto"/>
          <w:sz w:val="28"/>
          <w:szCs w:val="28"/>
          <w:highlight w:val="none"/>
        </w:rPr>
        <w:t>日</w:t>
      </w:r>
    </w:p>
    <w:p>
      <w:pPr>
        <w:rPr>
          <w:color w:val="auto"/>
          <w:sz w:val="32"/>
          <w:highlight w:val="none"/>
          <w:u w:val="single"/>
        </w:rPr>
      </w:pPr>
    </w:p>
    <w:p>
      <w:pPr>
        <w:pStyle w:val="13"/>
        <w:widowControl w:val="0"/>
        <w:autoSpaceDE w:val="0"/>
        <w:autoSpaceDN w:val="0"/>
        <w:spacing w:after="0" w:line="240" w:lineRule="auto"/>
        <w:rPr>
          <w:color w:val="auto"/>
          <w:sz w:val="32"/>
          <w:highlight w:val="none"/>
          <w:u w:val="single"/>
        </w:rPr>
      </w:pPr>
    </w:p>
    <w:p>
      <w:pPr>
        <w:pStyle w:val="10"/>
        <w:adjustRightInd w:val="0"/>
        <w:snapToGrid w:val="0"/>
        <w:jc w:val="center"/>
        <w:rPr>
          <w:rFonts w:hint="eastAsia" w:ascii="小标宋" w:eastAsia="小标宋"/>
          <w:color w:val="auto"/>
          <w:sz w:val="36"/>
          <w:szCs w:val="36"/>
          <w:highlight w:val="none"/>
        </w:rPr>
      </w:pPr>
      <w:r>
        <w:rPr>
          <w:rFonts w:hint="eastAsia" w:ascii="小标宋" w:eastAsia="小标宋"/>
          <w:color w:val="auto"/>
          <w:sz w:val="36"/>
          <w:szCs w:val="36"/>
          <w:highlight w:val="none"/>
        </w:rPr>
        <w:br w:type="page"/>
      </w:r>
    </w:p>
    <w:p>
      <w:pPr>
        <w:pStyle w:val="10"/>
        <w:adjustRightInd w:val="0"/>
        <w:snapToGrid w:val="0"/>
        <w:jc w:val="center"/>
        <w:rPr>
          <w:rFonts w:hint="eastAsia" w:ascii="宋体" w:hAnsi="宋体" w:cs="Times New Roman"/>
          <w:b/>
          <w:bCs/>
          <w:i/>
          <w:iCs/>
          <w:color w:val="auto"/>
          <w:kern w:val="0"/>
          <w:sz w:val="24"/>
          <w:szCs w:val="24"/>
          <w:highlight w:val="none"/>
          <w:lang w:val="en-US" w:eastAsia="zh-CN" w:bidi="ar"/>
        </w:rPr>
      </w:pPr>
      <w:r>
        <w:rPr>
          <w:rFonts w:hint="eastAsia" w:ascii="小标宋" w:eastAsia="小标宋"/>
          <w:color w:val="auto"/>
          <w:sz w:val="36"/>
          <w:szCs w:val="36"/>
          <w:highlight w:val="none"/>
        </w:rPr>
        <w:t>目  录</w:t>
      </w:r>
    </w:p>
    <w:p>
      <w:pPr>
        <w:keepNext w:val="0"/>
        <w:keepLines w:val="0"/>
        <w:widowControl/>
        <w:suppressLineNumbers w:val="0"/>
        <w:snapToGrid w:val="0"/>
        <w:jc w:val="both"/>
        <w:rPr>
          <w:rFonts w:hint="eastAsia" w:ascii="宋体" w:hAnsi="宋体" w:cs="Times New Roman"/>
          <w:b/>
          <w:bCs/>
          <w:i/>
          <w:iCs/>
          <w:color w:val="auto"/>
          <w:kern w:val="0"/>
          <w:sz w:val="24"/>
          <w:szCs w:val="24"/>
          <w:highlight w:val="none"/>
          <w:lang w:val="en-US" w:eastAsia="zh-CN" w:bidi="ar"/>
        </w:rPr>
      </w:pPr>
    </w:p>
    <w:p>
      <w:pPr>
        <w:keepNext w:val="0"/>
        <w:keepLines w:val="0"/>
        <w:widowControl/>
        <w:suppressLineNumbers w:val="0"/>
        <w:snapToGrid w:val="0"/>
        <w:jc w:val="both"/>
        <w:rPr>
          <w:rFonts w:hint="eastAsia" w:ascii="宋体" w:hAnsi="宋体" w:eastAsia="宋体" w:cs="Times New Roman"/>
          <w:b/>
          <w:bCs/>
          <w:i w:val="0"/>
          <w:iCs w:val="0"/>
          <w:color w:val="auto"/>
          <w:highlight w:val="none"/>
        </w:rPr>
      </w:pPr>
      <w:r>
        <w:rPr>
          <w:rFonts w:hint="eastAsia" w:ascii="宋体" w:hAnsi="宋体" w:eastAsia="宋体" w:cs="Times New Roman"/>
          <w:b/>
          <w:bCs/>
          <w:i w:val="0"/>
          <w:iCs w:val="0"/>
          <w:color w:val="auto"/>
          <w:kern w:val="0"/>
          <w:sz w:val="24"/>
          <w:szCs w:val="24"/>
          <w:highlight w:val="none"/>
          <w:lang w:val="en-US" w:eastAsia="zh-CN" w:bidi="ar"/>
        </w:rPr>
        <w:t xml:space="preserve">1.投标函 </w:t>
      </w:r>
    </w:p>
    <w:p>
      <w:pPr>
        <w:keepNext w:val="0"/>
        <w:keepLines w:val="0"/>
        <w:widowControl/>
        <w:suppressLineNumbers w:val="0"/>
        <w:snapToGrid w:val="0"/>
        <w:jc w:val="both"/>
        <w:rPr>
          <w:rFonts w:hint="eastAsia" w:ascii="宋体" w:hAnsi="宋体" w:eastAsia="宋体" w:cs="Times New Roman"/>
          <w:b/>
          <w:bCs/>
          <w:i w:val="0"/>
          <w:iCs w:val="0"/>
          <w:color w:val="auto"/>
          <w:highlight w:val="none"/>
        </w:rPr>
      </w:pPr>
      <w:r>
        <w:rPr>
          <w:rFonts w:hint="eastAsia" w:ascii="宋体" w:hAnsi="宋体" w:eastAsia="宋体" w:cs="Times New Roman"/>
          <w:b/>
          <w:bCs/>
          <w:i w:val="0"/>
          <w:iCs w:val="0"/>
          <w:color w:val="auto"/>
          <w:kern w:val="0"/>
          <w:sz w:val="24"/>
          <w:szCs w:val="24"/>
          <w:highlight w:val="none"/>
          <w:lang w:val="en-US" w:eastAsia="zh-CN" w:bidi="ar"/>
        </w:rPr>
        <w:t xml:space="preserve">2.投标函附录 </w:t>
      </w:r>
    </w:p>
    <w:p>
      <w:pPr>
        <w:pStyle w:val="30"/>
        <w:snapToGrid w:val="0"/>
        <w:spacing w:line="240" w:lineRule="auto"/>
        <w:ind w:firstLine="0" w:firstLineChars="0"/>
        <w:jc w:val="both"/>
        <w:rPr>
          <w:rFonts w:cs="Times New Roman"/>
          <w:color w:val="auto"/>
          <w:szCs w:val="24"/>
          <w:highlight w:val="none"/>
        </w:rPr>
      </w:pPr>
      <w:r>
        <w:rPr>
          <w:rFonts w:hint="eastAsia" w:ascii="Times New Roman" w:hAnsi="Times New Roman" w:cs="Times New Roman"/>
          <w:color w:val="auto"/>
          <w:szCs w:val="24"/>
          <w:highlight w:val="none"/>
          <w:lang w:val="en-US" w:eastAsia="zh-CN"/>
        </w:rPr>
        <w:t>3</w:t>
      </w:r>
      <w:r>
        <w:rPr>
          <w:rFonts w:hint="eastAsia" w:ascii="Times New Roman" w:hAnsi="Times New Roman" w:cs="Times New Roman"/>
          <w:color w:val="auto"/>
          <w:szCs w:val="24"/>
          <w:highlight w:val="none"/>
        </w:rPr>
        <w:t>.</w:t>
      </w:r>
      <w:r>
        <w:rPr>
          <w:rFonts w:cs="Times New Roman"/>
          <w:color w:val="auto"/>
          <w:spacing w:val="-4"/>
          <w:szCs w:val="24"/>
          <w:highlight w:val="none"/>
        </w:rPr>
        <w:t>投标人</w:t>
      </w:r>
      <w:r>
        <w:rPr>
          <w:rFonts w:hint="eastAsia" w:cs="Times New Roman"/>
          <w:color w:val="auto"/>
          <w:spacing w:val="-4"/>
          <w:szCs w:val="24"/>
          <w:highlight w:val="none"/>
          <w:lang w:eastAsia="zh-CN"/>
        </w:rPr>
        <w:t>资格</w:t>
      </w:r>
      <w:r>
        <w:rPr>
          <w:rFonts w:cs="Times New Roman"/>
          <w:color w:val="auto"/>
          <w:spacing w:val="-4"/>
          <w:szCs w:val="24"/>
          <w:highlight w:val="none"/>
        </w:rPr>
        <w:t>基本情况表</w:t>
      </w:r>
      <w:r>
        <w:rPr>
          <w:rFonts w:hint="eastAsia" w:cs="Times New Roman"/>
          <w:color w:val="auto"/>
          <w:spacing w:val="-4"/>
          <w:szCs w:val="24"/>
          <w:highlight w:val="none"/>
          <w:lang w:eastAsia="zh-CN"/>
        </w:rPr>
        <w:t>（表一、表二）</w:t>
      </w:r>
      <w:r>
        <w:rPr>
          <w:rFonts w:cs="Times New Roman"/>
          <w:color w:val="auto"/>
          <w:szCs w:val="24"/>
          <w:highlight w:val="none"/>
        </w:rPr>
        <w:t>。</w:t>
      </w:r>
    </w:p>
    <w:p>
      <w:pPr>
        <w:pStyle w:val="30"/>
        <w:adjustRightInd w:val="0"/>
        <w:snapToGrid w:val="0"/>
        <w:spacing w:line="240" w:lineRule="auto"/>
        <w:ind w:firstLine="0" w:firstLineChars="0"/>
        <w:rPr>
          <w:rFonts w:hint="eastAsia" w:ascii="宋体" w:hAnsi="宋体" w:eastAsia="宋体"/>
          <w:color w:val="auto"/>
          <w:spacing w:val="-4"/>
          <w:highlight w:val="none"/>
          <w:lang w:eastAsia="zh-CN"/>
        </w:rPr>
      </w:pPr>
      <w:r>
        <w:rPr>
          <w:rFonts w:hint="eastAsia" w:ascii="宋体" w:hAnsi="宋体"/>
          <w:color w:val="auto"/>
          <w:spacing w:val="-4"/>
          <w:highlight w:val="none"/>
        </w:rPr>
        <w:t>□</w:t>
      </w:r>
      <w:r>
        <w:rPr>
          <w:rFonts w:hint="eastAsia"/>
          <w:color w:val="auto"/>
          <w:spacing w:val="-4"/>
          <w:highlight w:val="none"/>
          <w:lang w:val="en-US" w:eastAsia="zh-CN"/>
        </w:rPr>
        <w:t>4.</w:t>
      </w:r>
      <w:r>
        <w:rPr>
          <w:rFonts w:hint="eastAsia" w:ascii="宋体" w:hAnsi="宋体"/>
          <w:color w:val="auto"/>
          <w:spacing w:val="-4"/>
          <w:highlight w:val="none"/>
        </w:rPr>
        <w:t>《中小企业声明函》（</w:t>
      </w:r>
      <w:r>
        <w:rPr>
          <w:rFonts w:hint="eastAsia" w:ascii="宋体" w:hAnsi="宋体" w:eastAsia="宋体" w:cs="Times New Roman"/>
          <w:color w:val="auto"/>
          <w:spacing w:val="0"/>
          <w:szCs w:val="24"/>
          <w:highlight w:val="none"/>
        </w:rPr>
        <w:t>面向</w:t>
      </w:r>
      <w:r>
        <w:rPr>
          <w:rFonts w:hint="eastAsia" w:ascii="宋体" w:hAnsi="宋体"/>
          <w:color w:val="auto"/>
          <w:spacing w:val="-4"/>
          <w:highlight w:val="none"/>
        </w:rPr>
        <w:t>中小企业招标的，投标人或联合体中的中小企业需提供）</w:t>
      </w:r>
      <w:r>
        <w:rPr>
          <w:rFonts w:hint="eastAsia" w:ascii="宋体" w:hAnsi="宋体"/>
          <w:color w:val="auto"/>
          <w:spacing w:val="-4"/>
          <w:highlight w:val="none"/>
          <w:lang w:eastAsia="zh-CN"/>
        </w:rPr>
        <w:t>。</w:t>
      </w:r>
    </w:p>
    <w:p>
      <w:pPr>
        <w:pStyle w:val="30"/>
        <w:snapToGrid w:val="0"/>
        <w:spacing w:line="240" w:lineRule="auto"/>
        <w:ind w:firstLine="0" w:firstLineChars="0"/>
        <w:jc w:val="both"/>
        <w:rPr>
          <w:rFonts w:ascii="Times New Roman" w:hAnsi="Times New Roman" w:cs="Times New Roman"/>
          <w:color w:val="auto"/>
          <w:szCs w:val="24"/>
          <w:highlight w:val="none"/>
        </w:rPr>
      </w:pPr>
      <w:r>
        <w:rPr>
          <w:rFonts w:cs="Times New Roman"/>
          <w:color w:val="auto"/>
          <w:szCs w:val="24"/>
          <w:highlight w:val="none"/>
        </w:rPr>
        <w:t>□</w:t>
      </w:r>
      <w:r>
        <w:rPr>
          <w:rFonts w:hint="eastAsia" w:ascii="Times New Roman" w:hAnsi="Times New Roman" w:cs="Times New Roman"/>
          <w:color w:val="auto"/>
          <w:szCs w:val="24"/>
          <w:highlight w:val="none"/>
          <w:lang w:val="en-US" w:eastAsia="zh-CN"/>
        </w:rPr>
        <w:t>5</w:t>
      </w:r>
      <w:r>
        <w:rPr>
          <w:rFonts w:ascii="Times New Roman" w:hAnsi="Times New Roman" w:cs="Times New Roman"/>
          <w:color w:val="auto"/>
          <w:szCs w:val="24"/>
          <w:highlight w:val="none"/>
        </w:rPr>
        <w:t>.</w:t>
      </w:r>
      <w:r>
        <w:rPr>
          <w:rFonts w:cs="Times New Roman"/>
          <w:color w:val="auto"/>
          <w:szCs w:val="24"/>
          <w:highlight w:val="none"/>
        </w:rPr>
        <w:t>联合体各方签订的</w:t>
      </w:r>
      <w:r>
        <w:rPr>
          <w:rFonts w:hint="eastAsia" w:ascii="Times New Roman" w:cs="Times New Roman"/>
          <w:color w:val="auto"/>
          <w:szCs w:val="24"/>
          <w:highlight w:val="none"/>
        </w:rPr>
        <w:t>联合体协议</w:t>
      </w:r>
      <w:r>
        <w:rPr>
          <w:rFonts w:ascii="Times New Roman" w:cs="Times New Roman"/>
          <w:color w:val="auto"/>
          <w:szCs w:val="24"/>
          <w:highlight w:val="none"/>
        </w:rPr>
        <w:t>（联合体投标的提供）。</w:t>
      </w:r>
    </w:p>
    <w:p>
      <w:pPr>
        <w:pStyle w:val="30"/>
        <w:adjustRightInd w:val="0"/>
        <w:snapToGrid w:val="0"/>
        <w:spacing w:line="240" w:lineRule="auto"/>
        <w:ind w:firstLine="0" w:firstLineChars="0"/>
        <w:jc w:val="both"/>
        <w:rPr>
          <w:rFonts w:cs="Times New Roman"/>
          <w:color w:val="auto"/>
          <w:szCs w:val="24"/>
          <w:highlight w:val="none"/>
        </w:rPr>
      </w:pPr>
      <w:r>
        <w:rPr>
          <w:rFonts w:cs="Times New Roman"/>
          <w:color w:val="auto"/>
          <w:szCs w:val="24"/>
          <w:highlight w:val="none"/>
        </w:rPr>
        <w:t>□</w:t>
      </w:r>
      <w:r>
        <w:rPr>
          <w:rFonts w:hint="eastAsia" w:ascii="Times New Roman" w:hAnsi="Times New Roman" w:cs="Times New Roman"/>
          <w:color w:val="auto"/>
          <w:szCs w:val="24"/>
          <w:highlight w:val="none"/>
          <w:lang w:val="en-US" w:eastAsia="zh-CN"/>
        </w:rPr>
        <w:t>6</w:t>
      </w:r>
      <w:r>
        <w:rPr>
          <w:rFonts w:ascii="Times New Roman" w:hAnsi="Times New Roman" w:cs="Times New Roman"/>
          <w:color w:val="auto"/>
          <w:szCs w:val="24"/>
          <w:highlight w:val="none"/>
        </w:rPr>
        <w:t>.</w:t>
      </w:r>
      <w:r>
        <w:rPr>
          <w:rFonts w:cs="Times New Roman"/>
          <w:color w:val="auto"/>
          <w:szCs w:val="24"/>
          <w:highlight w:val="none"/>
        </w:rPr>
        <w:t>授权委托书</w:t>
      </w:r>
      <w:r>
        <w:rPr>
          <w:rFonts w:hint="eastAsia" w:cs="Times New Roman"/>
          <w:color w:val="auto"/>
          <w:szCs w:val="24"/>
          <w:highlight w:val="none"/>
        </w:rPr>
        <w:t>（投标文件委托代理人签字的，</w:t>
      </w:r>
      <w:r>
        <w:rPr>
          <w:rFonts w:hint="eastAsia" w:cs="Times New Roman"/>
          <w:color w:val="auto"/>
          <w:szCs w:val="24"/>
          <w:highlight w:val="none"/>
          <w:lang w:eastAsia="zh-CN"/>
        </w:rPr>
        <w:t>应按格式提供，</w:t>
      </w:r>
      <w:r>
        <w:rPr>
          <w:rFonts w:hint="eastAsia" w:cs="Times New Roman"/>
          <w:color w:val="auto"/>
          <w:szCs w:val="24"/>
          <w:highlight w:val="none"/>
        </w:rPr>
        <w:t>联合体投标的，委托代理人应由联合体牵头人委派本单位在职职工担任）</w:t>
      </w:r>
      <w:r>
        <w:rPr>
          <w:rFonts w:cs="Times New Roman"/>
          <w:color w:val="auto"/>
          <w:szCs w:val="24"/>
          <w:highlight w:val="none"/>
        </w:rPr>
        <w:t>。</w:t>
      </w:r>
    </w:p>
    <w:p>
      <w:pPr>
        <w:pStyle w:val="30"/>
        <w:adjustRightInd w:val="0"/>
        <w:snapToGrid w:val="0"/>
        <w:spacing w:line="240" w:lineRule="auto"/>
        <w:ind w:firstLine="0" w:firstLineChars="0"/>
        <w:jc w:val="both"/>
        <w:rPr>
          <w:rFonts w:ascii="Times New Roman" w:hAnsi="Times New Roman" w:cs="Times New Roman"/>
          <w:color w:val="auto"/>
          <w:szCs w:val="24"/>
          <w:highlight w:val="none"/>
        </w:rPr>
      </w:pPr>
      <w:r>
        <w:rPr>
          <w:rFonts w:hint="eastAsia" w:ascii="Times New Roman" w:hAnsi="Times New Roman" w:cs="Times New Roman"/>
          <w:color w:val="auto"/>
          <w:szCs w:val="24"/>
          <w:highlight w:val="none"/>
          <w:lang w:val="en-US" w:eastAsia="zh-CN"/>
        </w:rPr>
        <w:t>7</w:t>
      </w:r>
      <w:r>
        <w:rPr>
          <w:rFonts w:ascii="Times New Roman" w:hAnsi="Times New Roman" w:cs="Times New Roman"/>
          <w:color w:val="auto"/>
          <w:szCs w:val="24"/>
          <w:highlight w:val="none"/>
        </w:rPr>
        <w:t>.</w:t>
      </w:r>
      <w:r>
        <w:rPr>
          <w:rFonts w:ascii="Times New Roman" w:cs="Times New Roman"/>
          <w:color w:val="auto"/>
          <w:szCs w:val="24"/>
          <w:highlight w:val="none"/>
        </w:rPr>
        <w:t>投标承诺书</w:t>
      </w:r>
      <w:r>
        <w:rPr>
          <w:rFonts w:hint="eastAsia" w:ascii="Times New Roman" w:cs="Times New Roman"/>
          <w:color w:val="auto"/>
          <w:szCs w:val="24"/>
          <w:highlight w:val="none"/>
        </w:rPr>
        <w:t>（应按招标文件提供的格式填写）</w:t>
      </w:r>
      <w:r>
        <w:rPr>
          <w:rFonts w:ascii="Times New Roman" w:cs="Times New Roman"/>
          <w:color w:val="auto"/>
          <w:szCs w:val="24"/>
          <w:highlight w:val="none"/>
        </w:rPr>
        <w:t>。</w:t>
      </w:r>
    </w:p>
    <w:p>
      <w:pPr>
        <w:pStyle w:val="30"/>
        <w:snapToGrid w:val="0"/>
        <w:spacing w:line="240" w:lineRule="auto"/>
        <w:ind w:firstLine="0" w:firstLineChars="0"/>
        <w:jc w:val="both"/>
        <w:rPr>
          <w:rFonts w:ascii="Times New Roman" w:cs="Times New Roman"/>
          <w:color w:val="auto"/>
          <w:szCs w:val="24"/>
          <w:highlight w:val="none"/>
        </w:rPr>
      </w:pPr>
      <w:r>
        <w:rPr>
          <w:rFonts w:hint="eastAsia" w:ascii="Times New Roman" w:hAnsi="Times New Roman" w:cs="Times New Roman"/>
          <w:color w:val="auto"/>
          <w:szCs w:val="24"/>
          <w:highlight w:val="none"/>
          <w:lang w:val="en-US" w:eastAsia="zh-CN"/>
        </w:rPr>
        <w:t>8</w:t>
      </w:r>
      <w:r>
        <w:rPr>
          <w:rFonts w:ascii="Times New Roman" w:hAnsi="Times New Roman" w:cs="Times New Roman"/>
          <w:color w:val="auto"/>
          <w:szCs w:val="24"/>
          <w:highlight w:val="none"/>
        </w:rPr>
        <w:t>.</w:t>
      </w:r>
      <w:r>
        <w:rPr>
          <w:rFonts w:ascii="Times New Roman" w:cs="Times New Roman"/>
          <w:color w:val="auto"/>
          <w:szCs w:val="24"/>
          <w:highlight w:val="none"/>
        </w:rPr>
        <w:t>投标保证金缴纳证明资料（银行转账记录或银行保函或投标保险保单或</w:t>
      </w:r>
      <w:r>
        <w:rPr>
          <w:rFonts w:hint="eastAsia" w:ascii="Times New Roman" w:cs="Times New Roman"/>
          <w:color w:val="auto"/>
          <w:szCs w:val="24"/>
          <w:highlight w:val="none"/>
          <w:lang w:eastAsia="zh-CN"/>
        </w:rPr>
        <w:t>担保公司</w:t>
      </w:r>
      <w:r>
        <w:rPr>
          <w:rFonts w:hint="eastAsia" w:ascii="Times New Roman" w:cs="Times New Roman"/>
          <w:color w:val="auto"/>
          <w:szCs w:val="24"/>
          <w:highlight w:val="none"/>
        </w:rPr>
        <w:t>保函或其他形式</w:t>
      </w:r>
      <w:r>
        <w:rPr>
          <w:rFonts w:ascii="Times New Roman" w:cs="Times New Roman"/>
          <w:color w:val="auto"/>
          <w:szCs w:val="24"/>
          <w:highlight w:val="none"/>
        </w:rPr>
        <w:t>保证金证明</w:t>
      </w:r>
      <w:r>
        <w:rPr>
          <w:rFonts w:hint="eastAsia" w:ascii="Times New Roman" w:cs="Times New Roman"/>
          <w:color w:val="auto"/>
          <w:szCs w:val="24"/>
          <w:highlight w:val="none"/>
        </w:rPr>
        <w:t>，并</w:t>
      </w:r>
      <w:r>
        <w:rPr>
          <w:rFonts w:ascii="Times New Roman" w:cs="Times New Roman"/>
          <w:color w:val="auto"/>
          <w:szCs w:val="24"/>
          <w:highlight w:val="none"/>
        </w:rPr>
        <w:t>提供购买保险或办理保函、担保等保证金相关费用从投标人基本账户转出凭证</w:t>
      </w:r>
      <w:r>
        <w:rPr>
          <w:rFonts w:hint="eastAsia" w:ascii="Times New Roman" w:cs="Times New Roman"/>
          <w:color w:val="auto"/>
          <w:szCs w:val="24"/>
          <w:highlight w:val="none"/>
          <w:lang w:eastAsia="zh-CN"/>
        </w:rPr>
        <w:t>；</w:t>
      </w:r>
      <w:r>
        <w:rPr>
          <w:rFonts w:hint="eastAsia" w:ascii="Times New Roman" w:hAnsi="宋体"/>
          <w:color w:val="auto"/>
          <w:highlight w:val="none"/>
          <w:lang w:val="en-US" w:eastAsia="zh-CN"/>
        </w:rPr>
        <w:t>基本账户证明资料：开户许可证或基本存款账户证明</w:t>
      </w:r>
      <w:r>
        <w:rPr>
          <w:rFonts w:ascii="Times New Roman" w:cs="Times New Roman"/>
          <w:color w:val="auto"/>
          <w:szCs w:val="24"/>
          <w:highlight w:val="none"/>
        </w:rPr>
        <w:t>）。</w:t>
      </w:r>
    </w:p>
    <w:p>
      <w:pPr>
        <w:pStyle w:val="30"/>
        <w:adjustRightInd w:val="0"/>
        <w:snapToGrid w:val="0"/>
        <w:spacing w:line="240" w:lineRule="auto"/>
        <w:ind w:firstLine="0" w:firstLineChars="0"/>
        <w:jc w:val="both"/>
        <w:rPr>
          <w:rFonts w:ascii="Times New Roman" w:cs="Times New Roman"/>
          <w:color w:val="auto"/>
          <w:szCs w:val="24"/>
          <w:highlight w:val="none"/>
        </w:rPr>
      </w:pPr>
      <w:r>
        <w:rPr>
          <w:rFonts w:hint="eastAsia" w:ascii="Times New Roman"/>
          <w:color w:val="auto"/>
          <w:highlight w:val="none"/>
          <w:lang w:val="en-US" w:eastAsia="zh-CN"/>
        </w:rPr>
        <w:t>9</w:t>
      </w:r>
      <w:r>
        <w:rPr>
          <w:rFonts w:hint="eastAsia" w:ascii="Times New Roman"/>
          <w:color w:val="auto"/>
          <w:highlight w:val="none"/>
        </w:rPr>
        <w:t>.</w:t>
      </w:r>
      <w:r>
        <w:rPr>
          <w:rFonts w:hint="eastAsia" w:ascii="Times New Roman" w:hAnsi="宋体" w:eastAsia="宋体" w:cs="宋体"/>
          <w:color w:val="auto"/>
          <w:kern w:val="0"/>
          <w:sz w:val="24"/>
          <w:szCs w:val="20"/>
          <w:highlight w:val="none"/>
        </w:rPr>
        <w:t>《项目班子成员信息表》</w:t>
      </w:r>
      <w:r>
        <w:rPr>
          <w:rFonts w:hint="eastAsia" w:ascii="Times New Roman" w:cs="Times New Roman"/>
          <w:color w:val="auto"/>
          <w:szCs w:val="24"/>
          <w:highlight w:val="none"/>
        </w:rPr>
        <w:t>（应按招标文件提供的格式和要求填写）</w:t>
      </w:r>
      <w:r>
        <w:rPr>
          <w:rFonts w:ascii="Times New Roman" w:cs="Times New Roman"/>
          <w:color w:val="auto"/>
          <w:szCs w:val="24"/>
          <w:highlight w:val="none"/>
        </w:rPr>
        <w:t>。</w:t>
      </w:r>
    </w:p>
    <w:p>
      <w:pPr>
        <w:pStyle w:val="30"/>
        <w:adjustRightInd w:val="0"/>
        <w:snapToGrid w:val="0"/>
        <w:spacing w:line="240" w:lineRule="auto"/>
        <w:ind w:firstLine="0" w:firstLineChars="0"/>
        <w:jc w:val="both"/>
        <w:rPr>
          <w:rFonts w:hint="eastAsia" w:ascii="Times New Roman" w:cs="Times New Roman"/>
          <w:color w:val="auto"/>
          <w:szCs w:val="24"/>
          <w:highlight w:val="none"/>
          <w:lang w:val="en-US" w:eastAsia="zh-CN"/>
        </w:rPr>
      </w:pPr>
      <w:r>
        <w:rPr>
          <w:rFonts w:hint="eastAsia" w:ascii="Times New Roman" w:cs="Times New Roman"/>
          <w:color w:val="auto"/>
          <w:szCs w:val="24"/>
          <w:highlight w:val="none"/>
          <w:lang w:val="en-US" w:eastAsia="zh-CN"/>
        </w:rPr>
        <w:t>10.项目负责人信息表。</w:t>
      </w:r>
    </w:p>
    <w:p>
      <w:pPr>
        <w:pStyle w:val="30"/>
        <w:adjustRightInd w:val="0"/>
        <w:snapToGrid w:val="0"/>
        <w:spacing w:line="240" w:lineRule="auto"/>
        <w:ind w:firstLine="0" w:firstLineChars="0"/>
        <w:jc w:val="both"/>
        <w:rPr>
          <w:rFonts w:hint="default" w:ascii="Times New Roman" w:cs="Times New Roman"/>
          <w:color w:val="auto"/>
          <w:szCs w:val="24"/>
          <w:highlight w:val="none"/>
          <w:lang w:val="en-US" w:eastAsia="zh-CN"/>
        </w:rPr>
      </w:pPr>
      <w:r>
        <w:rPr>
          <w:rFonts w:hint="eastAsia" w:ascii="Times New Roman" w:cs="Times New Roman"/>
          <w:color w:val="auto"/>
          <w:szCs w:val="24"/>
          <w:highlight w:val="none"/>
          <w:lang w:val="en-US" w:eastAsia="zh-CN"/>
        </w:rPr>
        <w:t>11.专职安全生产管理人员信息表。</w:t>
      </w:r>
    </w:p>
    <w:p>
      <w:pPr>
        <w:rPr>
          <w:rFonts w:hint="eastAsia" w:ascii="Times New Roman" w:hAnsi="Times New Roman" w:cs="Times New Roman"/>
          <w:color w:val="auto"/>
          <w:szCs w:val="24"/>
          <w:highlight w:val="none"/>
          <w:lang w:eastAsia="zh-CN"/>
        </w:rPr>
      </w:pPr>
      <w:r>
        <w:rPr>
          <w:rFonts w:cs="Times New Roman"/>
          <w:color w:val="auto"/>
          <w:szCs w:val="24"/>
          <w:highlight w:val="none"/>
        </w:rPr>
        <w:t>□</w:t>
      </w:r>
      <w:r>
        <w:rPr>
          <w:rFonts w:hint="eastAsia" w:ascii="Times New Roman" w:hAnsi="Times New Roman" w:cs="Times New Roman"/>
          <w:color w:val="auto"/>
          <w:szCs w:val="24"/>
          <w:highlight w:val="none"/>
          <w:lang w:val="en-US" w:eastAsia="zh-CN"/>
        </w:rPr>
        <w:t>12</w:t>
      </w:r>
      <w:r>
        <w:rPr>
          <w:rFonts w:ascii="Times New Roman" w:hAnsi="Times New Roman" w:cs="Times New Roman"/>
          <w:color w:val="auto"/>
          <w:szCs w:val="24"/>
          <w:highlight w:val="none"/>
        </w:rPr>
        <w:t>.</w:t>
      </w:r>
      <w:r>
        <w:rPr>
          <w:rFonts w:hint="eastAsia" w:ascii="Times New Roman" w:hAnsi="Times New Roman" w:cs="Times New Roman"/>
          <w:color w:val="auto"/>
          <w:szCs w:val="24"/>
          <w:highlight w:val="none"/>
          <w:lang w:eastAsia="zh-CN"/>
        </w:rPr>
        <w:t>资格业绩汇总表。</w:t>
      </w:r>
    </w:p>
    <w:p>
      <w:pPr>
        <w:rPr>
          <w:rFonts w:hint="eastAsia" w:ascii="Times New Roman" w:hAnsi="Times New Roman" w:cs="Times New Roman"/>
          <w:color w:val="auto"/>
          <w:szCs w:val="24"/>
          <w:highlight w:val="none"/>
          <w:lang w:eastAsia="zh-CN"/>
        </w:rPr>
      </w:pPr>
      <w:r>
        <w:rPr>
          <w:rFonts w:cs="Times New Roman"/>
          <w:color w:val="auto"/>
          <w:szCs w:val="24"/>
          <w:highlight w:val="none"/>
        </w:rPr>
        <w:t>□</w:t>
      </w:r>
      <w:r>
        <w:rPr>
          <w:rFonts w:hint="eastAsia" w:ascii="Times New Roman" w:hAnsi="Times New Roman" w:cs="Times New Roman"/>
          <w:color w:val="auto"/>
          <w:szCs w:val="24"/>
          <w:highlight w:val="none"/>
          <w:lang w:val="en-US" w:eastAsia="zh-CN"/>
        </w:rPr>
        <w:t>13</w:t>
      </w:r>
      <w:r>
        <w:rPr>
          <w:rFonts w:ascii="Times New Roman" w:hAnsi="Times New Roman" w:cs="Times New Roman"/>
          <w:color w:val="auto"/>
          <w:szCs w:val="24"/>
          <w:highlight w:val="none"/>
        </w:rPr>
        <w:t>.</w:t>
      </w:r>
      <w:r>
        <w:rPr>
          <w:rFonts w:hint="eastAsia" w:ascii="Times New Roman" w:hAnsi="Times New Roman" w:cs="Times New Roman"/>
          <w:color w:val="auto"/>
          <w:szCs w:val="24"/>
          <w:highlight w:val="none"/>
          <w:lang w:eastAsia="zh-CN"/>
        </w:rPr>
        <w:t>资格业绩信息一览表。</w:t>
      </w:r>
    </w:p>
    <w:p>
      <w:pPr>
        <w:rPr>
          <w:color w:val="auto"/>
          <w:highlight w:val="none"/>
        </w:rPr>
      </w:pPr>
      <w:r>
        <w:rPr>
          <w:rFonts w:cs="Times New Roman"/>
          <w:color w:val="auto"/>
          <w:szCs w:val="24"/>
          <w:highlight w:val="none"/>
        </w:rPr>
        <w:t>□</w:t>
      </w:r>
      <w:r>
        <w:rPr>
          <w:rFonts w:hint="eastAsia" w:ascii="Times New Roman" w:hAnsi="Times New Roman" w:eastAsia="宋体" w:cs="Times New Roman"/>
          <w:color w:val="auto"/>
          <w:szCs w:val="24"/>
          <w:highlight w:val="none"/>
          <w:lang w:val="en-US" w:eastAsia="zh-CN"/>
        </w:rPr>
        <w:t>14.</w:t>
      </w:r>
      <w:r>
        <w:rPr>
          <w:rFonts w:ascii="Times New Roman" w:cs="Times New Roman"/>
          <w:i/>
          <w:iCs/>
          <w:color w:val="auto"/>
          <w:szCs w:val="24"/>
          <w:highlight w:val="none"/>
          <w:u w:val="single"/>
        </w:rPr>
        <w:t>（</w:t>
      </w:r>
      <w:r>
        <w:rPr>
          <w:rFonts w:hint="eastAsia" w:ascii="Times New Roman" w:cs="Times New Roman"/>
          <w:i/>
          <w:iCs/>
          <w:color w:val="auto"/>
          <w:szCs w:val="24"/>
          <w:highlight w:val="none"/>
          <w:u w:val="single"/>
          <w:lang w:eastAsia="zh-CN"/>
        </w:rPr>
        <w:t>投标</w:t>
      </w:r>
      <w:r>
        <w:rPr>
          <w:rFonts w:ascii="Times New Roman" w:cs="Times New Roman"/>
          <w:i/>
          <w:iCs/>
          <w:color w:val="auto"/>
          <w:szCs w:val="24"/>
          <w:highlight w:val="none"/>
          <w:u w:val="single"/>
        </w:rPr>
        <w:t>人需要增加的其他资料）</w:t>
      </w:r>
      <w:r>
        <w:rPr>
          <w:rFonts w:ascii="Times New Roman" w:cs="Times New Roman"/>
          <w:color w:val="auto"/>
          <w:szCs w:val="24"/>
          <w:highlight w:val="none"/>
        </w:rPr>
        <w:t>。</w:t>
      </w:r>
    </w:p>
    <w:p>
      <w:pPr>
        <w:rPr>
          <w:color w:val="auto"/>
          <w:highlight w:val="none"/>
        </w:rPr>
      </w:pPr>
    </w:p>
    <w:p>
      <w:pPr>
        <w:rPr>
          <w:color w:val="auto"/>
          <w:highlight w:val="none"/>
        </w:rPr>
      </w:pPr>
      <w:r>
        <w:rPr>
          <w:color w:val="auto"/>
          <w:highlight w:val="none"/>
        </w:rPr>
        <w:br w:type="page"/>
      </w:r>
    </w:p>
    <w:p>
      <w:pPr>
        <w:jc w:val="center"/>
        <w:rPr>
          <w:color w:val="auto"/>
          <w:highlight w:val="none"/>
        </w:rPr>
      </w:pPr>
    </w:p>
    <w:p>
      <w:pPr>
        <w:jc w:val="center"/>
        <w:rPr>
          <w:color w:val="auto"/>
          <w:highlight w:val="none"/>
        </w:rPr>
      </w:pPr>
    </w:p>
    <w:p>
      <w:pPr>
        <w:jc w:val="center"/>
        <w:rPr>
          <w:rFonts w:hint="eastAsia"/>
          <w:b/>
          <w:bCs/>
          <w:color w:val="auto"/>
          <w:sz w:val="36"/>
          <w:szCs w:val="36"/>
          <w:highlight w:val="none"/>
        </w:rPr>
      </w:pPr>
      <w:r>
        <w:rPr>
          <w:rFonts w:hint="eastAsia"/>
          <w:b/>
          <w:bCs/>
          <w:color w:val="auto"/>
          <w:sz w:val="36"/>
          <w:szCs w:val="36"/>
          <w:highlight w:val="none"/>
        </w:rPr>
        <w:t>投</w:t>
      </w:r>
      <w:r>
        <w:rPr>
          <w:b/>
          <w:bCs/>
          <w:color w:val="auto"/>
          <w:sz w:val="36"/>
          <w:szCs w:val="36"/>
          <w:highlight w:val="none"/>
        </w:rPr>
        <w:t xml:space="preserve"> </w:t>
      </w:r>
      <w:r>
        <w:rPr>
          <w:rFonts w:hint="eastAsia"/>
          <w:b/>
          <w:bCs/>
          <w:color w:val="auto"/>
          <w:sz w:val="36"/>
          <w:szCs w:val="36"/>
          <w:highlight w:val="none"/>
        </w:rPr>
        <w:t>标</w:t>
      </w:r>
      <w:r>
        <w:rPr>
          <w:b/>
          <w:bCs/>
          <w:color w:val="auto"/>
          <w:sz w:val="36"/>
          <w:szCs w:val="36"/>
          <w:highlight w:val="none"/>
        </w:rPr>
        <w:t xml:space="preserve"> </w:t>
      </w:r>
      <w:r>
        <w:rPr>
          <w:rFonts w:hint="eastAsia"/>
          <w:b/>
          <w:bCs/>
          <w:color w:val="auto"/>
          <w:sz w:val="36"/>
          <w:szCs w:val="36"/>
          <w:highlight w:val="none"/>
        </w:rPr>
        <w:t>函</w:t>
      </w:r>
    </w:p>
    <w:p>
      <w:pPr>
        <w:jc w:val="center"/>
        <w:rPr>
          <w:rFonts w:hint="eastAsia"/>
          <w:b/>
          <w:bCs/>
          <w:color w:val="auto"/>
          <w:sz w:val="36"/>
          <w:szCs w:val="36"/>
          <w:highlight w:val="none"/>
        </w:rPr>
      </w:pPr>
    </w:p>
    <w:p>
      <w:pPr>
        <w:adjustRightInd/>
        <w:jc w:val="both"/>
        <w:rPr>
          <w:rFonts w:ascii="Times New Roman" w:hAnsi="Times New Roman"/>
          <w:color w:val="auto"/>
          <w:highlight w:val="none"/>
        </w:rPr>
      </w:pPr>
      <w:r>
        <w:rPr>
          <w:rFonts w:ascii="Times New Roman" w:hAnsi="宋体"/>
          <w:color w:val="auto"/>
          <w:highlight w:val="none"/>
          <w:u w:val="single"/>
        </w:rPr>
        <w:t>（招标人名称）</w:t>
      </w:r>
      <w:r>
        <w:rPr>
          <w:rFonts w:ascii="Times New Roman" w:hAnsi="宋体"/>
          <w:color w:val="auto"/>
          <w:highlight w:val="none"/>
        </w:rPr>
        <w:t>：</w:t>
      </w:r>
    </w:p>
    <w:p>
      <w:pPr>
        <w:adjustRightInd/>
        <w:ind w:firstLine="480" w:firstLineChars="200"/>
        <w:jc w:val="both"/>
        <w:rPr>
          <w:rFonts w:ascii="Times New Roman" w:hAnsi="Times New Roman"/>
          <w:color w:val="auto"/>
          <w:highlight w:val="none"/>
        </w:rPr>
      </w:pPr>
      <w:r>
        <w:rPr>
          <w:rFonts w:ascii="Times New Roman" w:hAnsi="Times New Roman"/>
          <w:color w:val="auto"/>
          <w:highlight w:val="none"/>
        </w:rPr>
        <w:t>1.</w:t>
      </w:r>
      <w:r>
        <w:rPr>
          <w:rFonts w:ascii="Times New Roman" w:hAnsi="宋体"/>
          <w:color w:val="auto"/>
          <w:highlight w:val="none"/>
        </w:rPr>
        <w:t>我方</w:t>
      </w:r>
      <w:r>
        <w:rPr>
          <w:rFonts w:hint="eastAsia" w:ascii="Times New Roman" w:hAnsi="宋体"/>
          <w:color w:val="auto"/>
          <w:highlight w:val="none"/>
          <w:lang w:eastAsia="zh-CN"/>
        </w:rPr>
        <w:t>已</w:t>
      </w:r>
      <w:r>
        <w:rPr>
          <w:rFonts w:ascii="Times New Roman" w:hAnsi="宋体"/>
          <w:color w:val="auto"/>
          <w:highlight w:val="none"/>
        </w:rPr>
        <w:t>仔细研究了</w:t>
      </w:r>
      <w:r>
        <w:rPr>
          <w:rFonts w:ascii="Times New Roman"/>
          <w:color w:val="auto"/>
          <w:szCs w:val="18"/>
          <w:highlight w:val="none"/>
        </w:rPr>
        <w:t>贵方的招标编号为</w:t>
      </w:r>
      <w:r>
        <w:rPr>
          <w:rFonts w:ascii="Times New Roman" w:hAnsi="Times New Roman"/>
          <w:color w:val="auto"/>
          <w:szCs w:val="18"/>
          <w:highlight w:val="none"/>
          <w:u w:val="single"/>
        </w:rPr>
        <w:t xml:space="preserve">            </w:t>
      </w:r>
      <w:r>
        <w:rPr>
          <w:rFonts w:ascii="Times New Roman"/>
          <w:color w:val="auto"/>
          <w:szCs w:val="18"/>
          <w:highlight w:val="none"/>
        </w:rPr>
        <w:t>的</w:t>
      </w:r>
      <w:r>
        <w:rPr>
          <w:rFonts w:ascii="Times New Roman" w:hAnsi="宋体"/>
          <w:i/>
          <w:iCs/>
          <w:color w:val="auto"/>
          <w:highlight w:val="none"/>
          <w:u w:val="single"/>
        </w:rPr>
        <w:t>（</w:t>
      </w:r>
      <w:r>
        <w:rPr>
          <w:rFonts w:hint="eastAsia" w:ascii="Times New Roman" w:hAnsi="宋体"/>
          <w:i/>
          <w:iCs/>
          <w:color w:val="auto"/>
          <w:highlight w:val="none"/>
          <w:u w:val="single"/>
        </w:rPr>
        <w:t>工程及标段</w:t>
      </w:r>
      <w:r>
        <w:rPr>
          <w:rFonts w:ascii="Times New Roman" w:hAnsi="宋体"/>
          <w:i/>
          <w:iCs/>
          <w:color w:val="auto"/>
          <w:highlight w:val="none"/>
          <w:u w:val="single"/>
        </w:rPr>
        <w:t>名称）</w:t>
      </w:r>
      <w:r>
        <w:rPr>
          <w:rFonts w:ascii="Times New Roman" w:hAnsi="宋体"/>
          <w:color w:val="auto"/>
          <w:highlight w:val="none"/>
        </w:rPr>
        <w:t>标段施工招标文件的全部内容，愿意以人民币（大写）</w:t>
      </w:r>
      <w:r>
        <w:rPr>
          <w:rFonts w:ascii="Times New Roman" w:hAnsi="Times New Roman"/>
          <w:color w:val="auto"/>
          <w:highlight w:val="none"/>
          <w:u w:val="single"/>
        </w:rPr>
        <w:t xml:space="preserve">       </w:t>
      </w:r>
      <w:r>
        <w:rPr>
          <w:rFonts w:ascii="Times New Roman" w:hAnsi="宋体"/>
          <w:color w:val="auto"/>
          <w:highlight w:val="none"/>
        </w:rPr>
        <w:t>元（￥</w:t>
      </w:r>
      <w:r>
        <w:rPr>
          <w:rFonts w:ascii="Times New Roman" w:hAnsi="Times New Roman"/>
          <w:color w:val="auto"/>
          <w:highlight w:val="none"/>
          <w:u w:val="single"/>
        </w:rPr>
        <w:t xml:space="preserve">     </w:t>
      </w:r>
      <w:r>
        <w:rPr>
          <w:rFonts w:ascii="Times New Roman" w:hAnsi="宋体"/>
          <w:color w:val="auto"/>
          <w:highlight w:val="none"/>
        </w:rPr>
        <w:t>）的投标总报价，项目负责人</w:t>
      </w:r>
      <w:r>
        <w:rPr>
          <w:rFonts w:ascii="Times New Roman" w:hAnsi="Times New Roman"/>
          <w:color w:val="auto"/>
          <w:highlight w:val="none"/>
          <w:u w:val="single"/>
        </w:rPr>
        <w:t xml:space="preserve">     </w:t>
      </w:r>
      <w:r>
        <w:rPr>
          <w:rFonts w:ascii="Times New Roman" w:hAnsi="宋体"/>
          <w:color w:val="auto"/>
          <w:highlight w:val="none"/>
        </w:rPr>
        <w:t>，身份证号码</w:t>
      </w:r>
      <w:r>
        <w:rPr>
          <w:rFonts w:ascii="Times New Roman" w:hAnsi="Times New Roman"/>
          <w:color w:val="auto"/>
          <w:highlight w:val="none"/>
          <w:u w:val="single"/>
        </w:rPr>
        <w:t xml:space="preserve">  </w:t>
      </w:r>
      <w:r>
        <w:rPr>
          <w:rFonts w:hint="eastAsia" w:ascii="Times New Roman" w:hAnsi="Times New Roman"/>
          <w:color w:val="auto"/>
          <w:highlight w:val="none"/>
          <w:u w:val="single"/>
          <w:lang w:val="en-US" w:eastAsia="zh-CN"/>
        </w:rPr>
        <w:t xml:space="preserve">  </w:t>
      </w:r>
      <w:r>
        <w:rPr>
          <w:rFonts w:ascii="Times New Roman" w:hAnsi="Times New Roman"/>
          <w:color w:val="auto"/>
          <w:highlight w:val="none"/>
          <w:u w:val="single"/>
        </w:rPr>
        <w:t xml:space="preserve">   </w:t>
      </w:r>
      <w:r>
        <w:rPr>
          <w:rFonts w:ascii="Times New Roman" w:hAnsi="宋体"/>
          <w:color w:val="auto"/>
          <w:highlight w:val="none"/>
        </w:rPr>
        <w:t>，</w:t>
      </w:r>
      <w:r>
        <w:rPr>
          <w:rFonts w:hint="eastAsia" w:ascii="Times New Roman" w:hAnsi="宋体"/>
          <w:color w:val="auto"/>
          <w:highlight w:val="none"/>
          <w:lang w:eastAsia="zh-CN"/>
        </w:rPr>
        <w:t>注册建造师证书编号：</w:t>
      </w:r>
      <w:r>
        <w:rPr>
          <w:rFonts w:hint="eastAsia" w:ascii="Times New Roman" w:hAnsi="宋体"/>
          <w:color w:val="auto"/>
          <w:highlight w:val="none"/>
          <w:lang w:val="en-US" w:eastAsia="zh-CN"/>
        </w:rPr>
        <w:t xml:space="preserve">       </w:t>
      </w:r>
      <w:r>
        <w:rPr>
          <w:rFonts w:hint="eastAsia" w:ascii="Times New Roman" w:hAnsi="宋体"/>
          <w:color w:val="auto"/>
          <w:highlight w:val="none"/>
          <w:u w:val="single"/>
          <w:lang w:val="en-US" w:eastAsia="zh-CN"/>
        </w:rPr>
        <w:t>，</w:t>
      </w:r>
      <w:r>
        <w:rPr>
          <w:rFonts w:ascii="Times New Roman" w:hAnsi="宋体"/>
          <w:color w:val="auto"/>
          <w:highlight w:val="none"/>
        </w:rPr>
        <w:t>工期</w:t>
      </w:r>
      <w:r>
        <w:rPr>
          <w:rFonts w:ascii="Times New Roman" w:hAnsi="Times New Roman"/>
          <w:color w:val="auto"/>
          <w:highlight w:val="none"/>
          <w:u w:val="single"/>
        </w:rPr>
        <w:t xml:space="preserve">     </w:t>
      </w:r>
      <w:r>
        <w:rPr>
          <w:rFonts w:ascii="Times New Roman" w:hAnsi="宋体"/>
          <w:color w:val="auto"/>
          <w:highlight w:val="none"/>
        </w:rPr>
        <w:t>个日历天，按合同约定实施和完成承包工程，</w:t>
      </w:r>
      <w:r>
        <w:rPr>
          <w:rFonts w:hint="eastAsia" w:ascii="Times New Roman" w:hAnsi="宋体"/>
          <w:color w:val="auto"/>
          <w:highlight w:val="none"/>
        </w:rPr>
        <w:t>履行所有的义务</w:t>
      </w:r>
      <w:r>
        <w:rPr>
          <w:rFonts w:ascii="Times New Roman" w:hAnsi="宋体"/>
          <w:color w:val="auto"/>
          <w:highlight w:val="none"/>
        </w:rPr>
        <w:t>，工程质量达到</w:t>
      </w:r>
      <w:r>
        <w:rPr>
          <w:rFonts w:ascii="Times New Roman" w:hAnsi="Times New Roman"/>
          <w:color w:val="auto"/>
          <w:highlight w:val="none"/>
          <w:u w:val="single"/>
        </w:rPr>
        <w:t xml:space="preserve">     </w:t>
      </w:r>
      <w:r>
        <w:rPr>
          <w:rFonts w:ascii="Times New Roman" w:hAnsi="Times New Roman"/>
          <w:color w:val="auto"/>
          <w:highlight w:val="none"/>
        </w:rPr>
        <w:t xml:space="preserve"> </w:t>
      </w:r>
      <w:r>
        <w:rPr>
          <w:rFonts w:ascii="Times New Roman" w:hAnsi="宋体"/>
          <w:color w:val="auto"/>
          <w:highlight w:val="none"/>
        </w:rPr>
        <w:t>。</w:t>
      </w:r>
    </w:p>
    <w:p>
      <w:pPr>
        <w:adjustRightInd/>
        <w:ind w:firstLine="480" w:firstLineChars="200"/>
        <w:jc w:val="both"/>
        <w:rPr>
          <w:rFonts w:ascii="Times New Roman" w:hAnsi="Times New Roman"/>
          <w:color w:val="auto"/>
          <w:highlight w:val="none"/>
        </w:rPr>
      </w:pPr>
      <w:r>
        <w:rPr>
          <w:rFonts w:ascii="Times New Roman" w:hAnsi="Times New Roman"/>
          <w:color w:val="auto"/>
          <w:highlight w:val="none"/>
        </w:rPr>
        <w:t>2.</w:t>
      </w:r>
      <w:r>
        <w:rPr>
          <w:rFonts w:ascii="Times New Roman" w:hAnsi="宋体"/>
          <w:color w:val="auto"/>
          <w:highlight w:val="none"/>
        </w:rPr>
        <w:t>我方承诺在投标有效期内不修改、撤销投标文件。</w:t>
      </w:r>
    </w:p>
    <w:p>
      <w:pPr>
        <w:pStyle w:val="13"/>
        <w:widowControl w:val="0"/>
        <w:autoSpaceDE w:val="0"/>
        <w:autoSpaceDN w:val="0"/>
        <w:spacing w:after="0" w:line="240" w:lineRule="auto"/>
        <w:jc w:val="both"/>
        <w:rPr>
          <w:rFonts w:ascii="Times New Roman" w:hAnsi="Times New Roman"/>
          <w:color w:val="auto"/>
          <w:highlight w:val="none"/>
        </w:rPr>
      </w:pPr>
      <w:r>
        <w:rPr>
          <w:rFonts w:ascii="Times New Roman" w:hAnsi="Times New Roman"/>
          <w:color w:val="auto"/>
          <w:sz w:val="24"/>
          <w:szCs w:val="24"/>
          <w:highlight w:val="none"/>
        </w:rPr>
        <w:t xml:space="preserve">  </w:t>
      </w:r>
      <w:r>
        <w:rPr>
          <w:rFonts w:ascii="Times New Roman" w:hAnsi="Times New Roman" w:eastAsia="宋体"/>
          <w:color w:val="auto"/>
          <w:sz w:val="24"/>
          <w:szCs w:val="24"/>
          <w:highlight w:val="none"/>
        </w:rPr>
        <w:t xml:space="preserve">  </w:t>
      </w:r>
      <w:r>
        <w:rPr>
          <w:rFonts w:hint="eastAsia" w:ascii="Times New Roman" w:hAnsi="Times New Roman" w:eastAsia="宋体"/>
          <w:color w:val="auto"/>
          <w:sz w:val="24"/>
          <w:szCs w:val="24"/>
          <w:highlight w:val="none"/>
          <w:lang w:val="en-US" w:eastAsia="zh-CN"/>
        </w:rPr>
        <w:t xml:space="preserve">    </w:t>
      </w:r>
      <w:r>
        <w:rPr>
          <w:rFonts w:ascii="Times New Roman" w:hAnsi="Times New Roman" w:eastAsia="宋体"/>
          <w:color w:val="auto"/>
          <w:sz w:val="24"/>
          <w:szCs w:val="24"/>
          <w:highlight w:val="none"/>
        </w:rPr>
        <w:t>3.</w:t>
      </w:r>
      <w:r>
        <w:rPr>
          <w:rFonts w:ascii="Times New Roman" w:hAnsi="宋体" w:eastAsia="宋体"/>
          <w:color w:val="auto"/>
          <w:sz w:val="24"/>
          <w:szCs w:val="24"/>
          <w:highlight w:val="none"/>
        </w:rPr>
        <w:t>我方承认投标函附录是我方投标函的组成部分。投标人投标函与投标函附录不一致的，以投标函为准；除招标文件另有规定外，投标函的投标报价与工程量清单汇总报价不一致的，以投标函报价为准。</w:t>
      </w:r>
    </w:p>
    <w:p>
      <w:pPr>
        <w:adjustRightInd/>
        <w:ind w:firstLine="480" w:firstLineChars="200"/>
        <w:jc w:val="both"/>
        <w:rPr>
          <w:rFonts w:ascii="Times New Roman" w:hAnsi="Times New Roman"/>
          <w:color w:val="auto"/>
          <w:highlight w:val="none"/>
        </w:rPr>
      </w:pPr>
      <w:r>
        <w:rPr>
          <w:rFonts w:ascii="Times New Roman" w:hAnsi="Times New Roman"/>
          <w:color w:val="auto"/>
          <w:highlight w:val="none"/>
        </w:rPr>
        <w:t>4.</w:t>
      </w:r>
      <w:r>
        <w:rPr>
          <w:rFonts w:hint="eastAsia" w:ascii="Times New Roman" w:hAnsi="Times New Roman"/>
          <w:color w:val="auto"/>
          <w:highlight w:val="none"/>
        </w:rPr>
        <w:t>我方已</w:t>
      </w:r>
      <w:r>
        <w:rPr>
          <w:rFonts w:hint="eastAsia" w:ascii="Times New Roman" w:hAnsi="宋体"/>
          <w:color w:val="auto"/>
          <w:highlight w:val="none"/>
        </w:rPr>
        <w:t>按招标文件要求提交投标保证金</w:t>
      </w:r>
      <w:r>
        <w:rPr>
          <w:rFonts w:ascii="Times New Roman" w:hAnsi="宋体"/>
          <w:color w:val="auto"/>
          <w:highlight w:val="none"/>
        </w:rPr>
        <w:t>。</w:t>
      </w:r>
    </w:p>
    <w:p>
      <w:pPr>
        <w:adjustRightInd/>
        <w:ind w:firstLine="480" w:firstLineChars="200"/>
        <w:jc w:val="both"/>
        <w:rPr>
          <w:rFonts w:ascii="Times New Roman" w:hAnsi="Times New Roman"/>
          <w:color w:val="auto"/>
          <w:highlight w:val="none"/>
        </w:rPr>
      </w:pPr>
      <w:r>
        <w:rPr>
          <w:rFonts w:ascii="Times New Roman" w:hAnsi="Times New Roman"/>
          <w:color w:val="auto"/>
          <w:highlight w:val="none"/>
        </w:rPr>
        <w:t>5.</w:t>
      </w:r>
      <w:r>
        <w:rPr>
          <w:rFonts w:ascii="Times New Roman" w:hAnsi="宋体"/>
          <w:color w:val="auto"/>
          <w:highlight w:val="none"/>
        </w:rPr>
        <w:t>如我方中标：</w:t>
      </w:r>
    </w:p>
    <w:p>
      <w:pPr>
        <w:adjustRightInd/>
        <w:ind w:firstLine="480" w:firstLineChars="200"/>
        <w:jc w:val="both"/>
        <w:rPr>
          <w:rFonts w:ascii="Times New Roman" w:hAnsi="Times New Roman"/>
          <w:color w:val="auto"/>
          <w:spacing w:val="-5"/>
          <w:highlight w:val="none"/>
        </w:rPr>
      </w:pPr>
      <w:r>
        <w:rPr>
          <w:rFonts w:ascii="Times New Roman" w:hAnsi="宋体"/>
          <w:color w:val="auto"/>
          <w:highlight w:val="none"/>
        </w:rPr>
        <w:t>（</w:t>
      </w:r>
      <w:r>
        <w:rPr>
          <w:rFonts w:ascii="Times New Roman" w:hAnsi="Times New Roman"/>
          <w:color w:val="auto"/>
          <w:highlight w:val="none"/>
        </w:rPr>
        <w:t>l</w:t>
      </w:r>
      <w:r>
        <w:rPr>
          <w:rFonts w:ascii="Times New Roman" w:hAnsi="宋体"/>
          <w:color w:val="auto"/>
          <w:highlight w:val="none"/>
        </w:rPr>
        <w:t>）</w:t>
      </w:r>
      <w:r>
        <w:rPr>
          <w:rFonts w:ascii="Times New Roman" w:hAnsi="宋体"/>
          <w:color w:val="auto"/>
          <w:spacing w:val="-5"/>
          <w:highlight w:val="none"/>
        </w:rPr>
        <w:t>我方承诺在收到中标通知书后，在中标通知书规定期限内与你方签订合同。</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2</w:t>
      </w:r>
      <w:r>
        <w:rPr>
          <w:rFonts w:ascii="Times New Roman" w:hAnsi="宋体"/>
          <w:color w:val="auto"/>
          <w:highlight w:val="none"/>
        </w:rPr>
        <w:t>）随同本投标函递交的投标函附录属于合同文件的组成部分。</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3</w:t>
      </w:r>
      <w:r>
        <w:rPr>
          <w:rFonts w:ascii="Times New Roman" w:hAnsi="宋体"/>
          <w:color w:val="auto"/>
          <w:highlight w:val="none"/>
        </w:rPr>
        <w:t>）我方承诺按照招标文件规定向你方递交履约担保。</w:t>
      </w:r>
    </w:p>
    <w:p>
      <w:pPr>
        <w:adjustRightInd/>
        <w:ind w:firstLine="480" w:firstLineChars="200"/>
        <w:jc w:val="both"/>
        <w:rPr>
          <w:rFonts w:ascii="Times New Roman" w:hAnsi="Times New Roman"/>
          <w:color w:val="auto"/>
          <w:highlight w:val="none"/>
        </w:rPr>
      </w:pPr>
      <w:r>
        <w:rPr>
          <w:rFonts w:ascii="Times New Roman" w:hAnsi="宋体"/>
          <w:color w:val="auto"/>
          <w:highlight w:val="none"/>
        </w:rPr>
        <w:t>（</w:t>
      </w:r>
      <w:r>
        <w:rPr>
          <w:rFonts w:ascii="Times New Roman" w:hAnsi="Times New Roman"/>
          <w:color w:val="auto"/>
          <w:highlight w:val="none"/>
        </w:rPr>
        <w:t>4</w:t>
      </w:r>
      <w:r>
        <w:rPr>
          <w:rFonts w:ascii="Times New Roman" w:hAnsi="宋体"/>
          <w:color w:val="auto"/>
          <w:highlight w:val="none"/>
        </w:rPr>
        <w:t>）我方承诺在合同约定的期限内完成并交付全部合同工程。</w:t>
      </w:r>
    </w:p>
    <w:p>
      <w:pPr>
        <w:adjustRightInd/>
        <w:ind w:firstLine="480" w:firstLineChars="200"/>
        <w:jc w:val="both"/>
        <w:rPr>
          <w:rFonts w:ascii="Times New Roman" w:hAnsi="Times New Roman"/>
          <w:color w:val="auto"/>
          <w:highlight w:val="none"/>
        </w:rPr>
      </w:pPr>
      <w:r>
        <w:rPr>
          <w:rFonts w:ascii="Times New Roman" w:hAnsi="Times New Roman"/>
          <w:color w:val="auto"/>
          <w:highlight w:val="none"/>
        </w:rPr>
        <w:t>6.</w:t>
      </w:r>
      <w:r>
        <w:rPr>
          <w:rFonts w:ascii="Times New Roman" w:hAnsi="宋体"/>
          <w:color w:val="auto"/>
          <w:highlight w:val="none"/>
        </w:rPr>
        <w:t>我方在此声明，所递交的</w:t>
      </w:r>
      <w:r>
        <w:rPr>
          <w:rFonts w:ascii="宋体" w:hAnsi="宋体"/>
          <w:color w:val="auto"/>
          <w:highlight w:val="none"/>
        </w:rPr>
        <w:t>投标文件及有关资料内容完整、真实和准确，且不存在第二章“投标人须知”第</w:t>
      </w:r>
      <w:r>
        <w:rPr>
          <w:rFonts w:ascii="Times New Roman" w:hAnsi="Times New Roman"/>
          <w:color w:val="auto"/>
          <w:highlight w:val="none"/>
        </w:rPr>
        <w:t xml:space="preserve">1.4.4 </w:t>
      </w:r>
      <w:r>
        <w:rPr>
          <w:rFonts w:ascii="Times New Roman" w:hAnsi="宋体"/>
          <w:color w:val="auto"/>
          <w:highlight w:val="none"/>
        </w:rPr>
        <w:t>项规定的任何一种情形。</w:t>
      </w:r>
    </w:p>
    <w:p>
      <w:pPr>
        <w:adjustRightInd/>
        <w:ind w:firstLine="480" w:firstLineChars="200"/>
        <w:jc w:val="both"/>
        <w:rPr>
          <w:rFonts w:ascii="Times New Roman" w:hAnsi="Times New Roman"/>
          <w:color w:val="auto"/>
          <w:highlight w:val="none"/>
        </w:rPr>
      </w:pPr>
      <w:r>
        <w:rPr>
          <w:rFonts w:ascii="Times New Roman" w:hAnsi="Times New Roman"/>
          <w:color w:val="auto"/>
          <w:highlight w:val="none"/>
        </w:rPr>
        <w:t>7.</w:t>
      </w:r>
      <w:r>
        <w:rPr>
          <w:rFonts w:ascii="Times New Roman" w:hAnsi="宋体"/>
          <w:color w:val="auto"/>
          <w:highlight w:val="none"/>
          <w:u w:val="single"/>
        </w:rPr>
        <w:t>（招标人可补充其他说明）</w:t>
      </w:r>
      <w:r>
        <w:rPr>
          <w:rFonts w:ascii="Times New Roman" w:hAnsi="宋体"/>
          <w:color w:val="auto"/>
          <w:highlight w:val="none"/>
        </w:rPr>
        <w:t>。</w:t>
      </w:r>
    </w:p>
    <w:p>
      <w:pPr>
        <w:adjustRightInd/>
        <w:ind w:firstLine="3360" w:firstLineChars="1400"/>
        <w:jc w:val="both"/>
        <w:rPr>
          <w:rFonts w:ascii="Times New Roman" w:hAnsi="Times New Roman"/>
          <w:color w:val="auto"/>
          <w:highlight w:val="none"/>
        </w:rPr>
      </w:pPr>
      <w:r>
        <w:rPr>
          <w:rFonts w:ascii="Times New Roman" w:hAnsi="宋体"/>
          <w:color w:val="auto"/>
          <w:highlight w:val="none"/>
        </w:rPr>
        <w:t>投标人：</w:t>
      </w:r>
      <w:r>
        <w:rPr>
          <w:rFonts w:ascii="Times New Roman" w:hAnsi="Times New Roman"/>
          <w:color w:val="auto"/>
          <w:highlight w:val="none"/>
          <w:u w:val="single"/>
        </w:rPr>
        <w:t xml:space="preserve">                </w:t>
      </w:r>
      <w:r>
        <w:rPr>
          <w:rFonts w:ascii="Times New Roman" w:hAnsi="宋体"/>
          <w:color w:val="auto"/>
          <w:highlight w:val="none"/>
        </w:rPr>
        <w:t>（单位盖章）</w:t>
      </w:r>
    </w:p>
    <w:p>
      <w:pPr>
        <w:adjustRightInd/>
        <w:ind w:firstLine="3360" w:firstLineChars="1400"/>
        <w:jc w:val="both"/>
        <w:rPr>
          <w:rFonts w:ascii="Times New Roman" w:hAnsi="Times New Roman"/>
          <w:color w:val="auto"/>
          <w:highlight w:val="none"/>
          <w:u w:val="single"/>
        </w:rPr>
      </w:pPr>
      <w:r>
        <w:rPr>
          <w:rFonts w:ascii="Times New Roman" w:hAnsi="宋体"/>
          <w:color w:val="auto"/>
          <w:highlight w:val="none"/>
        </w:rPr>
        <w:t>法定代表或委托代理人：</w:t>
      </w:r>
      <w:r>
        <w:rPr>
          <w:rFonts w:ascii="Times New Roman" w:hAnsi="Times New Roman"/>
          <w:color w:val="auto"/>
          <w:highlight w:val="none"/>
          <w:u w:val="single"/>
        </w:rPr>
        <w:t xml:space="preserve">         </w:t>
      </w:r>
      <w:r>
        <w:rPr>
          <w:rFonts w:ascii="Times New Roman" w:hAnsi="宋体"/>
          <w:color w:val="auto"/>
          <w:highlight w:val="none"/>
        </w:rPr>
        <w:t>（签字或盖章）</w:t>
      </w:r>
    </w:p>
    <w:p>
      <w:pPr>
        <w:adjustRightInd/>
        <w:ind w:firstLine="3360" w:firstLineChars="1400"/>
        <w:jc w:val="both"/>
        <w:rPr>
          <w:rFonts w:hint="eastAsia" w:ascii="Times New Roman" w:hAnsi="Times New Roman"/>
          <w:color w:val="auto"/>
          <w:highlight w:val="none"/>
          <w:u w:val="single"/>
        </w:rPr>
      </w:pPr>
      <w:r>
        <w:rPr>
          <w:rFonts w:ascii="Times New Roman" w:hAnsi="宋体"/>
          <w:color w:val="auto"/>
          <w:highlight w:val="none"/>
        </w:rPr>
        <w:t>联系人：</w:t>
      </w:r>
      <w:r>
        <w:rPr>
          <w:rFonts w:hint="eastAsia" w:ascii="Times New Roman" w:hAnsi="宋体"/>
          <w:color w:val="auto"/>
          <w:highlight w:val="none"/>
          <w:u w:val="single"/>
        </w:rPr>
        <w:t xml:space="preserve">                                                                 </w:t>
      </w:r>
    </w:p>
    <w:p>
      <w:pPr>
        <w:adjustRightInd/>
        <w:ind w:firstLine="3360" w:firstLineChars="1400"/>
        <w:jc w:val="both"/>
        <w:rPr>
          <w:rFonts w:ascii="Times New Roman" w:hAnsi="Times New Roman"/>
          <w:color w:val="auto"/>
          <w:highlight w:val="none"/>
          <w:u w:val="single"/>
        </w:rPr>
      </w:pPr>
      <w:r>
        <w:rPr>
          <w:rFonts w:ascii="Times New Roman" w:hAnsi="宋体"/>
          <w:color w:val="auto"/>
          <w:highlight w:val="none"/>
        </w:rPr>
        <w:t>联系地址：</w:t>
      </w:r>
      <w:r>
        <w:rPr>
          <w:rFonts w:hint="eastAsia" w:ascii="Times New Roman" w:hAnsi="宋体"/>
          <w:color w:val="auto"/>
          <w:highlight w:val="none"/>
          <w:u w:val="single"/>
        </w:rPr>
        <w:t xml:space="preserve">                                                              </w:t>
      </w:r>
    </w:p>
    <w:p>
      <w:pPr>
        <w:adjustRightInd/>
        <w:ind w:firstLine="3360" w:firstLineChars="1400"/>
        <w:jc w:val="both"/>
        <w:rPr>
          <w:rFonts w:ascii="Times New Roman" w:hAnsi="Times New Roman"/>
          <w:color w:val="auto"/>
          <w:highlight w:val="none"/>
        </w:rPr>
      </w:pPr>
      <w:r>
        <w:rPr>
          <w:rFonts w:ascii="Times New Roman" w:hAnsi="宋体"/>
          <w:color w:val="auto"/>
          <w:highlight w:val="none"/>
        </w:rPr>
        <w:t>电话：</w:t>
      </w:r>
      <w:r>
        <w:rPr>
          <w:rFonts w:hint="eastAsia" w:ascii="Times New Roman" w:hAnsi="宋体"/>
          <w:color w:val="auto"/>
          <w:highlight w:val="none"/>
          <w:u w:val="single"/>
        </w:rPr>
        <w:t xml:space="preserve">                                                                     </w:t>
      </w:r>
    </w:p>
    <w:p>
      <w:pPr>
        <w:adjustRightInd/>
        <w:ind w:firstLine="3360" w:firstLineChars="1400"/>
        <w:jc w:val="both"/>
        <w:rPr>
          <w:rFonts w:ascii="Times New Roman" w:hAnsi="Times New Roman"/>
          <w:color w:val="auto"/>
          <w:highlight w:val="none"/>
        </w:rPr>
      </w:pPr>
      <w:r>
        <w:rPr>
          <w:rFonts w:ascii="Times New Roman" w:hAnsi="宋体"/>
          <w:color w:val="auto"/>
          <w:highlight w:val="none"/>
        </w:rPr>
        <w:t>邮编：</w:t>
      </w:r>
      <w:r>
        <w:rPr>
          <w:rFonts w:hint="eastAsia" w:ascii="Times New Roman" w:hAnsi="宋体"/>
          <w:color w:val="auto"/>
          <w:highlight w:val="none"/>
          <w:u w:val="single"/>
        </w:rPr>
        <w:t xml:space="preserve">                                                                     </w:t>
      </w:r>
    </w:p>
    <w:p>
      <w:pPr>
        <w:tabs>
          <w:tab w:val="left" w:leader="middleDot" w:pos="8400"/>
        </w:tabs>
        <w:wordWrap w:val="0"/>
        <w:adjustRightInd/>
        <w:ind w:right="480" w:rightChars="200" w:firstLine="5280" w:firstLineChars="2200"/>
        <w:jc w:val="right"/>
        <w:rPr>
          <w:rFonts w:ascii="宋体" w:hAnsi="宋体"/>
          <w:color w:val="auto"/>
          <w:highlight w:val="none"/>
        </w:rPr>
      </w:pP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年</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月</w:t>
      </w:r>
      <w:r>
        <w:rPr>
          <w:rFonts w:ascii="Times New Roman" w:hAnsi="Times New Roman"/>
          <w:color w:val="auto"/>
          <w:highlight w:val="none"/>
          <w:u w:val="single"/>
        </w:rPr>
        <w:t xml:space="preserve">  </w:t>
      </w:r>
      <w:r>
        <w:rPr>
          <w:rFonts w:hint="eastAsia" w:ascii="Times New Roman" w:hAnsi="Times New Roman"/>
          <w:color w:val="auto"/>
          <w:highlight w:val="none"/>
          <w:u w:val="single"/>
        </w:rPr>
        <w:t xml:space="preserve">   </w:t>
      </w:r>
      <w:r>
        <w:rPr>
          <w:rFonts w:ascii="Times New Roman" w:hAnsi="Times New Roman"/>
          <w:color w:val="auto"/>
          <w:highlight w:val="none"/>
          <w:u w:val="single"/>
        </w:rPr>
        <w:t xml:space="preserve"> </w:t>
      </w:r>
      <w:r>
        <w:rPr>
          <w:rFonts w:ascii="Times New Roman" w:hAnsi="宋体"/>
          <w:color w:val="auto"/>
          <w:highlight w:val="none"/>
        </w:rPr>
        <w:t>日</w:t>
      </w:r>
      <w:r>
        <w:rPr>
          <w:b/>
          <w:bCs/>
          <w:color w:val="auto"/>
          <w:sz w:val="36"/>
          <w:szCs w:val="36"/>
          <w:highlight w:val="none"/>
        </w:rPr>
        <w:t xml:space="preserve"> </w:t>
      </w:r>
    </w:p>
    <w:p>
      <w:pPr>
        <w:jc w:val="center"/>
        <w:rPr>
          <w:b/>
          <w:bCs/>
          <w:color w:val="auto"/>
          <w:sz w:val="36"/>
          <w:szCs w:val="36"/>
          <w:highlight w:val="none"/>
        </w:rPr>
      </w:pPr>
      <w:r>
        <w:rPr>
          <w:b/>
          <w:bCs/>
          <w:color w:val="auto"/>
          <w:sz w:val="36"/>
          <w:szCs w:val="36"/>
          <w:highlight w:val="none"/>
        </w:rPr>
        <w:br w:type="page"/>
      </w:r>
      <w:r>
        <w:rPr>
          <w:rFonts w:hint="eastAsia"/>
          <w:b/>
          <w:bCs/>
          <w:color w:val="auto"/>
          <w:sz w:val="36"/>
          <w:szCs w:val="36"/>
          <w:highlight w:val="none"/>
        </w:rPr>
        <w:t>投标函附录</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685"/>
        <w:gridCol w:w="2897"/>
        <w:gridCol w:w="1092"/>
        <w:gridCol w:w="2300"/>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ascii="Times New Roman" w:hAnsi="Times New Roman"/>
                <w:b/>
                <w:bCs/>
                <w:color w:val="auto"/>
                <w:highlight w:val="none"/>
              </w:rPr>
            </w:pPr>
            <w:r>
              <w:rPr>
                <w:rFonts w:ascii="Times New Roman"/>
                <w:b/>
                <w:bCs/>
                <w:color w:val="auto"/>
                <w:highlight w:val="none"/>
              </w:rPr>
              <w:t>序号</w:t>
            </w:r>
          </w:p>
        </w:tc>
        <w:tc>
          <w:tcPr>
            <w:tcW w:w="2897" w:type="dxa"/>
            <w:noWrap w:val="0"/>
            <w:vAlign w:val="center"/>
          </w:tcPr>
          <w:p>
            <w:pPr>
              <w:adjustRightInd/>
              <w:jc w:val="center"/>
              <w:rPr>
                <w:rFonts w:ascii="Times New Roman" w:hAnsi="Times New Roman"/>
                <w:b/>
                <w:bCs/>
                <w:color w:val="auto"/>
                <w:highlight w:val="none"/>
              </w:rPr>
            </w:pPr>
            <w:r>
              <w:rPr>
                <w:rFonts w:ascii="Times New Roman"/>
                <w:b/>
                <w:bCs/>
                <w:color w:val="auto"/>
                <w:highlight w:val="none"/>
              </w:rPr>
              <w:t>项目内容</w:t>
            </w:r>
          </w:p>
        </w:tc>
        <w:tc>
          <w:tcPr>
            <w:tcW w:w="1092" w:type="dxa"/>
            <w:noWrap w:val="0"/>
            <w:vAlign w:val="center"/>
          </w:tcPr>
          <w:p>
            <w:pPr>
              <w:adjustRightInd/>
              <w:jc w:val="center"/>
              <w:rPr>
                <w:rFonts w:ascii="Times New Roman" w:hAnsi="Times New Roman"/>
                <w:b/>
                <w:bCs/>
                <w:color w:val="auto"/>
                <w:highlight w:val="none"/>
              </w:rPr>
            </w:pPr>
            <w:r>
              <w:rPr>
                <w:rFonts w:ascii="Times New Roman"/>
                <w:b/>
                <w:bCs/>
                <w:color w:val="auto"/>
                <w:highlight w:val="none"/>
              </w:rPr>
              <w:t>合同条款号</w:t>
            </w:r>
          </w:p>
        </w:tc>
        <w:tc>
          <w:tcPr>
            <w:tcW w:w="2300" w:type="dxa"/>
            <w:noWrap w:val="0"/>
            <w:vAlign w:val="center"/>
          </w:tcPr>
          <w:p>
            <w:pPr>
              <w:adjustRightInd/>
              <w:jc w:val="center"/>
              <w:rPr>
                <w:rFonts w:ascii="Times New Roman" w:hAnsi="Times New Roman"/>
                <w:b/>
                <w:bCs/>
                <w:color w:val="auto"/>
                <w:highlight w:val="none"/>
              </w:rPr>
            </w:pPr>
            <w:r>
              <w:rPr>
                <w:rFonts w:ascii="Times New Roman"/>
                <w:b/>
                <w:bCs/>
                <w:color w:val="auto"/>
                <w:highlight w:val="none"/>
              </w:rPr>
              <w:t>约定内容</w:t>
            </w:r>
          </w:p>
        </w:tc>
        <w:tc>
          <w:tcPr>
            <w:tcW w:w="1871" w:type="dxa"/>
            <w:noWrap w:val="0"/>
            <w:vAlign w:val="center"/>
          </w:tcPr>
          <w:p>
            <w:pPr>
              <w:adjustRightInd/>
              <w:jc w:val="center"/>
              <w:rPr>
                <w:rFonts w:hint="eastAsia" w:ascii="Times New Roman" w:hAnsi="Times New Roman"/>
                <w:b/>
                <w:bCs/>
                <w:color w:val="auto"/>
                <w:highlight w:val="none"/>
              </w:rPr>
            </w:pPr>
            <w:r>
              <w:rPr>
                <w:rFonts w:hint="eastAsia" w:ascii="Times New Roman"/>
                <w:b/>
                <w:bCs/>
                <w:color w:val="auto"/>
                <w:highlight w:val="none"/>
              </w:rPr>
              <w:t>优于招标条件（如有）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ascii="Times New Roman" w:hAnsi="Times New Roman"/>
                <w:color w:val="auto"/>
                <w:highlight w:val="none"/>
              </w:rPr>
            </w:pPr>
            <w:r>
              <w:rPr>
                <w:rFonts w:ascii="Times New Roman" w:hAnsi="Times New Roman"/>
                <w:color w:val="auto"/>
                <w:highlight w:val="none"/>
              </w:rPr>
              <w:t>1</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履约担保</w:t>
            </w:r>
          </w:p>
          <w:p>
            <w:pPr>
              <w:adjustRightInd/>
              <w:jc w:val="both"/>
              <w:rPr>
                <w:rFonts w:ascii="Times New Roman" w:hAnsi="Times New Roman"/>
                <w:color w:val="auto"/>
                <w:highlight w:val="none"/>
              </w:rPr>
            </w:pPr>
            <w:r>
              <w:rPr>
                <w:rFonts w:ascii="Times New Roman"/>
                <w:color w:val="auto"/>
                <w:highlight w:val="none"/>
              </w:rPr>
              <w:t>银行保函金额</w:t>
            </w:r>
          </w:p>
          <w:p>
            <w:pPr>
              <w:adjustRightInd/>
              <w:jc w:val="both"/>
              <w:rPr>
                <w:rFonts w:ascii="Times New Roman" w:hAnsi="Times New Roman"/>
                <w:color w:val="auto"/>
                <w:highlight w:val="none"/>
              </w:rPr>
            </w:pPr>
            <w:r>
              <w:rPr>
                <w:rFonts w:ascii="Times New Roman"/>
                <w:color w:val="auto"/>
                <w:highlight w:val="none"/>
              </w:rPr>
              <w:t>履约担保书金额</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ascii="Times New Roman" w:hAnsi="Times New Roman"/>
                <w:color w:val="auto"/>
                <w:highlight w:val="none"/>
              </w:rPr>
            </w:pPr>
            <w:r>
              <w:rPr>
                <w:rFonts w:ascii="Times New Roman" w:hAnsi="Times New Roman"/>
                <w:color w:val="auto"/>
                <w:highlight w:val="none"/>
              </w:rPr>
              <w:t>2</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施工准备时间</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ascii="Times New Roman" w:hAnsi="Times New Roman"/>
                <w:color w:val="auto"/>
                <w:highlight w:val="none"/>
              </w:rPr>
            </w:pPr>
            <w:r>
              <w:rPr>
                <w:rFonts w:ascii="Times New Roman" w:hAnsi="Times New Roman"/>
                <w:color w:val="auto"/>
                <w:highlight w:val="none"/>
              </w:rPr>
              <w:t>3</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误期违约金额</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ascii="Times New Roman" w:hAnsi="Times New Roman"/>
                <w:color w:val="auto"/>
                <w:highlight w:val="none"/>
              </w:rPr>
            </w:pPr>
            <w:r>
              <w:rPr>
                <w:rFonts w:ascii="Times New Roman" w:hAnsi="Times New Roman"/>
                <w:color w:val="auto"/>
                <w:highlight w:val="none"/>
              </w:rPr>
              <w:t>4</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误期赔偿费限额</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ascii="Times New Roman" w:hAnsi="Times New Roman"/>
                <w:color w:val="auto"/>
                <w:highlight w:val="none"/>
              </w:rPr>
            </w:pPr>
            <w:r>
              <w:rPr>
                <w:rFonts w:ascii="Times New Roman" w:hAnsi="Times New Roman"/>
                <w:color w:val="auto"/>
                <w:highlight w:val="none"/>
              </w:rPr>
              <w:t>5</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提前工期奖</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hint="eastAsia" w:ascii="Times New Roman" w:hAnsi="Times New Roman"/>
                <w:color w:val="auto"/>
                <w:highlight w:val="none"/>
              </w:rPr>
            </w:pPr>
            <w:r>
              <w:rPr>
                <w:rFonts w:hint="eastAsia" w:ascii="Times New Roman" w:hAnsi="Times New Roman"/>
                <w:color w:val="auto"/>
                <w:highlight w:val="none"/>
              </w:rPr>
              <w:t>6</w:t>
            </w:r>
          </w:p>
        </w:tc>
        <w:tc>
          <w:tcPr>
            <w:tcW w:w="2897" w:type="dxa"/>
            <w:noWrap w:val="0"/>
            <w:vAlign w:val="center"/>
          </w:tcPr>
          <w:p>
            <w:pPr>
              <w:adjustRightInd/>
              <w:jc w:val="both"/>
              <w:rPr>
                <w:rFonts w:hint="eastAsia" w:ascii="Times New Roman"/>
                <w:color w:val="auto"/>
                <w:highlight w:val="none"/>
              </w:rPr>
            </w:pPr>
            <w:r>
              <w:rPr>
                <w:rFonts w:hint="eastAsia" w:ascii="Times New Roman"/>
                <w:color w:val="auto"/>
                <w:highlight w:val="none"/>
              </w:rPr>
              <w:t>创优质工程（如有）</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hint="eastAsia" w:ascii="Times New Roman" w:hAnsi="Times New Roman"/>
                <w:color w:val="auto"/>
                <w:highlight w:val="none"/>
              </w:rPr>
            </w:pPr>
            <w:r>
              <w:rPr>
                <w:rFonts w:hint="eastAsia" w:ascii="Times New Roman" w:hAnsi="Times New Roman"/>
                <w:color w:val="auto"/>
                <w:highlight w:val="none"/>
              </w:rPr>
              <w:t>7</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工程质量违约金最高金额</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hint="eastAsia" w:ascii="Times New Roman" w:hAnsi="Times New Roman"/>
                <w:color w:val="auto"/>
                <w:highlight w:val="none"/>
              </w:rPr>
            </w:pPr>
            <w:r>
              <w:rPr>
                <w:rFonts w:hint="eastAsia" w:ascii="Times New Roman" w:hAnsi="Times New Roman"/>
                <w:color w:val="auto"/>
                <w:highlight w:val="none"/>
              </w:rPr>
              <w:t>8</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预付款金额</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hint="eastAsia" w:ascii="Times New Roman" w:hAnsi="Times New Roman"/>
                <w:color w:val="auto"/>
                <w:highlight w:val="none"/>
              </w:rPr>
            </w:pPr>
            <w:r>
              <w:rPr>
                <w:rFonts w:hint="eastAsia" w:ascii="Times New Roman" w:hAnsi="Times New Roman"/>
                <w:color w:val="auto"/>
                <w:highlight w:val="none"/>
              </w:rPr>
              <w:t>9</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预付款保函金额</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hint="eastAsia"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0</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进度款付款金额</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hint="eastAsia"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1</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竣工结算款付款时间</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09" w:hRule="atLeast"/>
          <w:jc w:val="center"/>
        </w:trPr>
        <w:tc>
          <w:tcPr>
            <w:tcW w:w="685" w:type="dxa"/>
            <w:noWrap w:val="0"/>
            <w:vAlign w:val="center"/>
          </w:tcPr>
          <w:p>
            <w:pPr>
              <w:adjustRightInd/>
              <w:jc w:val="center"/>
              <w:rPr>
                <w:rFonts w:hint="eastAsia"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2</w:t>
            </w:r>
          </w:p>
        </w:tc>
        <w:tc>
          <w:tcPr>
            <w:tcW w:w="2897" w:type="dxa"/>
            <w:noWrap w:val="0"/>
            <w:vAlign w:val="center"/>
          </w:tcPr>
          <w:p>
            <w:pPr>
              <w:adjustRightInd/>
              <w:jc w:val="both"/>
              <w:rPr>
                <w:rFonts w:ascii="Times New Roman" w:hAnsi="Times New Roman"/>
                <w:color w:val="auto"/>
                <w:highlight w:val="none"/>
              </w:rPr>
            </w:pPr>
            <w:r>
              <w:rPr>
                <w:rFonts w:ascii="Times New Roman"/>
                <w:color w:val="auto"/>
                <w:highlight w:val="none"/>
              </w:rPr>
              <w:t>保修期</w:t>
            </w:r>
          </w:p>
        </w:tc>
        <w:tc>
          <w:tcPr>
            <w:tcW w:w="1092" w:type="dxa"/>
            <w:noWrap w:val="0"/>
            <w:vAlign w:val="center"/>
          </w:tcPr>
          <w:p>
            <w:pPr>
              <w:adjustRightInd/>
              <w:jc w:val="center"/>
              <w:rPr>
                <w:rFonts w:ascii="Times New Roman" w:hAnsi="Times New Roman"/>
                <w:color w:val="auto"/>
                <w:highlight w:val="none"/>
              </w:rPr>
            </w:pPr>
          </w:p>
        </w:tc>
        <w:tc>
          <w:tcPr>
            <w:tcW w:w="2300" w:type="dxa"/>
            <w:noWrap w:val="0"/>
            <w:vAlign w:val="center"/>
          </w:tcPr>
          <w:p>
            <w:pPr>
              <w:adjustRightInd/>
              <w:jc w:val="center"/>
              <w:rPr>
                <w:rFonts w:ascii="Times New Roman" w:hAnsi="Times New Roman"/>
                <w:color w:val="auto"/>
                <w:highlight w:val="none"/>
              </w:rPr>
            </w:pPr>
            <w:r>
              <w:rPr>
                <w:rFonts w:ascii="Times New Roman"/>
                <w:color w:val="auto"/>
                <w:highlight w:val="none"/>
              </w:rPr>
              <w:t>按照招标文件要求</w:t>
            </w:r>
          </w:p>
        </w:tc>
        <w:tc>
          <w:tcPr>
            <w:tcW w:w="1871" w:type="dxa"/>
            <w:noWrap w:val="0"/>
            <w:vAlign w:val="center"/>
          </w:tcPr>
          <w:p>
            <w:pPr>
              <w:adjustRightInd/>
              <w:jc w:val="center"/>
              <w:rPr>
                <w:rFonts w:ascii="Times New Roman" w:hAnsi="Times New Roman"/>
                <w:color w:val="auto"/>
                <w:highlight w:val="none"/>
              </w:rPr>
            </w:pPr>
          </w:p>
        </w:tc>
      </w:tr>
    </w:tbl>
    <w:p>
      <w:pPr>
        <w:rPr>
          <w:color w:val="auto"/>
          <w:highlight w:val="none"/>
        </w:rPr>
      </w:pPr>
    </w:p>
    <w:p>
      <w:pPr>
        <w:jc w:val="center"/>
        <w:rPr>
          <w:color w:val="auto"/>
          <w:highlight w:val="none"/>
        </w:rPr>
      </w:pPr>
    </w:p>
    <w:p>
      <w:pPr>
        <w:jc w:val="center"/>
        <w:rPr>
          <w:b/>
          <w:bCs/>
          <w:color w:val="auto"/>
          <w:sz w:val="36"/>
          <w:highlight w:val="none"/>
        </w:rPr>
      </w:pPr>
      <w:r>
        <w:rPr>
          <w:color w:val="auto"/>
          <w:highlight w:val="none"/>
        </w:rPr>
        <w:br w:type="page"/>
      </w:r>
    </w:p>
    <w:p>
      <w:pPr>
        <w:adjustRightInd/>
        <w:jc w:val="center"/>
        <w:rPr>
          <w:rFonts w:hint="eastAsia" w:ascii="Calibri" w:hAnsi="Calibri" w:eastAsia="宋体" w:cs="Times New Roman"/>
          <w:b/>
          <w:bCs/>
          <w:color w:val="auto"/>
          <w:sz w:val="36"/>
          <w:szCs w:val="36"/>
          <w:highlight w:val="none"/>
          <w:lang w:eastAsia="zh-CN"/>
        </w:rPr>
      </w:pPr>
      <w:r>
        <w:rPr>
          <w:rFonts w:hint="eastAsia" w:ascii="Calibri" w:hAnsi="Calibri" w:eastAsia="宋体" w:cs="Times New Roman"/>
          <w:b/>
          <w:bCs/>
          <w:color w:val="auto"/>
          <w:sz w:val="36"/>
          <w:szCs w:val="36"/>
          <w:highlight w:val="none"/>
        </w:rPr>
        <w:t>投标人</w:t>
      </w:r>
      <w:r>
        <w:rPr>
          <w:rFonts w:hint="eastAsia" w:cs="Times New Roman"/>
          <w:b/>
          <w:bCs/>
          <w:color w:val="auto"/>
          <w:sz w:val="36"/>
          <w:szCs w:val="36"/>
          <w:highlight w:val="none"/>
          <w:lang w:eastAsia="zh-CN"/>
        </w:rPr>
        <w:t>资格</w:t>
      </w:r>
      <w:r>
        <w:rPr>
          <w:rFonts w:hint="eastAsia" w:ascii="Calibri" w:hAnsi="Calibri" w:eastAsia="宋体" w:cs="Times New Roman"/>
          <w:b/>
          <w:bCs/>
          <w:color w:val="auto"/>
          <w:sz w:val="36"/>
          <w:szCs w:val="36"/>
          <w:highlight w:val="none"/>
        </w:rPr>
        <w:t>基本情况表</w:t>
      </w:r>
      <w:r>
        <w:rPr>
          <w:rFonts w:hint="eastAsia" w:cs="Times New Roman"/>
          <w:b/>
          <w:bCs/>
          <w:color w:val="auto"/>
          <w:sz w:val="36"/>
          <w:szCs w:val="36"/>
          <w:highlight w:val="none"/>
          <w:lang w:eastAsia="zh-CN"/>
        </w:rPr>
        <w:t>一</w:t>
      </w:r>
    </w:p>
    <w:tbl>
      <w:tblPr>
        <w:tblStyle w:val="16"/>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 w:type="dxa"/>
          <w:left w:w="28" w:type="dxa"/>
          <w:bottom w:w="11" w:type="dxa"/>
          <w:right w:w="28" w:type="dxa"/>
        </w:tblCellMar>
      </w:tblPr>
      <w:tblGrid>
        <w:gridCol w:w="5029"/>
        <w:gridCol w:w="2514"/>
        <w:gridCol w:w="2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ascii="方正黑体_GBK" w:hAnsi="方正黑体_GBK" w:eastAsia="方正黑体_GBK" w:cs="方正黑体_GBK"/>
                <w:color w:val="auto"/>
                <w:highlight w:val="none"/>
              </w:rPr>
            </w:pPr>
            <w:r>
              <w:rPr>
                <w:rFonts w:hint="eastAsia" w:ascii="方正黑体_GBK" w:hAnsi="方正黑体_GBK" w:eastAsia="方正黑体_GBK" w:cs="方正黑体_GBK"/>
                <w:color w:val="auto"/>
                <w:highlight w:val="none"/>
                <w:lang w:eastAsia="zh-CN"/>
              </w:rPr>
              <w:t>资格条件要求（评审点）</w:t>
            </w:r>
          </w:p>
        </w:tc>
        <w:tc>
          <w:tcPr>
            <w:tcW w:w="1157" w:type="pct"/>
            <w:noWrap w:val="0"/>
            <w:vAlign w:val="center"/>
          </w:tcPr>
          <w:p>
            <w:pPr>
              <w:snapToGrid w:val="0"/>
              <w:jc w:val="center"/>
              <w:rPr>
                <w:rFonts w:hint="eastAsia" w:ascii="方正黑体_GBK" w:hAnsi="方正黑体_GBK" w:eastAsia="方正黑体_GBK" w:cs="方正黑体_GBK"/>
                <w:color w:val="auto"/>
                <w:highlight w:val="none"/>
              </w:rPr>
            </w:pPr>
            <w:r>
              <w:rPr>
                <w:rFonts w:hint="eastAsia" w:ascii="方正黑体_GBK" w:hAnsi="方正黑体_GBK" w:eastAsia="方正黑体_GBK" w:cs="方正黑体_GBK"/>
                <w:color w:val="auto"/>
                <w:highlight w:val="none"/>
                <w:lang w:eastAsia="zh-CN"/>
              </w:rPr>
              <w:t>资格审查资料</w:t>
            </w:r>
          </w:p>
        </w:tc>
        <w:tc>
          <w:tcPr>
            <w:tcW w:w="1154" w:type="pct"/>
            <w:noWrap w:val="0"/>
            <w:vAlign w:val="center"/>
          </w:tcPr>
          <w:p>
            <w:pPr>
              <w:snapToGrid w:val="0"/>
              <w:jc w:val="center"/>
              <w:rPr>
                <w:rFonts w:hint="eastAsia" w:ascii="方正黑体_GBK" w:hAnsi="方正黑体_GBK" w:eastAsia="方正黑体_GBK" w:cs="方正黑体_GBK"/>
                <w:color w:val="auto"/>
                <w:highlight w:val="none"/>
              </w:rPr>
            </w:pPr>
            <w:r>
              <w:rPr>
                <w:rFonts w:hint="eastAsia" w:ascii="方正黑体_GBK" w:hAnsi="方正黑体_GBK" w:eastAsia="方正黑体_GBK" w:cs="方正黑体_GBK"/>
                <w:color w:val="auto"/>
                <w:highlight w:val="none"/>
                <w:lang w:eastAsia="zh-CN"/>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hAnsi="宋体"/>
                <w:color w:val="auto"/>
                <w:highlight w:val="none"/>
              </w:rPr>
            </w:pPr>
            <w:r>
              <w:rPr>
                <w:rFonts w:hint="eastAsia" w:hAnsi="宋体"/>
                <w:color w:val="auto"/>
                <w:highlight w:val="none"/>
              </w:rPr>
              <w:t>投标人名称</w:t>
            </w:r>
          </w:p>
        </w:tc>
        <w:tc>
          <w:tcPr>
            <w:tcW w:w="1157" w:type="pct"/>
            <w:noWrap w:val="0"/>
            <w:vAlign w:val="center"/>
          </w:tcPr>
          <w:p>
            <w:pPr>
              <w:snapToGrid w:val="0"/>
              <w:jc w:val="center"/>
              <w:rPr>
                <w:rFonts w:hint="eastAsia" w:ascii="Calibri" w:hAnsi="宋体" w:eastAsia="宋体" w:cs="Times New Roman"/>
                <w:color w:val="auto"/>
                <w:sz w:val="24"/>
                <w:szCs w:val="24"/>
                <w:highlight w:val="none"/>
                <w:lang w:val="en-US" w:eastAsia="zh-CN" w:bidi="ar-SA"/>
              </w:rPr>
            </w:pPr>
            <w:r>
              <w:rPr>
                <w:rFonts w:hint="eastAsia" w:hAnsi="宋体"/>
                <w:color w:val="auto"/>
                <w:highlight w:val="none"/>
                <w:lang w:eastAsia="zh-CN"/>
              </w:rPr>
              <w:t>营业执照</w:t>
            </w:r>
          </w:p>
        </w:tc>
        <w:tc>
          <w:tcPr>
            <w:tcW w:w="1154" w:type="pct"/>
            <w:noWrap w:val="0"/>
            <w:vAlign w:val="center"/>
          </w:tcPr>
          <w:p>
            <w:pPr>
              <w:snapToGrid w:val="0"/>
              <w:jc w:val="center"/>
              <w:rPr>
                <w:rFonts w:hint="eastAsia" w:ascii="Calibri" w:hAnsi="宋体" w:eastAsia="宋体" w:cs="Times New Roman"/>
                <w:color w:val="auto"/>
                <w:sz w:val="24"/>
                <w:szCs w:val="24"/>
                <w:highlight w:val="none"/>
                <w:lang w:val="en-US" w:eastAsia="zh-CN" w:bidi="ar-SA"/>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统一社会信用代码</w:t>
            </w:r>
          </w:p>
        </w:tc>
        <w:tc>
          <w:tcPr>
            <w:tcW w:w="1157" w:type="pct"/>
            <w:noWrap w:val="0"/>
            <w:vAlign w:val="center"/>
          </w:tcPr>
          <w:p>
            <w:pPr>
              <w:snapToGrid w:val="0"/>
              <w:jc w:val="center"/>
              <w:rPr>
                <w:rFonts w:hint="eastAsia" w:hAnsi="宋体" w:eastAsia="宋体"/>
                <w:color w:val="auto"/>
                <w:highlight w:val="none"/>
                <w:lang w:eastAsia="zh-CN"/>
              </w:rPr>
            </w:pPr>
            <w:r>
              <w:rPr>
                <w:rFonts w:hint="eastAsia" w:hAnsi="宋体"/>
                <w:color w:val="auto"/>
                <w:highlight w:val="none"/>
                <w:lang w:eastAsia="zh-CN"/>
              </w:rPr>
              <w:t>营业执照</w:t>
            </w:r>
          </w:p>
        </w:tc>
        <w:tc>
          <w:tcPr>
            <w:tcW w:w="1154" w:type="pct"/>
            <w:noWrap w:val="0"/>
            <w:vAlign w:val="center"/>
          </w:tcPr>
          <w:p>
            <w:pPr>
              <w:snapToGrid w:val="0"/>
              <w:jc w:val="center"/>
              <w:rPr>
                <w:rFonts w:hAnsi="宋体"/>
                <w:color w:val="auto"/>
                <w:highlight w:val="none"/>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营业执照应处在有效期内</w:t>
            </w:r>
          </w:p>
        </w:tc>
        <w:tc>
          <w:tcPr>
            <w:tcW w:w="2326" w:type="dxa"/>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营业执照</w:t>
            </w:r>
          </w:p>
        </w:tc>
        <w:tc>
          <w:tcPr>
            <w:tcW w:w="2323" w:type="dxa"/>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投标人符合“投标人资格要求”的资质</w:t>
            </w:r>
          </w:p>
        </w:tc>
        <w:tc>
          <w:tcPr>
            <w:tcW w:w="1157" w:type="pct"/>
            <w:noWrap w:val="0"/>
            <w:vAlign w:val="center"/>
          </w:tcPr>
          <w:p>
            <w:pPr>
              <w:snapToGrid w:val="0"/>
              <w:jc w:val="center"/>
              <w:rPr>
                <w:rFonts w:hint="eastAsia" w:hAnsi="宋体" w:eastAsia="宋体"/>
                <w:color w:val="auto"/>
                <w:highlight w:val="none"/>
                <w:lang w:eastAsia="zh-CN"/>
              </w:rPr>
            </w:pPr>
            <w:r>
              <w:rPr>
                <w:rFonts w:hint="eastAsia" w:hAnsi="宋体"/>
                <w:color w:val="auto"/>
                <w:highlight w:val="none"/>
                <w:lang w:eastAsia="zh-CN"/>
              </w:rPr>
              <w:t>资质证书</w:t>
            </w:r>
          </w:p>
        </w:tc>
        <w:tc>
          <w:tcPr>
            <w:tcW w:w="1154" w:type="pct"/>
            <w:noWrap w:val="0"/>
            <w:vAlign w:val="center"/>
          </w:tcPr>
          <w:p>
            <w:pPr>
              <w:snapToGrid w:val="0"/>
              <w:jc w:val="center"/>
              <w:rPr>
                <w:rFonts w:hAnsi="宋体"/>
                <w:color w:val="auto"/>
                <w:highlight w:val="none"/>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hAnsi="宋体"/>
                <w:b w:val="0"/>
                <w:bCs w:val="0"/>
                <w:strike w:val="0"/>
                <w:dstrike w:val="0"/>
                <w:color w:val="auto"/>
                <w:spacing w:val="0"/>
                <w:sz w:val="24"/>
                <w:szCs w:val="24"/>
                <w:highlight w:val="none"/>
                <w:lang w:eastAsia="zh-CN"/>
              </w:rPr>
            </w:pPr>
            <w:r>
              <w:rPr>
                <w:rFonts w:hint="eastAsia" w:ascii="宋体" w:hAnsi="宋体" w:cs="宋体"/>
                <w:i w:val="0"/>
                <w:iCs w:val="0"/>
                <w:color w:val="auto"/>
                <w:highlight w:val="none"/>
                <w:u w:val="single"/>
                <w:lang w:eastAsia="zh-CN"/>
              </w:rPr>
              <w:t>投标人</w:t>
            </w:r>
            <w:r>
              <w:rPr>
                <w:rFonts w:hint="eastAsia" w:ascii="宋体" w:hAnsi="宋体" w:cs="宋体"/>
                <w:i w:val="0"/>
                <w:iCs w:val="0"/>
                <w:color w:val="auto"/>
                <w:highlight w:val="none"/>
                <w:u w:val="single"/>
              </w:rPr>
              <w:t>对应资质应在“浙江省建筑市场监管公共服务系统”上资质动态核查结果处于“合格”状态</w:t>
            </w:r>
          </w:p>
        </w:tc>
        <w:tc>
          <w:tcPr>
            <w:tcW w:w="1157" w:type="pct"/>
            <w:noWrap w:val="0"/>
            <w:vAlign w:val="center"/>
          </w:tcPr>
          <w:p>
            <w:pPr>
              <w:snapToGrid w:val="0"/>
              <w:jc w:val="center"/>
              <w:rPr>
                <w:rFonts w:hint="eastAsia" w:hAnsi="宋体" w:eastAsia="宋体"/>
                <w:color w:val="auto"/>
                <w:highlight w:val="none"/>
                <w:lang w:eastAsia="zh-CN"/>
              </w:rPr>
            </w:pPr>
            <w:r>
              <w:rPr>
                <w:rFonts w:hint="eastAsia" w:hAnsi="宋体"/>
                <w:b w:val="0"/>
                <w:bCs w:val="0"/>
                <w:strike w:val="0"/>
                <w:dstrike w:val="0"/>
                <w:color w:val="auto"/>
                <w:spacing w:val="0"/>
                <w:sz w:val="24"/>
                <w:szCs w:val="24"/>
                <w:highlight w:val="none"/>
                <w:lang w:eastAsia="zh-CN"/>
              </w:rPr>
              <w:t>资质</w:t>
            </w:r>
            <w:r>
              <w:rPr>
                <w:rFonts w:hint="eastAsia" w:hAnsi="宋体"/>
                <w:b w:val="0"/>
                <w:bCs w:val="0"/>
                <w:strike w:val="0"/>
                <w:dstrike w:val="0"/>
                <w:color w:val="auto"/>
                <w:spacing w:val="0"/>
                <w:sz w:val="24"/>
                <w:szCs w:val="24"/>
                <w:highlight w:val="none"/>
              </w:rPr>
              <w:t>动态核查</w:t>
            </w:r>
            <w:r>
              <w:rPr>
                <w:rFonts w:hint="eastAsia" w:hAnsi="宋体" w:eastAsia="宋体"/>
                <w:b w:val="0"/>
                <w:bCs w:val="0"/>
                <w:strike w:val="0"/>
                <w:dstrike w:val="0"/>
                <w:color w:val="auto"/>
                <w:spacing w:val="0"/>
                <w:sz w:val="24"/>
                <w:szCs w:val="24"/>
                <w:highlight w:val="none"/>
                <w:lang w:eastAsia="zh-CN"/>
              </w:rPr>
              <w:t>结果</w:t>
            </w:r>
          </w:p>
        </w:tc>
        <w:tc>
          <w:tcPr>
            <w:tcW w:w="1154" w:type="pct"/>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hAnsi="宋体"/>
                <w:color w:val="auto"/>
                <w:highlight w:val="none"/>
                <w:lang w:eastAsia="zh-CN"/>
              </w:rPr>
            </w:pPr>
            <w:r>
              <w:rPr>
                <w:rFonts w:hint="eastAsia" w:ascii="宋体" w:hAnsi="宋体" w:cs="宋体"/>
                <w:color w:val="auto"/>
                <w:highlight w:val="none"/>
              </w:rPr>
              <w:t>具备有效的企业安全生产许可证</w:t>
            </w:r>
          </w:p>
        </w:tc>
        <w:tc>
          <w:tcPr>
            <w:tcW w:w="1157"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安全生产许可证</w:t>
            </w:r>
          </w:p>
        </w:tc>
        <w:tc>
          <w:tcPr>
            <w:tcW w:w="1154" w:type="pct"/>
            <w:noWrap w:val="0"/>
            <w:vAlign w:val="center"/>
          </w:tcPr>
          <w:p>
            <w:pPr>
              <w:snapToGrid w:val="0"/>
              <w:jc w:val="center"/>
              <w:rPr>
                <w:rFonts w:hint="eastAsia" w:hAnsi="宋体" w:eastAsia="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49" w:hRule="atLeast"/>
          <w:jc w:val="center"/>
        </w:trPr>
        <w:tc>
          <w:tcPr>
            <w:tcW w:w="2314"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hAnsi="宋体" w:cs="宋体"/>
                <w:color w:val="auto"/>
                <w:sz w:val="24"/>
                <w:highlight w:val="none"/>
              </w:rPr>
              <w:t>省外企业应按规定办理“省外建设工程企业进浙备案”手续</w:t>
            </w:r>
            <w:r>
              <w:rPr>
                <w:rFonts w:hint="eastAsia" w:hAnsi="宋体" w:cs="宋体"/>
                <w:color w:val="auto"/>
                <w:sz w:val="24"/>
                <w:highlight w:val="none"/>
                <w:lang w:eastAsia="zh-CN"/>
              </w:rPr>
              <w:t>且备案通过</w:t>
            </w:r>
          </w:p>
        </w:tc>
        <w:tc>
          <w:tcPr>
            <w:tcW w:w="1157" w:type="pct"/>
            <w:noWrap w:val="0"/>
            <w:vAlign w:val="center"/>
          </w:tcPr>
          <w:p>
            <w:pPr>
              <w:snapToGrid w:val="0"/>
              <w:jc w:val="center"/>
              <w:rPr>
                <w:rFonts w:hint="eastAsia" w:hAnsi="宋体"/>
                <w:color w:val="auto"/>
                <w:highlight w:val="none"/>
                <w:lang w:eastAsia="zh-CN"/>
              </w:rPr>
            </w:pPr>
            <w:r>
              <w:rPr>
                <w:rFonts w:hint="eastAsia" w:ascii="宋体" w:hAnsi="宋体" w:eastAsia="宋体" w:cs="Times New Roman"/>
                <w:strike w:val="0"/>
                <w:dstrike w:val="0"/>
                <w:color w:val="auto"/>
                <w:spacing w:val="-6"/>
                <w:sz w:val="24"/>
                <w:szCs w:val="24"/>
                <w:highlight w:val="none"/>
                <w:lang w:val="en-US" w:eastAsia="zh-CN" w:bidi="ar-SA"/>
              </w:rPr>
              <w:t>省外企业在“浙江省建筑市场监管公共服务系统”备案信息。</w:t>
            </w:r>
          </w:p>
        </w:tc>
        <w:tc>
          <w:tcPr>
            <w:tcW w:w="1154" w:type="pct"/>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法定代表人有效的安全生产考核合格证书（有效期内的“三类人员”A证）</w:t>
            </w:r>
          </w:p>
        </w:tc>
        <w:tc>
          <w:tcPr>
            <w:tcW w:w="1157"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法定代表人的安全生产考核合格证书</w:t>
            </w:r>
          </w:p>
        </w:tc>
        <w:tc>
          <w:tcPr>
            <w:tcW w:w="1154" w:type="pct"/>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企业经理有效的安全生产考核合格证书（有效期内的“三类人员”A证）</w:t>
            </w:r>
          </w:p>
        </w:tc>
        <w:tc>
          <w:tcPr>
            <w:tcW w:w="1157"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企业经理的安全生产考核合格证书</w:t>
            </w:r>
          </w:p>
        </w:tc>
        <w:tc>
          <w:tcPr>
            <w:tcW w:w="1154" w:type="pct"/>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49" w:hRule="atLeast"/>
          <w:jc w:val="center"/>
        </w:trPr>
        <w:tc>
          <w:tcPr>
            <w:tcW w:w="2314"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企业分管安全生产的副经理有效的安全生产考核合格证书（有效期内的“三类人员”A证）</w:t>
            </w:r>
          </w:p>
        </w:tc>
        <w:tc>
          <w:tcPr>
            <w:tcW w:w="1157"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企业分管安全生产的副经理的安全生产考核合格证书</w:t>
            </w:r>
          </w:p>
        </w:tc>
        <w:tc>
          <w:tcPr>
            <w:tcW w:w="1154" w:type="pct"/>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企业技术负责人有效的安全生产考核合格证书（有效期内的“三类人员”A证）</w:t>
            </w:r>
          </w:p>
        </w:tc>
        <w:tc>
          <w:tcPr>
            <w:tcW w:w="1157" w:type="pct"/>
            <w:noWrap w:val="0"/>
            <w:vAlign w:val="center"/>
          </w:tcPr>
          <w:p>
            <w:pPr>
              <w:snapToGrid w:val="0"/>
              <w:jc w:val="center"/>
              <w:rPr>
                <w:rFonts w:hint="eastAsia" w:ascii="宋体" w:hAnsi="宋体" w:eastAsia="宋体" w:cs="Times New Roman"/>
                <w:strike w:val="0"/>
                <w:dstrike w:val="0"/>
                <w:color w:val="auto"/>
                <w:spacing w:val="-6"/>
                <w:sz w:val="24"/>
                <w:szCs w:val="24"/>
                <w:highlight w:val="none"/>
                <w:lang w:val="en-US" w:eastAsia="zh-CN" w:bidi="ar-SA"/>
              </w:rPr>
            </w:pPr>
            <w:r>
              <w:rPr>
                <w:rFonts w:hint="eastAsia" w:ascii="宋体" w:hAnsi="宋体" w:eastAsia="宋体" w:cs="Times New Roman"/>
                <w:strike w:val="0"/>
                <w:dstrike w:val="0"/>
                <w:color w:val="auto"/>
                <w:spacing w:val="-6"/>
                <w:sz w:val="24"/>
                <w:szCs w:val="24"/>
                <w:highlight w:val="none"/>
                <w:lang w:val="en-US" w:eastAsia="zh-CN" w:bidi="ar-SA"/>
              </w:rPr>
              <w:t>企业技术负责人的安全生产考核合格证书</w:t>
            </w:r>
          </w:p>
        </w:tc>
        <w:tc>
          <w:tcPr>
            <w:tcW w:w="1154" w:type="pct"/>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拟派项目负责人符合“投标人资格要求”的建造师资格</w:t>
            </w:r>
          </w:p>
        </w:tc>
        <w:tc>
          <w:tcPr>
            <w:tcW w:w="1157" w:type="pct"/>
            <w:shd w:val="clear" w:color="auto" w:fill="auto"/>
            <w:noWrap w:val="0"/>
            <w:vAlign w:val="center"/>
          </w:tcPr>
          <w:p>
            <w:pPr>
              <w:snapToGrid w:val="0"/>
              <w:jc w:val="center"/>
              <w:rPr>
                <w:rFonts w:hint="eastAsia" w:ascii="Calibri" w:hAnsi="宋体" w:eastAsia="宋体" w:cs="Times New Roman"/>
                <w:color w:val="auto"/>
                <w:sz w:val="24"/>
                <w:szCs w:val="24"/>
                <w:highlight w:val="none"/>
                <w:lang w:val="en-US" w:eastAsia="zh-CN" w:bidi="ar-SA"/>
              </w:rPr>
            </w:pPr>
            <w:r>
              <w:rPr>
                <w:rFonts w:hint="eastAsia" w:hAnsi="宋体"/>
                <w:color w:val="auto"/>
                <w:highlight w:val="none"/>
                <w:lang w:eastAsia="zh-CN"/>
              </w:rPr>
              <w:t>拟派项目负责人建造师证书</w:t>
            </w:r>
          </w:p>
        </w:tc>
        <w:tc>
          <w:tcPr>
            <w:tcW w:w="1154" w:type="pct"/>
            <w:shd w:val="clear" w:color="auto" w:fill="auto"/>
            <w:noWrap w:val="0"/>
            <w:vAlign w:val="center"/>
          </w:tcPr>
          <w:p>
            <w:pPr>
              <w:snapToGrid w:val="0"/>
              <w:jc w:val="center"/>
              <w:rPr>
                <w:rFonts w:hint="eastAsia" w:ascii="Times New Roman" w:hAnsi="宋体" w:eastAsia="宋体" w:cs="Times New Roman"/>
                <w:color w:val="auto"/>
                <w:sz w:val="24"/>
                <w:szCs w:val="24"/>
                <w:highlight w:val="none"/>
                <w:lang w:val="en-US" w:eastAsia="zh-CN" w:bidi="ar-SA"/>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项目负责人</w:t>
            </w:r>
            <w:r>
              <w:rPr>
                <w:rFonts w:hint="eastAsia" w:ascii="宋体" w:hAnsi="宋体" w:eastAsia="宋体" w:cs="Times New Roman"/>
                <w:strike w:val="0"/>
                <w:dstrike w:val="0"/>
                <w:color w:val="auto"/>
                <w:spacing w:val="-6"/>
                <w:sz w:val="24"/>
                <w:szCs w:val="24"/>
                <w:highlight w:val="none"/>
                <w:lang w:val="en-US" w:eastAsia="zh-CN" w:bidi="ar-SA"/>
              </w:rPr>
              <w:t>安全生产考核合格证书（有效期内的“三类人员”B证）</w:t>
            </w:r>
          </w:p>
        </w:tc>
        <w:tc>
          <w:tcPr>
            <w:tcW w:w="1157"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项目负责人</w:t>
            </w:r>
            <w:r>
              <w:rPr>
                <w:rFonts w:hint="eastAsia" w:ascii="宋体" w:hAnsi="宋体" w:eastAsia="宋体" w:cs="Times New Roman"/>
                <w:strike w:val="0"/>
                <w:dstrike w:val="0"/>
                <w:color w:val="auto"/>
                <w:spacing w:val="-6"/>
                <w:sz w:val="24"/>
                <w:szCs w:val="24"/>
                <w:highlight w:val="none"/>
                <w:lang w:val="en-US" w:eastAsia="zh-CN" w:bidi="ar-SA"/>
              </w:rPr>
              <w:t>安全生产考核合格证书</w:t>
            </w:r>
          </w:p>
        </w:tc>
        <w:tc>
          <w:tcPr>
            <w:tcW w:w="1154" w:type="pct"/>
            <w:noWrap w:val="0"/>
            <w:vAlign w:val="center"/>
          </w:tcPr>
          <w:p>
            <w:pPr>
              <w:snapToGrid w:val="0"/>
              <w:jc w:val="center"/>
              <w:rPr>
                <w:rFonts w:hAnsi="宋体"/>
                <w:color w:val="auto"/>
                <w:highlight w:val="none"/>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拟派专职安全生产管理人员考核合格证书</w:t>
            </w:r>
            <w:r>
              <w:rPr>
                <w:rFonts w:hint="eastAsia" w:ascii="宋体" w:hAnsi="宋体" w:eastAsia="宋体" w:cs="Times New Roman"/>
                <w:strike w:val="0"/>
                <w:dstrike w:val="0"/>
                <w:color w:val="auto"/>
                <w:spacing w:val="-6"/>
                <w:sz w:val="24"/>
                <w:szCs w:val="24"/>
                <w:highlight w:val="none"/>
                <w:lang w:val="en-US" w:eastAsia="zh-CN" w:bidi="ar-SA"/>
              </w:rPr>
              <w:t>（有效期内的“三类人员”C证）</w:t>
            </w:r>
          </w:p>
        </w:tc>
        <w:tc>
          <w:tcPr>
            <w:tcW w:w="1157"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拟派专职安全生产管理人员考核合格证书</w:t>
            </w:r>
          </w:p>
        </w:tc>
        <w:tc>
          <w:tcPr>
            <w:tcW w:w="1154" w:type="pct"/>
            <w:shd w:val="clear" w:color="auto" w:fill="auto"/>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项目负责人</w:t>
            </w:r>
            <w:r>
              <w:rPr>
                <w:rFonts w:hint="eastAsia" w:ascii="Times New Roman" w:hAnsi="宋体" w:eastAsia="宋体" w:cs="Times New Roman"/>
                <w:color w:val="auto"/>
                <w:highlight w:val="none"/>
                <w:lang w:val="en-US" w:eastAsia="zh-CN"/>
              </w:rPr>
              <w:t>的“浙江省建筑市场监管公共服务系统”入库登记</w:t>
            </w:r>
          </w:p>
        </w:tc>
        <w:tc>
          <w:tcPr>
            <w:tcW w:w="1157" w:type="pct"/>
            <w:shd w:val="clear" w:color="auto" w:fill="auto"/>
            <w:noWrap w:val="0"/>
            <w:vAlign w:val="center"/>
          </w:tcPr>
          <w:p>
            <w:pPr>
              <w:snapToGrid w:val="0"/>
              <w:jc w:val="center"/>
              <w:rPr>
                <w:rFonts w:hint="eastAsia" w:ascii="Calibri" w:hAnsi="宋体" w:eastAsia="宋体" w:cs="Times New Roman"/>
                <w:color w:val="auto"/>
                <w:sz w:val="24"/>
                <w:szCs w:val="24"/>
                <w:highlight w:val="none"/>
                <w:lang w:val="en-US" w:eastAsia="zh-CN" w:bidi="ar-SA"/>
              </w:rPr>
            </w:pPr>
            <w:r>
              <w:rPr>
                <w:rFonts w:hint="eastAsia" w:hAnsi="宋体"/>
                <w:color w:val="auto"/>
                <w:highlight w:val="none"/>
                <w:lang w:eastAsia="zh-CN"/>
              </w:rPr>
              <w:t>项目负责人在</w:t>
            </w:r>
            <w:r>
              <w:rPr>
                <w:rFonts w:hint="eastAsia" w:ascii="Times New Roman" w:hAnsi="宋体" w:eastAsia="宋体" w:cs="Times New Roman"/>
                <w:color w:val="auto"/>
                <w:highlight w:val="none"/>
                <w:lang w:val="en-US" w:eastAsia="zh-CN"/>
              </w:rPr>
              <w:t>“浙江省建筑市场监管公共服务系统”企业入库人员名单录入信息</w:t>
            </w:r>
          </w:p>
        </w:tc>
        <w:tc>
          <w:tcPr>
            <w:tcW w:w="1154" w:type="pct"/>
            <w:shd w:val="clear" w:color="auto" w:fill="auto"/>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项目技术负责人</w:t>
            </w:r>
            <w:r>
              <w:rPr>
                <w:rFonts w:hint="eastAsia" w:ascii="Times New Roman" w:hAnsi="宋体" w:eastAsia="宋体" w:cs="Times New Roman"/>
                <w:color w:val="auto"/>
                <w:highlight w:val="none"/>
                <w:lang w:val="en-US" w:eastAsia="zh-CN"/>
              </w:rPr>
              <w:t>的“浙江省建筑市场监管公共服务系统”入库登记</w:t>
            </w:r>
          </w:p>
        </w:tc>
        <w:tc>
          <w:tcPr>
            <w:tcW w:w="1157" w:type="pct"/>
            <w:shd w:val="clear" w:color="auto" w:fill="auto"/>
            <w:noWrap w:val="0"/>
            <w:vAlign w:val="center"/>
          </w:tcPr>
          <w:p>
            <w:pPr>
              <w:snapToGrid w:val="0"/>
              <w:jc w:val="center"/>
              <w:rPr>
                <w:rFonts w:hint="eastAsia" w:ascii="Calibri" w:hAnsi="宋体" w:eastAsia="宋体" w:cs="Times New Roman"/>
                <w:color w:val="auto"/>
                <w:sz w:val="24"/>
                <w:szCs w:val="24"/>
                <w:highlight w:val="none"/>
                <w:lang w:val="en-US" w:eastAsia="zh-CN" w:bidi="ar-SA"/>
              </w:rPr>
            </w:pPr>
            <w:r>
              <w:rPr>
                <w:rFonts w:hint="eastAsia" w:hAnsi="宋体"/>
                <w:color w:val="auto"/>
                <w:highlight w:val="none"/>
                <w:lang w:eastAsia="zh-CN"/>
              </w:rPr>
              <w:t>项目技术负责人在</w:t>
            </w:r>
            <w:r>
              <w:rPr>
                <w:rFonts w:hint="eastAsia" w:ascii="Times New Roman" w:hAnsi="宋体" w:eastAsia="宋体" w:cs="Times New Roman"/>
                <w:color w:val="auto"/>
                <w:highlight w:val="none"/>
                <w:lang w:val="en-US" w:eastAsia="zh-CN"/>
              </w:rPr>
              <w:t>“浙江省建筑市场监管公共服务系统”企业入库人员名单录入信息</w:t>
            </w:r>
          </w:p>
        </w:tc>
        <w:tc>
          <w:tcPr>
            <w:tcW w:w="1154" w:type="pct"/>
            <w:shd w:val="clear" w:color="auto" w:fill="auto"/>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49"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专职安全生产管理人员</w:t>
            </w:r>
            <w:r>
              <w:rPr>
                <w:rFonts w:hint="eastAsia" w:ascii="Times New Roman" w:hAnsi="宋体" w:eastAsia="宋体" w:cs="Times New Roman"/>
                <w:color w:val="auto"/>
                <w:highlight w:val="none"/>
                <w:lang w:val="en-US" w:eastAsia="zh-CN"/>
              </w:rPr>
              <w:t>的“浙江省建筑市场监管公共服务系统”入库登记</w:t>
            </w:r>
          </w:p>
        </w:tc>
        <w:tc>
          <w:tcPr>
            <w:tcW w:w="1157"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专职安全生产管理人员在</w:t>
            </w:r>
            <w:r>
              <w:rPr>
                <w:rFonts w:hint="eastAsia" w:ascii="Times New Roman" w:hAnsi="宋体" w:eastAsia="宋体" w:cs="Times New Roman"/>
                <w:color w:val="auto"/>
                <w:highlight w:val="none"/>
                <w:lang w:val="en-US" w:eastAsia="zh-CN"/>
              </w:rPr>
              <w:t>“浙江省建筑市场监管公共服务系统”企业入库人员名单录入信息</w:t>
            </w:r>
          </w:p>
        </w:tc>
        <w:tc>
          <w:tcPr>
            <w:tcW w:w="1154" w:type="pct"/>
            <w:shd w:val="clear" w:color="auto" w:fill="auto"/>
            <w:noWrap w:val="0"/>
            <w:vAlign w:val="center"/>
          </w:tcPr>
          <w:p>
            <w:pPr>
              <w:snapToGrid w:val="0"/>
              <w:jc w:val="center"/>
              <w:rPr>
                <w:rFonts w:hint="default" w:ascii="Calibri"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施工员</w:t>
            </w:r>
            <w:r>
              <w:rPr>
                <w:rFonts w:hint="eastAsia" w:ascii="Times New Roman" w:hAnsi="宋体" w:eastAsia="宋体" w:cs="Times New Roman"/>
                <w:color w:val="auto"/>
                <w:highlight w:val="none"/>
                <w:lang w:val="en-US" w:eastAsia="zh-CN"/>
              </w:rPr>
              <w:t>的“浙江省建筑市场监管公共服务系统”入库登记</w:t>
            </w:r>
          </w:p>
        </w:tc>
        <w:tc>
          <w:tcPr>
            <w:tcW w:w="1157" w:type="pct"/>
            <w:shd w:val="clear" w:color="auto" w:fill="auto"/>
            <w:noWrap w:val="0"/>
            <w:vAlign w:val="center"/>
          </w:tcPr>
          <w:p>
            <w:pPr>
              <w:snapToGrid w:val="0"/>
              <w:jc w:val="center"/>
              <w:rPr>
                <w:rFonts w:hint="eastAsia" w:ascii="Calibri" w:hAnsi="宋体" w:eastAsia="宋体" w:cs="Times New Roman"/>
                <w:color w:val="auto"/>
                <w:sz w:val="24"/>
                <w:szCs w:val="24"/>
                <w:highlight w:val="none"/>
                <w:lang w:val="en-US" w:eastAsia="zh-CN" w:bidi="ar-SA"/>
              </w:rPr>
            </w:pPr>
            <w:r>
              <w:rPr>
                <w:rFonts w:hint="eastAsia" w:hAnsi="宋体"/>
                <w:color w:val="auto"/>
                <w:highlight w:val="none"/>
                <w:lang w:eastAsia="zh-CN"/>
              </w:rPr>
              <w:t>施工员在</w:t>
            </w:r>
            <w:r>
              <w:rPr>
                <w:rFonts w:hint="eastAsia" w:ascii="Times New Roman" w:hAnsi="宋体" w:eastAsia="宋体" w:cs="Times New Roman"/>
                <w:color w:val="auto"/>
                <w:highlight w:val="none"/>
                <w:lang w:val="en-US" w:eastAsia="zh-CN"/>
              </w:rPr>
              <w:t>“浙江省建筑市场监管公共服务系统”企业入库人员名单录入信息</w:t>
            </w:r>
          </w:p>
        </w:tc>
        <w:tc>
          <w:tcPr>
            <w:tcW w:w="1154" w:type="pct"/>
            <w:shd w:val="clear" w:color="auto" w:fill="auto"/>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392"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投标人符合“投标人资格要求”的企业业绩</w:t>
            </w:r>
          </w:p>
        </w:tc>
        <w:tc>
          <w:tcPr>
            <w:tcW w:w="1157"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投标人资格业绩</w:t>
            </w:r>
          </w:p>
        </w:tc>
        <w:tc>
          <w:tcPr>
            <w:tcW w:w="1154" w:type="pct"/>
            <w:shd w:val="clear" w:color="auto" w:fill="auto"/>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以系统自动抓取的“资格业绩信息一览表”为准，无需提供资料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404" w:hRule="atLeast"/>
          <w:jc w:val="center"/>
        </w:trPr>
        <w:tc>
          <w:tcPr>
            <w:tcW w:w="2314"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投标人符合“投标人资格要求”的拟派项目负责人业绩</w:t>
            </w:r>
          </w:p>
        </w:tc>
        <w:tc>
          <w:tcPr>
            <w:tcW w:w="1157" w:type="pct"/>
            <w:shd w:val="clear" w:color="auto" w:fill="auto"/>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拟派项目负责人资格业绩</w:t>
            </w:r>
          </w:p>
        </w:tc>
        <w:tc>
          <w:tcPr>
            <w:tcW w:w="1154" w:type="pct"/>
            <w:shd w:val="clear" w:color="auto" w:fill="auto"/>
            <w:noWrap w:val="0"/>
            <w:vAlign w:val="center"/>
          </w:tcPr>
          <w:p>
            <w:pPr>
              <w:snapToGrid w:val="0"/>
              <w:jc w:val="center"/>
              <w:rPr>
                <w:rFonts w:hint="eastAsia" w:ascii="Times New Roman" w:hAnsi="宋体"/>
                <w:color w:val="auto"/>
                <w:highlight w:val="none"/>
                <w:lang w:eastAsia="zh-CN"/>
              </w:rPr>
            </w:pPr>
            <w:r>
              <w:rPr>
                <w:rFonts w:hint="eastAsia" w:ascii="Times New Roman" w:hAnsi="宋体"/>
                <w:color w:val="auto"/>
                <w:highlight w:val="none"/>
                <w:lang w:eastAsia="zh-CN"/>
              </w:rPr>
              <w:t>以系统自动抓取的“资格业绩信息一览表”为准，无需提供资料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88" w:hRule="atLeast"/>
          <w:jc w:val="center"/>
        </w:trPr>
        <w:tc>
          <w:tcPr>
            <w:tcW w:w="4626" w:type="pct"/>
            <w:gridSpan w:val="3"/>
            <w:shd w:val="clear" w:color="auto" w:fill="auto"/>
            <w:noWrap w:val="0"/>
            <w:vAlign w:val="center"/>
          </w:tcPr>
          <w:p>
            <w:pPr>
              <w:snapToGrid w:val="0"/>
              <w:jc w:val="center"/>
              <w:rPr>
                <w:rFonts w:hint="eastAsia" w:ascii="Times New Roman" w:hAnsi="宋体"/>
                <w:color w:val="auto"/>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515" w:hRule="atLeast"/>
          <w:jc w:val="center"/>
        </w:trPr>
        <w:tc>
          <w:tcPr>
            <w:tcW w:w="2314" w:type="pct"/>
            <w:noWrap w:val="0"/>
            <w:vAlign w:val="center"/>
          </w:tcPr>
          <w:p>
            <w:pPr>
              <w:snapToGrid w:val="0"/>
              <w:jc w:val="center"/>
              <w:rPr>
                <w:rFonts w:hint="default" w:hAnsi="宋体"/>
                <w:color w:val="auto"/>
                <w:highlight w:val="none"/>
                <w:lang w:eastAsia="zh-CN"/>
              </w:rPr>
            </w:pPr>
            <w:r>
              <w:rPr>
                <w:rFonts w:hint="eastAsia" w:hAnsi="宋体"/>
                <w:color w:val="auto"/>
                <w:highlight w:val="none"/>
                <w:lang w:eastAsia="zh-CN"/>
              </w:rPr>
              <w:t>不涉及资格审查要求的投标人其他基本信息</w:t>
            </w:r>
            <w:r>
              <w:rPr>
                <w:rFonts w:hint="eastAsia" w:hAnsi="宋体"/>
                <w:color w:val="auto"/>
                <w:highlight w:val="none"/>
                <w:lang w:val="en-US" w:eastAsia="zh-CN"/>
              </w:rPr>
              <w:t>1</w:t>
            </w:r>
          </w:p>
        </w:tc>
        <w:tc>
          <w:tcPr>
            <w:tcW w:w="1157" w:type="pct"/>
            <w:noWrap w:val="0"/>
            <w:vAlign w:val="center"/>
          </w:tcPr>
          <w:p>
            <w:pPr>
              <w:snapToGrid w:val="0"/>
              <w:jc w:val="center"/>
              <w:rPr>
                <w:rFonts w:hAnsi="宋体"/>
                <w:color w:val="auto"/>
                <w:highlight w:val="none"/>
              </w:rPr>
            </w:pPr>
            <w:r>
              <w:rPr>
                <w:rFonts w:hint="eastAsia" w:hAnsi="宋体"/>
                <w:color w:val="auto"/>
                <w:highlight w:val="none"/>
                <w:lang w:eastAsia="zh-CN"/>
              </w:rPr>
              <w:t>投标人的联系地址</w:t>
            </w:r>
          </w:p>
        </w:tc>
        <w:tc>
          <w:tcPr>
            <w:tcW w:w="1154" w:type="pct"/>
            <w:noWrap w:val="0"/>
            <w:vAlign w:val="center"/>
          </w:tcPr>
          <w:p>
            <w:pPr>
              <w:snapToGrid w:val="0"/>
              <w:jc w:val="center"/>
              <w:rPr>
                <w:rFonts w:hAnsi="宋体"/>
                <w:color w:val="auto"/>
                <w:highlight w:val="none"/>
              </w:rPr>
            </w:pPr>
            <w:r>
              <w:rPr>
                <w:rFonts w:hint="eastAsia" w:hAnsi="宋体"/>
                <w:color w:val="auto"/>
                <w:highlight w:val="none"/>
                <w:lang w:eastAsia="zh-CN"/>
              </w:rPr>
              <w:t>投标人准确填写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515" w:hRule="atLeast"/>
          <w:jc w:val="center"/>
        </w:trPr>
        <w:tc>
          <w:tcPr>
            <w:tcW w:w="2314"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不涉及资格审查要求的投标人其他基本信息</w:t>
            </w:r>
            <w:r>
              <w:rPr>
                <w:rFonts w:hint="eastAsia" w:hAnsi="宋体"/>
                <w:color w:val="auto"/>
                <w:highlight w:val="none"/>
                <w:lang w:val="en-US" w:eastAsia="zh-CN"/>
              </w:rPr>
              <w:t>2</w:t>
            </w:r>
          </w:p>
        </w:tc>
        <w:tc>
          <w:tcPr>
            <w:tcW w:w="1157" w:type="pct"/>
            <w:noWrap w:val="0"/>
            <w:vAlign w:val="center"/>
          </w:tcPr>
          <w:p>
            <w:pPr>
              <w:snapToGrid w:val="0"/>
              <w:jc w:val="center"/>
              <w:rPr>
                <w:rFonts w:hint="eastAsia" w:hAnsi="宋体"/>
                <w:color w:val="auto"/>
                <w:highlight w:val="none"/>
              </w:rPr>
            </w:pPr>
            <w:r>
              <w:rPr>
                <w:rFonts w:hint="eastAsia" w:hAnsi="宋体"/>
                <w:color w:val="auto"/>
                <w:highlight w:val="none"/>
                <w:lang w:eastAsia="zh-CN"/>
              </w:rPr>
              <w:t>联系地址</w:t>
            </w:r>
            <w:r>
              <w:rPr>
                <w:rFonts w:hint="eastAsia" w:hAnsi="宋体"/>
                <w:color w:val="auto"/>
                <w:highlight w:val="none"/>
              </w:rPr>
              <w:t>邮政编码</w:t>
            </w:r>
          </w:p>
        </w:tc>
        <w:tc>
          <w:tcPr>
            <w:tcW w:w="1154" w:type="pct"/>
            <w:noWrap w:val="0"/>
            <w:vAlign w:val="center"/>
          </w:tcPr>
          <w:p>
            <w:pPr>
              <w:snapToGrid w:val="0"/>
              <w:jc w:val="center"/>
              <w:rPr>
                <w:rFonts w:hAnsi="宋体"/>
                <w:color w:val="auto"/>
                <w:highlight w:val="none"/>
              </w:rPr>
            </w:pPr>
            <w:r>
              <w:rPr>
                <w:rFonts w:hint="eastAsia" w:hAnsi="宋体"/>
                <w:color w:val="auto"/>
                <w:highlight w:val="none"/>
                <w:lang w:eastAsia="zh-CN"/>
              </w:rPr>
              <w:t>投标人准确填写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527" w:hRule="atLeast"/>
          <w:jc w:val="center"/>
        </w:trPr>
        <w:tc>
          <w:tcPr>
            <w:tcW w:w="2314" w:type="pct"/>
            <w:noWrap w:val="0"/>
            <w:vAlign w:val="center"/>
          </w:tcPr>
          <w:p>
            <w:pPr>
              <w:snapToGrid w:val="0"/>
              <w:jc w:val="center"/>
              <w:rPr>
                <w:rFonts w:hint="eastAsia" w:hAnsi="宋体"/>
                <w:color w:val="auto"/>
                <w:highlight w:val="none"/>
                <w:lang w:eastAsia="zh-CN"/>
              </w:rPr>
            </w:pPr>
            <w:r>
              <w:rPr>
                <w:rFonts w:hint="eastAsia" w:hAnsi="宋体"/>
                <w:color w:val="auto"/>
                <w:highlight w:val="none"/>
                <w:lang w:eastAsia="zh-CN"/>
              </w:rPr>
              <w:t>不涉及资格审查要求的投标人其他基本信息</w:t>
            </w:r>
            <w:r>
              <w:rPr>
                <w:rFonts w:hint="eastAsia" w:hAnsi="宋体"/>
                <w:color w:val="auto"/>
                <w:highlight w:val="none"/>
                <w:lang w:val="en-US" w:eastAsia="zh-CN"/>
              </w:rPr>
              <w:t>3</w:t>
            </w:r>
          </w:p>
        </w:tc>
        <w:tc>
          <w:tcPr>
            <w:tcW w:w="1157" w:type="pct"/>
            <w:noWrap w:val="0"/>
            <w:vAlign w:val="center"/>
          </w:tcPr>
          <w:p>
            <w:pPr>
              <w:snapToGrid w:val="0"/>
              <w:jc w:val="center"/>
              <w:rPr>
                <w:rFonts w:hint="eastAsia" w:hAnsi="宋体" w:eastAsia="宋体"/>
                <w:color w:val="auto"/>
                <w:highlight w:val="none"/>
                <w:lang w:eastAsia="zh-CN"/>
              </w:rPr>
            </w:pPr>
            <w:r>
              <w:rPr>
                <w:rFonts w:hint="eastAsia" w:hAnsi="宋体"/>
                <w:color w:val="auto"/>
                <w:highlight w:val="none"/>
                <w:lang w:eastAsia="zh-CN"/>
              </w:rPr>
              <w:t>电子邮箱地址</w:t>
            </w:r>
          </w:p>
        </w:tc>
        <w:tc>
          <w:tcPr>
            <w:tcW w:w="1154" w:type="pct"/>
            <w:noWrap w:val="0"/>
            <w:vAlign w:val="center"/>
          </w:tcPr>
          <w:p>
            <w:pPr>
              <w:snapToGrid w:val="0"/>
              <w:jc w:val="center"/>
              <w:rPr>
                <w:rFonts w:hint="eastAsia" w:hAnsi="宋体" w:eastAsia="宋体"/>
                <w:color w:val="auto"/>
                <w:highlight w:val="none"/>
                <w:lang w:eastAsia="zh-CN"/>
              </w:rPr>
            </w:pPr>
            <w:r>
              <w:rPr>
                <w:rFonts w:hint="eastAsia" w:hAnsi="宋体"/>
                <w:color w:val="auto"/>
                <w:highlight w:val="none"/>
                <w:lang w:eastAsia="zh-CN"/>
              </w:rPr>
              <w:t>投标人准确填写</w:t>
            </w:r>
          </w:p>
        </w:tc>
      </w:tr>
    </w:tbl>
    <w:p>
      <w:pPr>
        <w:adjustRightInd/>
        <w:spacing w:line="360" w:lineRule="auto"/>
        <w:rPr>
          <w:rFonts w:hint="eastAsia"/>
          <w:color w:val="auto"/>
          <w:highlight w:val="none"/>
        </w:rPr>
      </w:pPr>
      <w:r>
        <w:rPr>
          <w:rFonts w:hint="eastAsia"/>
          <w:color w:val="auto"/>
          <w:highlight w:val="none"/>
        </w:rPr>
        <w:t>投标人：（盖章）</w:t>
      </w:r>
    </w:p>
    <w:p>
      <w:pPr>
        <w:adjustRightInd/>
        <w:spacing w:line="360" w:lineRule="auto"/>
        <w:rPr>
          <w:rFonts w:hint="eastAsia"/>
          <w:color w:val="auto"/>
          <w:highlight w:val="none"/>
        </w:rPr>
      </w:pPr>
      <w:r>
        <w:rPr>
          <w:rFonts w:hint="eastAsia"/>
          <w:color w:val="auto"/>
          <w:highlight w:val="none"/>
        </w:rPr>
        <w:t>投标人法定代表人：（签字或盖章）</w:t>
      </w:r>
    </w:p>
    <w:p>
      <w:pPr>
        <w:rPr>
          <w:color w:val="auto"/>
          <w:highlight w:val="none"/>
        </w:rPr>
      </w:pPr>
    </w:p>
    <w:p>
      <w:pPr>
        <w:rPr>
          <w:color w:val="auto"/>
          <w:highlight w:val="none"/>
        </w:rPr>
      </w:pPr>
    </w:p>
    <w:p>
      <w:pPr>
        <w:rPr>
          <w:color w:val="auto"/>
          <w:highlight w:val="none"/>
        </w:rPr>
      </w:pPr>
    </w:p>
    <w:p>
      <w:pPr>
        <w:rPr>
          <w:color w:val="auto"/>
          <w:highlight w:val="none"/>
        </w:rPr>
      </w:pPr>
      <w:r>
        <w:rPr>
          <w:color w:val="auto"/>
          <w:highlight w:val="none"/>
        </w:rPr>
        <w:br w:type="page"/>
      </w:r>
    </w:p>
    <w:p>
      <w:pPr>
        <w:adjustRightInd/>
        <w:spacing w:line="240" w:lineRule="auto"/>
        <w:ind w:left="0" w:leftChars="0"/>
        <w:jc w:val="center"/>
        <w:rPr>
          <w:rFonts w:hint="eastAsia" w:ascii="Calibri" w:hAnsi="Calibri"/>
          <w:b/>
          <w:bCs/>
          <w:color w:val="auto"/>
          <w:sz w:val="36"/>
          <w:szCs w:val="36"/>
          <w:highlight w:val="none"/>
        </w:rPr>
      </w:pPr>
      <w:r>
        <w:rPr>
          <w:rFonts w:hint="eastAsia" w:ascii="Calibri" w:hAnsi="Calibri"/>
          <w:b/>
          <w:bCs/>
          <w:color w:val="auto"/>
          <w:sz w:val="36"/>
          <w:szCs w:val="36"/>
          <w:highlight w:val="none"/>
        </w:rPr>
        <w:t>投标人</w:t>
      </w:r>
      <w:r>
        <w:rPr>
          <w:rFonts w:hint="eastAsia" w:ascii="Calibri" w:hAnsi="Calibri" w:eastAsia="宋体" w:cs="Times New Roman"/>
          <w:b/>
          <w:bCs/>
          <w:snapToGrid/>
          <w:color w:val="auto"/>
          <w:kern w:val="0"/>
          <w:sz w:val="36"/>
          <w:szCs w:val="36"/>
          <w:highlight w:val="none"/>
          <w:lang w:val="en-US" w:eastAsia="zh-CN"/>
        </w:rPr>
        <w:t>资格</w:t>
      </w:r>
      <w:r>
        <w:rPr>
          <w:rFonts w:hint="eastAsia" w:ascii="Calibri" w:hAnsi="Calibri"/>
          <w:b/>
          <w:bCs/>
          <w:color w:val="auto"/>
          <w:sz w:val="36"/>
          <w:szCs w:val="36"/>
          <w:highlight w:val="none"/>
        </w:rPr>
        <w:t>基本情况表</w:t>
      </w:r>
      <w:r>
        <w:rPr>
          <w:rFonts w:hint="eastAsia" w:eastAsia="宋体"/>
          <w:b/>
          <w:bCs/>
          <w:color w:val="auto"/>
          <w:sz w:val="36"/>
          <w:szCs w:val="36"/>
          <w:highlight w:val="none"/>
          <w:lang w:eastAsia="zh-CN"/>
        </w:rPr>
        <w:t>二</w:t>
      </w:r>
    </w:p>
    <w:p>
      <w:pPr>
        <w:numPr>
          <w:ilvl w:val="0"/>
          <w:numId w:val="0"/>
        </w:numPr>
        <w:spacing w:after="120" w:line="440" w:lineRule="exact"/>
        <w:ind w:left="1440" w:leftChars="600" w:firstLine="5040" w:firstLineChars="2100"/>
        <w:contextualSpacing/>
        <w:jc w:val="both"/>
        <w:textAlignment w:val="baseline"/>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（系统牵引生成）</w:t>
      </w:r>
    </w:p>
    <w:tbl>
      <w:tblPr>
        <w:tblStyle w:val="16"/>
        <w:tblW w:w="9160" w:type="dxa"/>
        <w:tblInd w:w="-1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330"/>
        <w:gridCol w:w="1074"/>
        <w:gridCol w:w="1950"/>
        <w:gridCol w:w="1288"/>
        <w:gridCol w:w="21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color w:val="auto"/>
                <w:kern w:val="0"/>
                <w:sz w:val="24"/>
                <w:szCs w:val="24"/>
                <w:highlight w:val="none"/>
              </w:rPr>
              <w:t>投标人名称</w:t>
            </w:r>
          </w:p>
        </w:tc>
        <w:tc>
          <w:tcPr>
            <w:tcW w:w="6459" w:type="dxa"/>
            <w:gridSpan w:val="4"/>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color w:val="auto"/>
                <w:kern w:val="0"/>
                <w:sz w:val="24"/>
                <w:szCs w:val="24"/>
                <w:highlight w:val="none"/>
              </w:rPr>
              <w:t>统一社会信用代码</w:t>
            </w:r>
          </w:p>
        </w:tc>
        <w:tc>
          <w:tcPr>
            <w:tcW w:w="6459" w:type="dxa"/>
            <w:gridSpan w:val="4"/>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restart"/>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营业执照</w:t>
            </w: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经营状态</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snapToGrid w:val="0"/>
              <w:jc w:val="center"/>
              <w:textAlignment w:val="baseline"/>
              <w:rPr>
                <w:rFonts w:ascii="Times New Roman" w:hAnsi="Times New Roman" w:eastAsia="宋体" w:cs="Times New Roman"/>
                <w:snapToGrid w:val="0"/>
                <w:color w:val="auto"/>
                <w:sz w:val="24"/>
                <w:szCs w:val="24"/>
                <w:highlight w:val="none"/>
                <w:lang w:val="en-US" w:eastAsia="zh-CN" w:bidi="ar-SA"/>
              </w:rPr>
            </w:pP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法定代表人</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c>
          <w:tcPr>
            <w:tcW w:w="3024" w:type="dxa"/>
            <w:gridSpan w:val="2"/>
            <w:vAlign w:val="center"/>
          </w:tcPr>
          <w:p>
            <w:pPr>
              <w:tabs>
                <w:tab w:val="left" w:pos="1126"/>
              </w:tabs>
              <w:autoSpaceDE w:val="0"/>
              <w:autoSpaceDN w:val="0"/>
              <w:adjustRightInd w:val="0"/>
              <w:snapToGrid w:val="0"/>
              <w:ind w:firstLine="480" w:firstLineChars="200"/>
              <w:jc w:val="left"/>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法定代表人身份证号</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restart"/>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资质</w:t>
            </w:r>
            <w:r>
              <w:rPr>
                <w:rFonts w:hint="eastAsia" w:ascii="Times New Roman" w:hAnsi="Times New Roman" w:eastAsia="宋体" w:cs="Times New Roman"/>
                <w:snapToGrid w:val="0"/>
                <w:color w:val="auto"/>
                <w:kern w:val="0"/>
                <w:sz w:val="24"/>
                <w:szCs w:val="24"/>
                <w:highlight w:val="none"/>
                <w:lang w:val="en-US" w:eastAsia="zh-CN"/>
              </w:rPr>
              <w:t>证书</w:t>
            </w:r>
          </w:p>
        </w:tc>
        <w:tc>
          <w:tcPr>
            <w:tcW w:w="3024" w:type="dxa"/>
            <w:gridSpan w:val="2"/>
            <w:vAlign w:val="center"/>
          </w:tcPr>
          <w:p>
            <w:pPr>
              <w:tabs>
                <w:tab w:val="left" w:pos="1055"/>
              </w:tabs>
              <w:autoSpaceDE w:val="0"/>
              <w:autoSpaceDN w:val="0"/>
              <w:adjustRightInd w:val="0"/>
              <w:snapToGrid w:val="0"/>
              <w:jc w:val="left"/>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eastAsia="zh-CN"/>
              </w:rPr>
              <w:tab/>
            </w:r>
            <w:r>
              <w:rPr>
                <w:rFonts w:hint="eastAsia" w:ascii="Times New Roman" w:hAnsi="Times New Roman" w:eastAsia="宋体" w:cs="Times New Roman"/>
                <w:snapToGrid w:val="0"/>
                <w:color w:val="auto"/>
                <w:kern w:val="0"/>
                <w:sz w:val="24"/>
                <w:szCs w:val="24"/>
                <w:highlight w:val="none"/>
                <w:lang w:val="en-US" w:eastAsia="zh-CN"/>
              </w:rPr>
              <w:t xml:space="preserve"> </w:t>
            </w:r>
            <w:r>
              <w:rPr>
                <w:rFonts w:hint="eastAsia" w:ascii="Times New Roman" w:hAnsi="Times New Roman" w:eastAsia="宋体" w:cs="Times New Roman"/>
                <w:snapToGrid w:val="0"/>
                <w:color w:val="auto"/>
                <w:kern w:val="0"/>
                <w:sz w:val="24"/>
                <w:szCs w:val="24"/>
                <w:highlight w:val="none"/>
              </w:rPr>
              <w:t>资质</w:t>
            </w:r>
            <w:r>
              <w:rPr>
                <w:rFonts w:hint="eastAsia" w:ascii="Times New Roman" w:hAnsi="Times New Roman" w:eastAsia="宋体" w:cs="Times New Roman"/>
                <w:snapToGrid w:val="0"/>
                <w:color w:val="auto"/>
                <w:kern w:val="0"/>
                <w:sz w:val="24"/>
                <w:szCs w:val="24"/>
                <w:highlight w:val="none"/>
                <w:lang w:val="en-US" w:eastAsia="zh-CN"/>
              </w:rPr>
              <w:t>序列</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资质类别</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snapToGrid w:val="0"/>
              <w:jc w:val="left"/>
              <w:textAlignment w:val="baseline"/>
              <w:rPr>
                <w:rFonts w:ascii="Times New Roman" w:hAnsi="Times New Roman" w:eastAsia="宋体" w:cs="Times New Roman"/>
                <w:snapToGrid w:val="0"/>
                <w:color w:val="auto"/>
                <w:sz w:val="24"/>
                <w:szCs w:val="24"/>
                <w:highlight w:val="none"/>
                <w:lang w:val="en-US" w:eastAsia="zh-CN" w:bidi="ar-SA"/>
              </w:rPr>
            </w:pP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资质等级</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textAlignment w:val="baseline"/>
              <w:rPr>
                <w:rFonts w:ascii="Times New Roman" w:hAnsi="Times New Roman" w:eastAsia="宋体" w:cs="Times New Roman"/>
                <w:snapToGrid w:val="0"/>
                <w:color w:val="auto"/>
                <w:kern w:val="0"/>
                <w:sz w:val="24"/>
                <w:szCs w:val="24"/>
                <w:highlight w:val="none"/>
              </w:rPr>
            </w:pP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有效期截止日期</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restart"/>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资质动态核查证明</w:t>
            </w: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核查发布日期</w:t>
            </w:r>
          </w:p>
        </w:tc>
        <w:tc>
          <w:tcPr>
            <w:tcW w:w="3435"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textAlignment w:val="baseline"/>
              <w:rPr>
                <w:rFonts w:ascii="Times New Roman" w:hAnsi="Times New Roman" w:eastAsia="宋体" w:cs="Times New Roman"/>
                <w:snapToGrid w:val="0"/>
                <w:color w:val="auto"/>
                <w:kern w:val="0"/>
                <w:sz w:val="24"/>
                <w:szCs w:val="24"/>
                <w:highlight w:val="none"/>
              </w:rPr>
            </w:pP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资质类别</w:t>
            </w:r>
          </w:p>
        </w:tc>
        <w:tc>
          <w:tcPr>
            <w:tcW w:w="3435" w:type="dxa"/>
            <w:gridSpan w:val="2"/>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textAlignment w:val="baseline"/>
              <w:rPr>
                <w:rFonts w:ascii="Times New Roman" w:hAnsi="Times New Roman" w:eastAsia="宋体" w:cs="Times New Roman"/>
                <w:snapToGrid w:val="0"/>
                <w:color w:val="auto"/>
                <w:kern w:val="0"/>
                <w:sz w:val="24"/>
                <w:szCs w:val="24"/>
                <w:highlight w:val="none"/>
              </w:rPr>
            </w:pP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资质等级</w:t>
            </w:r>
          </w:p>
        </w:tc>
        <w:tc>
          <w:tcPr>
            <w:tcW w:w="3435" w:type="dxa"/>
            <w:gridSpan w:val="2"/>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jc w:val="both"/>
              <w:textAlignment w:val="baseline"/>
              <w:rPr>
                <w:rFonts w:ascii="Times New Roman" w:hAnsi="Times New Roman" w:eastAsia="宋体" w:cs="Times New Roman"/>
                <w:snapToGrid w:val="0"/>
                <w:color w:val="auto"/>
                <w:kern w:val="0"/>
                <w:sz w:val="24"/>
                <w:szCs w:val="24"/>
                <w:highlight w:val="none"/>
              </w:rPr>
            </w:pPr>
          </w:p>
        </w:tc>
        <w:tc>
          <w:tcPr>
            <w:tcW w:w="3024" w:type="dxa"/>
            <w:gridSpan w:val="2"/>
            <w:vAlign w:val="center"/>
          </w:tcPr>
          <w:p>
            <w:pPr>
              <w:autoSpaceDE w:val="0"/>
              <w:autoSpaceDN w:val="0"/>
              <w:adjustRightInd w:val="0"/>
              <w:snapToGrid w:val="0"/>
              <w:jc w:val="center"/>
              <w:textAlignment w:val="baseline"/>
              <w:rPr>
                <w:rFonts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动态核查结果</w:t>
            </w:r>
          </w:p>
        </w:tc>
        <w:tc>
          <w:tcPr>
            <w:tcW w:w="3435" w:type="dxa"/>
            <w:gridSpan w:val="2"/>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restart"/>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rPr>
              <w:t>安全生产许可证</w:t>
            </w:r>
          </w:p>
        </w:tc>
        <w:tc>
          <w:tcPr>
            <w:tcW w:w="3024" w:type="dxa"/>
            <w:gridSpan w:val="2"/>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r>
              <w:rPr>
                <w:rFonts w:hint="eastAsia" w:ascii="Times New Roman" w:hAnsi="Times New Roman" w:eastAsia="宋体" w:cs="Times New Roman"/>
                <w:snapToGrid w:val="0"/>
                <w:color w:val="auto"/>
                <w:kern w:val="0"/>
                <w:sz w:val="24"/>
                <w:szCs w:val="24"/>
                <w:highlight w:val="none"/>
              </w:rPr>
              <w:t>编号</w:t>
            </w:r>
          </w:p>
        </w:tc>
        <w:tc>
          <w:tcPr>
            <w:tcW w:w="3435" w:type="dxa"/>
            <w:gridSpan w:val="2"/>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p>
        </w:tc>
        <w:tc>
          <w:tcPr>
            <w:tcW w:w="3024" w:type="dxa"/>
            <w:gridSpan w:val="2"/>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r>
              <w:rPr>
                <w:rFonts w:hint="eastAsia" w:ascii="Times New Roman" w:hAnsi="Times New Roman" w:eastAsia="宋体" w:cs="Times New Roman"/>
                <w:snapToGrid w:val="0"/>
                <w:color w:val="auto"/>
                <w:kern w:val="0"/>
                <w:sz w:val="24"/>
                <w:szCs w:val="24"/>
                <w:highlight w:val="none"/>
              </w:rPr>
              <w:t>有效期届满时间</w:t>
            </w:r>
          </w:p>
        </w:tc>
        <w:tc>
          <w:tcPr>
            <w:tcW w:w="3435" w:type="dxa"/>
            <w:gridSpan w:val="2"/>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restart"/>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省外企业在“浙江省建筑市场监管公共服务系统”备案信息</w:t>
            </w:r>
          </w:p>
        </w:tc>
        <w:tc>
          <w:tcPr>
            <w:tcW w:w="3024" w:type="dxa"/>
            <w:gridSpan w:val="2"/>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r>
              <w:rPr>
                <w:rFonts w:hint="eastAsia" w:ascii="Times New Roman" w:hAnsi="Times New Roman" w:eastAsia="宋体" w:cs="Times New Roman"/>
                <w:snapToGrid w:val="0"/>
                <w:color w:val="auto"/>
                <w:kern w:val="0"/>
                <w:sz w:val="24"/>
                <w:szCs w:val="24"/>
                <w:highlight w:val="none"/>
                <w:lang w:val="en-US" w:eastAsia="zh-CN"/>
              </w:rPr>
              <w:t>是否外省企业</w:t>
            </w:r>
          </w:p>
        </w:tc>
        <w:tc>
          <w:tcPr>
            <w:tcW w:w="3435" w:type="dxa"/>
            <w:gridSpan w:val="2"/>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Merge w:val="continue"/>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p>
        </w:tc>
        <w:tc>
          <w:tcPr>
            <w:tcW w:w="3024" w:type="dxa"/>
            <w:gridSpan w:val="2"/>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r>
              <w:rPr>
                <w:rFonts w:hint="eastAsia" w:ascii="Times New Roman" w:hAnsi="Times New Roman" w:eastAsia="宋体" w:cs="Times New Roman"/>
                <w:snapToGrid w:val="0"/>
                <w:color w:val="auto"/>
                <w:kern w:val="0"/>
                <w:sz w:val="24"/>
                <w:szCs w:val="24"/>
                <w:highlight w:val="none"/>
                <w:lang w:val="en-US" w:eastAsia="zh-CN"/>
              </w:rPr>
              <w:t>是否有备案信息</w:t>
            </w:r>
          </w:p>
        </w:tc>
        <w:tc>
          <w:tcPr>
            <w:tcW w:w="3435" w:type="dxa"/>
            <w:gridSpan w:val="2"/>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基本账户开户银行</w:t>
            </w:r>
          </w:p>
        </w:tc>
        <w:tc>
          <w:tcPr>
            <w:tcW w:w="6459" w:type="dxa"/>
            <w:gridSpan w:val="4"/>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基本账户账号</w:t>
            </w:r>
          </w:p>
        </w:tc>
        <w:tc>
          <w:tcPr>
            <w:tcW w:w="6459" w:type="dxa"/>
            <w:gridSpan w:val="4"/>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投标人的联系地址</w:t>
            </w:r>
          </w:p>
        </w:tc>
        <w:tc>
          <w:tcPr>
            <w:tcW w:w="6459" w:type="dxa"/>
            <w:gridSpan w:val="4"/>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联系地址邮政编码</w:t>
            </w:r>
          </w:p>
        </w:tc>
        <w:tc>
          <w:tcPr>
            <w:tcW w:w="6459" w:type="dxa"/>
            <w:gridSpan w:val="4"/>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autoSpaceDE w:val="0"/>
              <w:autoSpaceDN w:val="0"/>
              <w:adjustRightInd w:val="0"/>
              <w:snapToGrid w:val="0"/>
              <w:jc w:val="center"/>
              <w:textAlignment w:val="baseline"/>
              <w:rPr>
                <w:rFonts w:hint="eastAsia"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snapToGrid w:val="0"/>
                <w:color w:val="auto"/>
                <w:kern w:val="0"/>
                <w:sz w:val="24"/>
                <w:szCs w:val="24"/>
                <w:highlight w:val="none"/>
                <w:lang w:val="en-US" w:eastAsia="zh-CN"/>
              </w:rPr>
              <w:t>电子邮箱地址</w:t>
            </w:r>
          </w:p>
        </w:tc>
        <w:tc>
          <w:tcPr>
            <w:tcW w:w="6459" w:type="dxa"/>
            <w:gridSpan w:val="4"/>
            <w:vAlign w:val="center"/>
          </w:tcPr>
          <w:p>
            <w:pPr>
              <w:autoSpaceDE w:val="0"/>
              <w:autoSpaceDN w:val="0"/>
              <w:adjustRightInd w:val="0"/>
              <w:snapToGrid w:val="0"/>
              <w:jc w:val="center"/>
              <w:textAlignment w:val="baseline"/>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8789" w:type="dxa"/>
            <w:gridSpan w:val="5"/>
            <w:vAlign w:val="center"/>
          </w:tcPr>
          <w:p>
            <w:pPr>
              <w:snapToGrid w:val="0"/>
              <w:jc w:val="center"/>
              <w:textAlignment w:val="baseline"/>
              <w:rPr>
                <w:rFonts w:hint="eastAsia" w:ascii="宋体" w:hAnsi="宋体" w:eastAsia="宋体" w:cs="Times New Roman"/>
                <w:snapToGrid w:val="0"/>
                <w:color w:val="auto"/>
                <w:sz w:val="24"/>
                <w:highlight w:val="none"/>
                <w:lang w:val="en-US" w:eastAsia="zh-CN" w:bidi="ar-SA"/>
              </w:rPr>
            </w:pPr>
            <w:r>
              <w:rPr>
                <w:rFonts w:hint="eastAsia" w:ascii="Times New Roman" w:hAnsi="Times New Roman" w:eastAsia="宋体" w:cs="Times New Roman"/>
                <w:b/>
                <w:snapToGrid w:val="0"/>
                <w:color w:val="auto"/>
                <w:sz w:val="24"/>
                <w:szCs w:val="24"/>
                <w:highlight w:val="none"/>
                <w:lang w:val="en-US" w:eastAsia="zh-CN" w:bidi="ar-SA"/>
              </w:rPr>
              <w:t>企业主要负责人</w:t>
            </w:r>
            <w:r>
              <w:rPr>
                <w:rFonts w:ascii="Times New Roman" w:hAnsi="Times New Roman" w:eastAsia="宋体" w:cs="Times New Roman"/>
                <w:b/>
                <w:snapToGrid w:val="0"/>
                <w:color w:val="auto"/>
                <w:sz w:val="24"/>
                <w:szCs w:val="24"/>
                <w:highlight w:val="none"/>
                <w:lang w:val="en-US" w:eastAsia="zh-CN" w:bidi="ar-SA"/>
              </w:rPr>
              <w:t>“</w:t>
            </w:r>
            <w:r>
              <w:rPr>
                <w:rFonts w:hint="eastAsia" w:ascii="Times New Roman" w:hAnsi="Times New Roman" w:eastAsia="宋体" w:cs="Times New Roman"/>
                <w:b/>
                <w:snapToGrid w:val="0"/>
                <w:color w:val="auto"/>
                <w:sz w:val="24"/>
                <w:szCs w:val="24"/>
                <w:highlight w:val="none"/>
                <w:lang w:val="en-US" w:eastAsia="zh-CN" w:bidi="ar-SA"/>
              </w:rPr>
              <w:t>三类人员</w:t>
            </w:r>
            <w:r>
              <w:rPr>
                <w:rFonts w:ascii="Times New Roman" w:hAnsi="Times New Roman" w:eastAsia="宋体" w:cs="Times New Roman"/>
                <w:b/>
                <w:snapToGrid w:val="0"/>
                <w:color w:val="auto"/>
                <w:sz w:val="24"/>
                <w:szCs w:val="24"/>
                <w:highlight w:val="none"/>
                <w:lang w:val="en-US" w:eastAsia="zh-CN" w:bidi="ar-SA"/>
              </w:rPr>
              <w:t>”A</w:t>
            </w:r>
            <w:r>
              <w:rPr>
                <w:rFonts w:hint="eastAsia" w:ascii="Times New Roman" w:hAnsi="Times New Roman" w:eastAsia="宋体" w:cs="Times New Roman"/>
                <w:b/>
                <w:snapToGrid w:val="0"/>
                <w:color w:val="auto"/>
                <w:sz w:val="24"/>
                <w:szCs w:val="24"/>
                <w:highlight w:val="none"/>
                <w:lang w:val="en-US" w:eastAsia="zh-CN" w:bidi="ar-SA"/>
              </w:rPr>
              <w:t>类证书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widowControl w:val="0"/>
              <w:wordWrap w:val="0"/>
              <w:jc w:val="center"/>
              <w:textAlignment w:val="baseline"/>
              <w:rPr>
                <w:rFonts w:ascii="Times New Roman" w:hAnsi="Times New Roman" w:eastAsia="宋体" w:cs="Times New Roman"/>
                <w:snapToGrid w:val="0"/>
                <w:color w:val="auto"/>
                <w:sz w:val="24"/>
                <w:szCs w:val="24"/>
                <w:highlight w:val="none"/>
                <w:lang w:val="en-US" w:eastAsia="zh-CN" w:bidi="ar-SA"/>
              </w:rPr>
            </w:pPr>
            <w:r>
              <w:rPr>
                <w:rFonts w:hint="eastAsia" w:ascii="宋体" w:hAnsi="宋体" w:eastAsia="宋体" w:cs="Times New Roman"/>
                <w:snapToGrid w:val="0"/>
                <w:color w:val="auto"/>
                <w:sz w:val="24"/>
                <w:highlight w:val="none"/>
                <w:lang w:val="en-US" w:eastAsia="zh-CN" w:bidi="ar-SA"/>
              </w:rPr>
              <w:t>岗位</w:t>
            </w:r>
          </w:p>
        </w:tc>
        <w:tc>
          <w:tcPr>
            <w:tcW w:w="1074"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r>
              <w:rPr>
                <w:rFonts w:hint="eastAsia" w:ascii="宋体" w:hAnsi="宋体" w:eastAsia="宋体" w:cs="Times New Roman"/>
                <w:snapToGrid w:val="0"/>
                <w:color w:val="auto"/>
                <w:kern w:val="0"/>
                <w:sz w:val="24"/>
                <w:szCs w:val="20"/>
                <w:highlight w:val="none"/>
              </w:rPr>
              <w:t>姓名</w:t>
            </w:r>
          </w:p>
        </w:tc>
        <w:tc>
          <w:tcPr>
            <w:tcW w:w="1950"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r>
              <w:rPr>
                <w:rFonts w:hint="eastAsia" w:ascii="宋体" w:hAnsi="宋体" w:eastAsia="宋体" w:cs="Times New Roman"/>
                <w:color w:val="auto"/>
                <w:kern w:val="0"/>
                <w:sz w:val="24"/>
                <w:szCs w:val="20"/>
                <w:highlight w:val="none"/>
              </w:rPr>
              <w:t>安全生产考核合格证书内企业名称</w:t>
            </w:r>
          </w:p>
        </w:tc>
        <w:tc>
          <w:tcPr>
            <w:tcW w:w="1288" w:type="dxa"/>
            <w:vAlign w:val="center"/>
          </w:tcPr>
          <w:p>
            <w:pPr>
              <w:snapToGrid w:val="0"/>
              <w:jc w:val="center"/>
              <w:textAlignment w:val="baseline"/>
              <w:rPr>
                <w:rFonts w:hint="eastAsia" w:ascii="宋体" w:hAnsi="宋体" w:eastAsia="宋体" w:cs="Times New Roman"/>
                <w:snapToGrid w:val="0"/>
                <w:color w:val="auto"/>
                <w:sz w:val="24"/>
                <w:highlight w:val="none"/>
                <w:lang w:val="en-US" w:eastAsia="zh-CN" w:bidi="ar-SA"/>
              </w:rPr>
            </w:pPr>
            <w:r>
              <w:rPr>
                <w:rFonts w:hint="eastAsia" w:ascii="宋体" w:hAnsi="宋体" w:eastAsia="宋体" w:cs="Times New Roman"/>
                <w:snapToGrid w:val="0"/>
                <w:color w:val="auto"/>
                <w:sz w:val="24"/>
                <w:highlight w:val="none"/>
                <w:lang w:val="en-US" w:eastAsia="zh-CN" w:bidi="ar-SA"/>
              </w:rPr>
              <w:t>证书编号</w:t>
            </w:r>
          </w:p>
        </w:tc>
        <w:tc>
          <w:tcPr>
            <w:tcW w:w="2147"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r>
              <w:rPr>
                <w:rFonts w:hint="eastAsia" w:ascii="宋体" w:hAnsi="宋体" w:eastAsia="宋体" w:cs="Times New Roman"/>
                <w:snapToGrid w:val="0"/>
                <w:color w:val="auto"/>
                <w:kern w:val="0"/>
                <w:sz w:val="24"/>
                <w:szCs w:val="20"/>
                <w:highlight w:val="none"/>
              </w:rPr>
              <w:t>有效期届满时间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widowControl/>
              <w:wordWrap w:val="0"/>
              <w:autoSpaceDE w:val="0"/>
              <w:autoSpaceDN w:val="0"/>
              <w:adjustRightInd w:val="0"/>
              <w:jc w:val="center"/>
              <w:textAlignment w:val="baseline"/>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法定代表人</w:t>
            </w:r>
          </w:p>
        </w:tc>
        <w:tc>
          <w:tcPr>
            <w:tcW w:w="1074"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950"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288"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2147"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widowControl w:val="0"/>
              <w:wordWrap w:val="0"/>
              <w:jc w:val="center"/>
              <w:textAlignment w:val="baseline"/>
              <w:rPr>
                <w:rFonts w:ascii="Times New Roman" w:hAnsi="Times New Roman" w:eastAsia="宋体" w:cs="Times New Roman"/>
                <w:snapToGrid w:val="0"/>
                <w:color w:val="auto"/>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bidi="ar-SA"/>
              </w:rPr>
              <w:t>企业经理</w:t>
            </w:r>
          </w:p>
        </w:tc>
        <w:tc>
          <w:tcPr>
            <w:tcW w:w="1074"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950"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288" w:type="dxa"/>
            <w:vAlign w:val="center"/>
          </w:tcPr>
          <w:p>
            <w:pPr>
              <w:snapToGrid w:val="0"/>
              <w:jc w:val="center"/>
              <w:textAlignment w:val="baseline"/>
              <w:rPr>
                <w:rFonts w:hint="eastAsia" w:ascii="宋体" w:hAnsi="宋体" w:eastAsia="宋体" w:cs="Times New Roman"/>
                <w:snapToGrid w:val="0"/>
                <w:color w:val="auto"/>
                <w:sz w:val="24"/>
                <w:highlight w:val="none"/>
                <w:lang w:val="en-US" w:eastAsia="zh-CN" w:bidi="ar-SA"/>
              </w:rPr>
            </w:pPr>
          </w:p>
        </w:tc>
        <w:tc>
          <w:tcPr>
            <w:tcW w:w="2147"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widowControl w:val="0"/>
              <w:wordWrap w:val="0"/>
              <w:jc w:val="center"/>
              <w:textAlignment w:val="baseline"/>
              <w:rPr>
                <w:rFonts w:ascii="Times New Roman" w:hAnsi="Times New Roman" w:eastAsia="宋体" w:cs="Times New Roman"/>
                <w:snapToGrid w:val="0"/>
                <w:color w:val="auto"/>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bidi="ar-SA"/>
              </w:rPr>
              <w:t>企业分管安全生产的副经理</w:t>
            </w:r>
          </w:p>
        </w:tc>
        <w:tc>
          <w:tcPr>
            <w:tcW w:w="1074"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950"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288" w:type="dxa"/>
            <w:vAlign w:val="center"/>
          </w:tcPr>
          <w:p>
            <w:pPr>
              <w:snapToGrid w:val="0"/>
              <w:jc w:val="center"/>
              <w:textAlignment w:val="baseline"/>
              <w:rPr>
                <w:rFonts w:hint="eastAsia" w:ascii="宋体" w:hAnsi="宋体" w:eastAsia="宋体" w:cs="Times New Roman"/>
                <w:snapToGrid w:val="0"/>
                <w:color w:val="auto"/>
                <w:sz w:val="24"/>
                <w:highlight w:val="none"/>
                <w:lang w:val="en-US" w:eastAsia="zh-CN" w:bidi="ar-SA"/>
              </w:rPr>
            </w:pPr>
          </w:p>
        </w:tc>
        <w:tc>
          <w:tcPr>
            <w:tcW w:w="2147"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0" w:hRule="atLeast"/>
        </w:trPr>
        <w:tc>
          <w:tcPr>
            <w:tcW w:w="2330" w:type="dxa"/>
            <w:vAlign w:val="center"/>
          </w:tcPr>
          <w:p>
            <w:pPr>
              <w:widowControl w:val="0"/>
              <w:wordWrap w:val="0"/>
              <w:jc w:val="center"/>
              <w:textAlignment w:val="baseline"/>
              <w:rPr>
                <w:rFonts w:ascii="Times New Roman" w:hAnsi="Times New Roman" w:eastAsia="宋体" w:cs="Times New Roman"/>
                <w:color w:val="auto"/>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bidi="ar-SA"/>
              </w:rPr>
              <w:t>企业技术负责人</w:t>
            </w:r>
          </w:p>
        </w:tc>
        <w:tc>
          <w:tcPr>
            <w:tcW w:w="1074"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950"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c>
          <w:tcPr>
            <w:tcW w:w="1288" w:type="dxa"/>
            <w:vAlign w:val="center"/>
          </w:tcPr>
          <w:p>
            <w:pPr>
              <w:snapToGrid w:val="0"/>
              <w:jc w:val="center"/>
              <w:textAlignment w:val="baseline"/>
              <w:rPr>
                <w:rFonts w:hint="eastAsia" w:ascii="宋体" w:hAnsi="宋体" w:eastAsia="宋体" w:cs="Times New Roman"/>
                <w:snapToGrid w:val="0"/>
                <w:color w:val="auto"/>
                <w:sz w:val="24"/>
                <w:highlight w:val="none"/>
                <w:lang w:val="en-US" w:eastAsia="zh-CN" w:bidi="ar-SA"/>
              </w:rPr>
            </w:pPr>
          </w:p>
        </w:tc>
        <w:tc>
          <w:tcPr>
            <w:tcW w:w="2147" w:type="dxa"/>
            <w:vAlign w:val="center"/>
          </w:tcPr>
          <w:p>
            <w:pPr>
              <w:autoSpaceDE w:val="0"/>
              <w:autoSpaceDN w:val="0"/>
              <w:adjustRightInd w:val="0"/>
              <w:snapToGrid w:val="0"/>
              <w:jc w:val="center"/>
              <w:textAlignment w:val="baseline"/>
              <w:rPr>
                <w:rFonts w:hint="eastAsia" w:ascii="宋体" w:hAnsi="宋体" w:eastAsia="宋体" w:cs="Times New Roman"/>
                <w:snapToGrid w:val="0"/>
                <w:color w:val="auto"/>
                <w:kern w:val="0"/>
                <w:sz w:val="24"/>
                <w:szCs w:val="20"/>
                <w:highlight w:val="none"/>
              </w:rPr>
            </w:pPr>
          </w:p>
        </w:tc>
      </w:tr>
    </w:tbl>
    <w:p>
      <w:pPr>
        <w:snapToGrid w:val="0"/>
        <w:spacing w:line="360" w:lineRule="auto"/>
        <w:jc w:val="left"/>
        <w:textAlignment w:val="baseline"/>
        <w:rPr>
          <w:rFonts w:ascii="Times New Roman" w:hAnsi="Times New Roman" w:eastAsia="宋体" w:cs="Times New Roman"/>
          <w:snapToGrid w:val="0"/>
          <w:color w:val="auto"/>
          <w:sz w:val="24"/>
          <w:szCs w:val="24"/>
          <w:highlight w:val="none"/>
          <w:lang w:val="en-US" w:eastAsia="zh-CN" w:bidi="ar-SA"/>
        </w:rPr>
      </w:pPr>
      <w:r>
        <w:rPr>
          <w:rFonts w:hint="eastAsia" w:ascii="Times New Roman" w:hAnsi="Times New Roman" w:eastAsia="宋体" w:cs="Times New Roman"/>
          <w:snapToGrid w:val="0"/>
          <w:color w:val="auto"/>
          <w:sz w:val="24"/>
          <w:szCs w:val="24"/>
          <w:highlight w:val="none"/>
          <w:lang w:val="en-US" w:eastAsia="zh-CN" w:bidi="ar-SA"/>
        </w:rPr>
        <w:t>注：</w:t>
      </w:r>
      <w:r>
        <w:rPr>
          <w:rFonts w:ascii="Times New Roman" w:hAnsi="Times New Roman" w:eastAsia="宋体" w:cs="Times New Roman"/>
          <w:snapToGrid w:val="0"/>
          <w:color w:val="auto"/>
          <w:sz w:val="24"/>
          <w:szCs w:val="24"/>
          <w:highlight w:val="none"/>
          <w:lang w:val="en-US" w:eastAsia="zh-CN" w:bidi="ar-SA"/>
        </w:rPr>
        <w:t xml:space="preserve">1. </w:t>
      </w:r>
      <w:r>
        <w:rPr>
          <w:rFonts w:hint="eastAsia" w:ascii="Times New Roman" w:hAnsi="Times New Roman" w:eastAsia="宋体" w:cs="Times New Roman"/>
          <w:snapToGrid w:val="0"/>
          <w:color w:val="auto"/>
          <w:kern w:val="0"/>
          <w:sz w:val="24"/>
          <w:szCs w:val="24"/>
          <w:highlight w:val="none"/>
          <w:lang w:val="en-US" w:eastAsia="zh-CN"/>
        </w:rPr>
        <w:t>基本账户开户银行</w:t>
      </w:r>
      <w:r>
        <w:rPr>
          <w:rFonts w:hint="eastAsia" w:ascii="Times New Roman" w:hAnsi="Times New Roman" w:eastAsia="宋体" w:cs="Times New Roman"/>
          <w:snapToGrid w:val="0"/>
          <w:color w:val="auto"/>
          <w:sz w:val="24"/>
          <w:szCs w:val="24"/>
          <w:highlight w:val="none"/>
          <w:lang w:val="en-US" w:eastAsia="zh-CN" w:bidi="ar-SA"/>
        </w:rPr>
        <w:t>、</w:t>
      </w:r>
      <w:r>
        <w:rPr>
          <w:rFonts w:hint="eastAsia" w:ascii="Times New Roman" w:hAnsi="Times New Roman" w:eastAsia="宋体" w:cs="Times New Roman"/>
          <w:snapToGrid w:val="0"/>
          <w:color w:val="auto"/>
          <w:kern w:val="0"/>
          <w:sz w:val="24"/>
          <w:szCs w:val="24"/>
          <w:highlight w:val="none"/>
          <w:lang w:val="en-US" w:eastAsia="zh-CN"/>
        </w:rPr>
        <w:t>基本账户账号、投标人的联系地址、联系地址邮政编码、电子邮箱地址</w:t>
      </w:r>
      <w:r>
        <w:rPr>
          <w:rFonts w:hint="eastAsia" w:ascii="Times New Roman" w:hAnsi="Times New Roman" w:eastAsia="宋体" w:cs="Times New Roman"/>
          <w:snapToGrid w:val="0"/>
          <w:color w:val="auto"/>
          <w:sz w:val="24"/>
          <w:szCs w:val="24"/>
          <w:highlight w:val="none"/>
          <w:lang w:val="en-US" w:eastAsia="zh-CN" w:bidi="ar-SA"/>
        </w:rPr>
        <w:t>由投标人自行填写，其他由系统牵引生成。</w:t>
      </w:r>
    </w:p>
    <w:p>
      <w:pPr>
        <w:snapToGrid/>
        <w:spacing w:line="240" w:lineRule="auto"/>
        <w:ind w:left="480" w:hanging="480" w:hangingChars="200"/>
        <w:jc w:val="left"/>
        <w:textAlignment w:val="baseline"/>
        <w:rPr>
          <w:rFonts w:ascii="Times New Roman" w:hAnsi="Times New Roman" w:eastAsia="宋体" w:cs="Times New Roman"/>
          <w:snapToGrid w:val="0"/>
          <w:color w:val="auto"/>
          <w:sz w:val="24"/>
          <w:szCs w:val="24"/>
          <w:highlight w:val="none"/>
          <w:lang w:val="en-US" w:eastAsia="zh-CN" w:bidi="ar-SA"/>
        </w:rPr>
      </w:pPr>
      <w:r>
        <w:rPr>
          <w:rFonts w:ascii="Times New Roman" w:hAnsi="Times New Roman" w:eastAsia="宋体" w:cs="Times New Roman"/>
          <w:snapToGrid w:val="0"/>
          <w:color w:val="auto"/>
          <w:sz w:val="24"/>
          <w:szCs w:val="24"/>
          <w:highlight w:val="none"/>
          <w:lang w:val="en-US" w:eastAsia="zh-CN" w:bidi="ar-SA"/>
        </w:rPr>
        <w:t xml:space="preserve">   </w:t>
      </w:r>
      <w:bookmarkStart w:id="189" w:name="_Hlk210403515"/>
      <w:r>
        <w:rPr>
          <w:rFonts w:ascii="Times New Roman" w:hAnsi="Times New Roman" w:eastAsia="宋体" w:cs="Times New Roman"/>
          <w:snapToGrid w:val="0"/>
          <w:color w:val="auto"/>
          <w:sz w:val="24"/>
          <w:szCs w:val="24"/>
          <w:highlight w:val="none"/>
          <w:lang w:val="en-US" w:eastAsia="zh-CN" w:bidi="ar-SA"/>
        </w:rPr>
        <w:t xml:space="preserve"> </w:t>
      </w:r>
      <w:r>
        <w:rPr>
          <w:rFonts w:hint="eastAsia" w:ascii="Times New Roman" w:hAnsi="Times New Roman" w:eastAsia="宋体" w:cs="Times New Roman"/>
          <w:snapToGrid w:val="0"/>
          <w:color w:val="auto"/>
          <w:sz w:val="24"/>
          <w:szCs w:val="24"/>
          <w:highlight w:val="none"/>
          <w:lang w:val="en-US" w:eastAsia="zh-CN" w:bidi="ar-SA"/>
        </w:rPr>
        <w:t>2</w:t>
      </w:r>
      <w:r>
        <w:rPr>
          <w:rFonts w:ascii="Times New Roman" w:hAnsi="Times New Roman" w:eastAsia="宋体" w:cs="Times New Roman"/>
          <w:snapToGrid w:val="0"/>
          <w:color w:val="auto"/>
          <w:sz w:val="24"/>
          <w:szCs w:val="24"/>
          <w:highlight w:val="none"/>
          <w:lang w:val="en-US" w:eastAsia="zh-CN" w:bidi="ar-SA"/>
        </w:rPr>
        <w:t xml:space="preserve">. </w:t>
      </w:r>
      <w:r>
        <w:rPr>
          <w:rFonts w:hint="eastAsia" w:ascii="Times New Roman" w:hAnsi="Times New Roman" w:eastAsia="宋体" w:cs="Times New Roman"/>
          <w:color w:val="auto"/>
          <w:sz w:val="24"/>
          <w:highlight w:val="none"/>
          <w:lang w:val="en-US" w:eastAsia="zh-CN" w:bidi="ar-SA"/>
        </w:rPr>
        <w:t>若投标人为联合体，联合体各成员单位分别填写本表。</w:t>
      </w:r>
      <w:bookmarkEnd w:id="189"/>
    </w:p>
    <w:p>
      <w:pPr>
        <w:rPr>
          <w:color w:val="auto"/>
          <w:highlight w:val="none"/>
        </w:rPr>
      </w:pPr>
    </w:p>
    <w:p>
      <w:pPr>
        <w:pStyle w:val="7"/>
        <w:spacing w:before="63" w:line="220" w:lineRule="auto"/>
        <w:ind w:left="3401"/>
        <w:rPr>
          <w:b/>
          <w:bCs/>
          <w:color w:val="auto"/>
          <w:spacing w:val="-4"/>
          <w:highlight w:val="none"/>
        </w:rPr>
      </w:pPr>
    </w:p>
    <w:p>
      <w:pPr>
        <w:autoSpaceDE w:val="0"/>
        <w:autoSpaceDN w:val="0"/>
        <w:adjustRightInd/>
        <w:spacing w:line="360" w:lineRule="auto"/>
        <w:ind w:firstLine="4800" w:firstLineChars="2000"/>
        <w:jc w:val="left"/>
        <w:rPr>
          <w:rFonts w:hint="eastAsia" w:ascii="Calibri" w:hAnsi="Calibri" w:eastAsia="宋体" w:cs="Times New Roman"/>
          <w:color w:val="auto"/>
          <w:kern w:val="0"/>
          <w:sz w:val="24"/>
          <w:highlight w:val="none"/>
        </w:rPr>
      </w:pPr>
      <w:r>
        <w:rPr>
          <w:rFonts w:hint="eastAsia" w:ascii="Calibri" w:hAnsi="Calibri" w:eastAsia="宋体" w:cs="Times New Roman"/>
          <w:color w:val="auto"/>
          <w:kern w:val="0"/>
          <w:sz w:val="24"/>
          <w:highlight w:val="none"/>
        </w:rPr>
        <w:t>投标人：（盖章）</w:t>
      </w:r>
    </w:p>
    <w:p>
      <w:pPr>
        <w:autoSpaceDE w:val="0"/>
        <w:autoSpaceDN w:val="0"/>
        <w:adjustRightInd/>
        <w:spacing w:line="360" w:lineRule="auto"/>
        <w:ind w:firstLine="4800" w:firstLineChars="2000"/>
        <w:jc w:val="left"/>
        <w:rPr>
          <w:rFonts w:hint="eastAsia" w:ascii="Calibri" w:hAnsi="Calibri" w:eastAsia="宋体" w:cs="Times New Roman"/>
          <w:color w:val="auto"/>
          <w:kern w:val="0"/>
          <w:sz w:val="24"/>
          <w:highlight w:val="none"/>
        </w:rPr>
      </w:pPr>
      <w:r>
        <w:rPr>
          <w:rFonts w:hint="eastAsia" w:ascii="Calibri" w:hAnsi="Calibri" w:eastAsia="宋体" w:cs="Times New Roman"/>
          <w:color w:val="auto"/>
          <w:kern w:val="0"/>
          <w:sz w:val="24"/>
          <w:highlight w:val="none"/>
        </w:rPr>
        <w:t>投标人法定代表人：（签字或盖章）</w:t>
      </w:r>
    </w:p>
    <w:p>
      <w:pPr>
        <w:spacing w:before="63" w:line="220" w:lineRule="auto"/>
        <w:ind w:left="3401"/>
        <w:rPr>
          <w:b/>
          <w:bCs/>
          <w:color w:val="auto"/>
          <w:spacing w:val="-4"/>
          <w:highlight w:val="none"/>
        </w:rPr>
      </w:pPr>
      <w:r>
        <w:rPr>
          <w:b/>
          <w:bCs/>
          <w:color w:val="auto"/>
          <w:spacing w:val="-4"/>
          <w:highlight w:val="none"/>
        </w:rPr>
        <w:br w:type="page"/>
      </w:r>
    </w:p>
    <w:p>
      <w:pPr>
        <w:jc w:val="center"/>
        <w:rPr>
          <w:rFonts w:hint="eastAsia"/>
          <w:b/>
          <w:bCs/>
          <w:color w:val="auto"/>
          <w:sz w:val="36"/>
          <w:szCs w:val="36"/>
          <w:highlight w:val="none"/>
        </w:rPr>
      </w:pPr>
      <w:r>
        <w:rPr>
          <w:rFonts w:hint="eastAsia" w:ascii="宋体" w:hAnsi="宋体"/>
          <w:b/>
          <w:bCs/>
          <w:color w:val="auto"/>
          <w:sz w:val="36"/>
          <w:szCs w:val="36"/>
          <w:highlight w:val="none"/>
          <w:u w:val="single"/>
        </w:rPr>
        <w:t>□</w:t>
      </w:r>
      <w:r>
        <w:rPr>
          <w:rFonts w:hint="eastAsia"/>
          <w:b/>
          <w:bCs/>
          <w:color w:val="auto"/>
          <w:sz w:val="36"/>
          <w:szCs w:val="36"/>
          <w:highlight w:val="none"/>
        </w:rPr>
        <w:t>中小企业声明函</w:t>
      </w:r>
    </w:p>
    <w:p>
      <w:pPr>
        <w:ind w:firstLine="480" w:firstLineChars="200"/>
        <w:jc w:val="both"/>
        <w:rPr>
          <w:rFonts w:hint="eastAsia" w:ascii="宋体" w:hAnsi="宋体" w:cs="宋体"/>
          <w:color w:val="auto"/>
          <w:highlight w:val="none"/>
        </w:rPr>
      </w:pPr>
    </w:p>
    <w:p>
      <w:pPr>
        <w:ind w:firstLine="480" w:firstLineChars="200"/>
        <w:jc w:val="both"/>
        <w:rPr>
          <w:rFonts w:hint="eastAsia" w:ascii="宋体" w:hAnsi="宋体" w:cs="宋体"/>
          <w:color w:val="auto"/>
          <w:highlight w:val="none"/>
        </w:rPr>
      </w:pPr>
      <w:r>
        <w:rPr>
          <w:rFonts w:hint="eastAsia" w:ascii="宋体" w:hAnsi="宋体" w:cs="宋体"/>
          <w:color w:val="auto"/>
          <w:highlight w:val="none"/>
        </w:rPr>
        <w:t>本公司（联合体）郑重声明，根据《政府采购促进中小企业发展管理办法》（财库</w:t>
      </w:r>
      <w:r>
        <w:rPr>
          <w:rFonts w:hint="eastAsia" w:ascii="Times New Roman" w:hAnsi="宋体"/>
          <w:color w:val="auto"/>
          <w:highlight w:val="none"/>
        </w:rPr>
        <w:t>〔2020〕</w:t>
      </w:r>
      <w:r>
        <w:rPr>
          <w:rFonts w:hint="eastAsia" w:ascii="宋体" w:hAnsi="宋体" w:cs="宋体"/>
          <w:color w:val="auto"/>
          <w:highlight w:val="none"/>
        </w:rPr>
        <w:t>46号）的规定，本公司（联合体)参加</w:t>
      </w:r>
      <w:r>
        <w:rPr>
          <w:rFonts w:hint="eastAsia" w:ascii="宋体" w:hAnsi="宋体" w:cs="宋体"/>
          <w:i/>
          <w:iCs/>
          <w:color w:val="auto"/>
          <w:highlight w:val="none"/>
          <w:u w:val="single"/>
        </w:rPr>
        <w:t>（单位名称）</w:t>
      </w:r>
      <w:r>
        <w:rPr>
          <w:rFonts w:hint="eastAsia" w:ascii="宋体" w:hAnsi="宋体" w:cs="宋体"/>
          <w:color w:val="auto"/>
          <w:highlight w:val="none"/>
        </w:rPr>
        <w:t>的（</w:t>
      </w:r>
      <w:r>
        <w:rPr>
          <w:rFonts w:hint="eastAsia" w:ascii="宋体" w:hAnsi="宋体" w:cs="宋体"/>
          <w:i/>
          <w:iCs/>
          <w:color w:val="auto"/>
          <w:highlight w:val="none"/>
          <w:u w:val="single"/>
        </w:rPr>
        <w:t>工程标段名称）</w:t>
      </w:r>
      <w:r>
        <w:rPr>
          <w:rFonts w:hint="eastAsia" w:ascii="宋体" w:hAnsi="宋体" w:cs="宋体"/>
          <w:color w:val="auto"/>
          <w:highlight w:val="none"/>
        </w:rPr>
        <w:t>招投标活动，工程的施工单位全部为符合政策要求的中小企业（或者：服务全部由符合政策要求的中小企业承接）。相关企业（含联合体中的中小企业、签订分包意向协议的中小企业）的具体情况如下：</w:t>
      </w:r>
    </w:p>
    <w:p>
      <w:pPr>
        <w:ind w:firstLine="480" w:firstLineChars="200"/>
        <w:jc w:val="both"/>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i/>
          <w:iCs/>
          <w:color w:val="auto"/>
          <w:highlight w:val="none"/>
          <w:u w:val="single"/>
        </w:rPr>
        <w:t>工程标段名称</w:t>
      </w:r>
      <w:r>
        <w:rPr>
          <w:rFonts w:hint="eastAsia" w:ascii="宋体" w:hAnsi="宋体" w:cs="宋体"/>
          <w:color w:val="auto"/>
          <w:highlight w:val="none"/>
        </w:rPr>
        <w:t>）,属</w:t>
      </w:r>
      <w:r>
        <w:rPr>
          <w:rFonts w:hint="eastAsia" w:ascii="宋体" w:hAnsi="宋体" w:cs="宋体"/>
          <w:color w:val="auto"/>
          <w:highlight w:val="none"/>
          <w:u w:val="single"/>
        </w:rPr>
        <w:t>于</w:t>
      </w:r>
      <w:r>
        <w:rPr>
          <w:rFonts w:hint="eastAsia" w:ascii="宋体" w:hAnsi="宋体" w:cs="宋体"/>
          <w:i/>
          <w:iCs/>
          <w:color w:val="auto"/>
          <w:highlight w:val="none"/>
          <w:u w:val="single"/>
        </w:rPr>
        <w:t>（采购文件中明确的所属行业</w:t>
      </w:r>
      <w:r>
        <w:rPr>
          <w:rFonts w:hint="eastAsia" w:ascii="宋体" w:hAnsi="宋体" w:cs="宋体"/>
          <w:color w:val="auto"/>
          <w:highlight w:val="none"/>
        </w:rPr>
        <w:t>）；承建(承接)企业为</w:t>
      </w:r>
      <w:r>
        <w:rPr>
          <w:rFonts w:hint="eastAsia" w:ascii="宋体" w:hAnsi="宋体" w:cs="宋体"/>
          <w:color w:val="auto"/>
          <w:highlight w:val="none"/>
          <w:u w:val="single"/>
        </w:rPr>
        <w:t>（</w:t>
      </w:r>
      <w:r>
        <w:rPr>
          <w:rFonts w:hint="eastAsia" w:ascii="宋体" w:hAnsi="宋体" w:cs="宋体"/>
          <w:i/>
          <w:iCs/>
          <w:color w:val="auto"/>
          <w:highlight w:val="none"/>
          <w:u w:val="single"/>
        </w:rPr>
        <w:t>企业名称</w:t>
      </w:r>
      <w:r>
        <w:rPr>
          <w:rFonts w:hint="eastAsia" w:ascii="宋体" w:hAnsi="宋体" w:cs="宋体"/>
          <w:color w:val="auto"/>
          <w:highlight w:val="none"/>
        </w:rPr>
        <w:t>）,从业人员</w:t>
      </w:r>
      <w:r>
        <w:rPr>
          <w:rFonts w:hint="eastAsia" w:ascii="宋体" w:hAnsi="宋体" w:cs="宋体"/>
          <w:color w:val="auto"/>
          <w:highlight w:val="none"/>
          <w:u w:val="single"/>
        </w:rPr>
        <w:t xml:space="preserve">   </w:t>
      </w:r>
      <w:r>
        <w:rPr>
          <w:rFonts w:hint="eastAsia" w:ascii="宋体" w:hAnsi="宋体" w:cs="宋体"/>
          <w:color w:val="auto"/>
          <w:highlight w:val="none"/>
        </w:rPr>
        <w:t>人，营业收入为</w:t>
      </w:r>
      <w:r>
        <w:rPr>
          <w:rFonts w:hint="eastAsia" w:ascii="宋体" w:hAnsi="宋体" w:cs="宋体"/>
          <w:color w:val="auto"/>
          <w:highlight w:val="none"/>
          <w:u w:val="single"/>
        </w:rPr>
        <w:t xml:space="preserve">_  </w:t>
      </w:r>
      <w:r>
        <w:rPr>
          <w:rFonts w:hint="eastAsia" w:ascii="宋体" w:hAnsi="宋体" w:cs="宋体"/>
          <w:color w:val="auto"/>
          <w:highlight w:val="none"/>
        </w:rPr>
        <w:t>万元，资产总额为___万元，属于（</w:t>
      </w:r>
      <w:r>
        <w:rPr>
          <w:rFonts w:hint="eastAsia" w:ascii="宋体" w:hAnsi="宋体"/>
          <w:color w:val="auto"/>
          <w:highlight w:val="none"/>
          <w:u w:val="single"/>
        </w:rPr>
        <w:t>□</w:t>
      </w:r>
      <w:r>
        <w:rPr>
          <w:rFonts w:hint="eastAsia" w:ascii="宋体" w:hAnsi="宋体" w:cs="宋体"/>
          <w:color w:val="auto"/>
          <w:highlight w:val="none"/>
          <w:u w:val="single"/>
        </w:rPr>
        <w:t>中型企业、</w:t>
      </w:r>
      <w:r>
        <w:rPr>
          <w:rFonts w:ascii="宋体" w:hAnsi="宋体"/>
          <w:color w:val="auto"/>
          <w:highlight w:val="none"/>
          <w:u w:val="single"/>
        </w:rPr>
        <w:t>□</w:t>
      </w:r>
      <w:r>
        <w:rPr>
          <w:rFonts w:hint="eastAsia" w:ascii="宋体" w:hAnsi="宋体" w:cs="宋体"/>
          <w:color w:val="auto"/>
          <w:highlight w:val="none"/>
          <w:u w:val="single"/>
        </w:rPr>
        <w:t>小型企业、</w:t>
      </w:r>
      <w:r>
        <w:rPr>
          <w:rFonts w:ascii="宋体" w:hAnsi="宋体"/>
          <w:color w:val="auto"/>
          <w:highlight w:val="none"/>
          <w:u w:val="single"/>
        </w:rPr>
        <w:t>□</w:t>
      </w:r>
      <w:r>
        <w:rPr>
          <w:rFonts w:hint="eastAsia" w:ascii="宋体" w:hAnsi="宋体" w:cs="宋体"/>
          <w:color w:val="auto"/>
          <w:highlight w:val="none"/>
          <w:u w:val="single"/>
        </w:rPr>
        <w:t>微型企业</w:t>
      </w:r>
      <w:r>
        <w:rPr>
          <w:rFonts w:hint="eastAsia" w:ascii="宋体" w:hAnsi="宋体" w:cs="宋体"/>
          <w:color w:val="auto"/>
          <w:highlight w:val="none"/>
        </w:rPr>
        <w:t>）；</w:t>
      </w:r>
    </w:p>
    <w:p>
      <w:pPr>
        <w:ind w:firstLine="480" w:firstLineChars="200"/>
        <w:jc w:val="both"/>
        <w:rPr>
          <w:rFonts w:hint="eastAsia" w:ascii="宋体" w:hAnsi="宋体" w:cs="宋体"/>
          <w:color w:val="auto"/>
          <w:highlight w:val="none"/>
          <w:u w:val="single"/>
        </w:rPr>
      </w:pPr>
      <w:r>
        <w:rPr>
          <w:rFonts w:hint="eastAsia" w:ascii="宋体" w:hAnsi="宋体" w:cs="宋体"/>
          <w:color w:val="auto"/>
          <w:highlight w:val="none"/>
        </w:rPr>
        <w:t>2.</w:t>
      </w:r>
      <w:r>
        <w:rPr>
          <w:rFonts w:hint="eastAsia" w:ascii="宋体" w:hAnsi="宋体" w:cs="宋体"/>
          <w:i/>
          <w:iCs/>
          <w:color w:val="auto"/>
          <w:highlight w:val="none"/>
          <w:u w:val="single"/>
        </w:rPr>
        <w:t>（工程标段名称</w:t>
      </w:r>
      <w:r>
        <w:rPr>
          <w:rFonts w:hint="eastAsia" w:ascii="宋体" w:hAnsi="宋体" w:cs="宋体"/>
          <w:color w:val="auto"/>
          <w:highlight w:val="none"/>
        </w:rPr>
        <w:t>）,属于</w:t>
      </w:r>
      <w:r>
        <w:rPr>
          <w:rFonts w:hint="eastAsia" w:ascii="宋体" w:hAnsi="宋体" w:cs="宋体"/>
          <w:i/>
          <w:iCs/>
          <w:color w:val="auto"/>
          <w:highlight w:val="none"/>
          <w:u w:val="single"/>
        </w:rPr>
        <w:t>（采购文件中明确的所属行业</w:t>
      </w:r>
      <w:r>
        <w:rPr>
          <w:rFonts w:hint="eastAsia" w:ascii="宋体" w:hAnsi="宋体" w:cs="宋体"/>
          <w:color w:val="auto"/>
          <w:highlight w:val="none"/>
        </w:rPr>
        <w:t>）；承建(承接)企业为</w:t>
      </w:r>
      <w:r>
        <w:rPr>
          <w:rFonts w:hint="eastAsia" w:ascii="宋体" w:hAnsi="宋体" w:cs="宋体"/>
          <w:i/>
          <w:iCs/>
          <w:color w:val="auto"/>
          <w:highlight w:val="none"/>
          <w:u w:val="single"/>
        </w:rPr>
        <w:t>（企业名称</w:t>
      </w:r>
      <w:r>
        <w:rPr>
          <w:rFonts w:hint="eastAsia" w:ascii="宋体" w:hAnsi="宋体" w:cs="宋体"/>
          <w:color w:val="auto"/>
          <w:highlight w:val="none"/>
        </w:rPr>
        <w:t>）,从业人员</w:t>
      </w:r>
      <w:r>
        <w:rPr>
          <w:rFonts w:hint="eastAsia" w:ascii="宋体" w:hAnsi="宋体" w:cs="宋体"/>
          <w:color w:val="auto"/>
          <w:highlight w:val="none"/>
          <w:u w:val="single"/>
        </w:rPr>
        <w:t xml:space="preserve">    </w:t>
      </w:r>
      <w:r>
        <w:rPr>
          <w:rFonts w:hint="eastAsia" w:ascii="宋体" w:hAnsi="宋体" w:cs="宋体"/>
          <w:color w:val="auto"/>
          <w:highlight w:val="none"/>
        </w:rPr>
        <w:t>人，营业收入为___万元，资产总额为___万元，属于（</w:t>
      </w:r>
      <w:r>
        <w:rPr>
          <w:rFonts w:hint="eastAsia" w:ascii="宋体" w:hAnsi="宋体"/>
          <w:color w:val="auto"/>
          <w:highlight w:val="none"/>
          <w:u w:val="single"/>
        </w:rPr>
        <w:t>□</w:t>
      </w:r>
      <w:r>
        <w:rPr>
          <w:rFonts w:hint="eastAsia" w:ascii="宋体" w:hAnsi="宋体" w:cs="宋体"/>
          <w:color w:val="auto"/>
          <w:highlight w:val="none"/>
          <w:u w:val="single"/>
        </w:rPr>
        <w:t>中型企业、</w:t>
      </w:r>
      <w:r>
        <w:rPr>
          <w:rFonts w:hint="eastAsia" w:ascii="宋体" w:hAnsi="宋体"/>
          <w:color w:val="auto"/>
          <w:highlight w:val="none"/>
          <w:u w:val="single"/>
        </w:rPr>
        <w:t>□</w:t>
      </w:r>
      <w:r>
        <w:rPr>
          <w:rFonts w:hint="eastAsia" w:ascii="宋体" w:hAnsi="宋体" w:cs="宋体"/>
          <w:color w:val="auto"/>
          <w:highlight w:val="none"/>
          <w:u w:val="single"/>
        </w:rPr>
        <w:t>小型企业、</w:t>
      </w:r>
      <w:r>
        <w:rPr>
          <w:rFonts w:hint="eastAsia" w:ascii="宋体" w:hAnsi="宋体"/>
          <w:color w:val="auto"/>
          <w:highlight w:val="none"/>
          <w:u w:val="single"/>
        </w:rPr>
        <w:t>□</w:t>
      </w:r>
      <w:r>
        <w:rPr>
          <w:rFonts w:hint="eastAsia" w:ascii="宋体" w:hAnsi="宋体" w:cs="宋体"/>
          <w:color w:val="auto"/>
          <w:highlight w:val="none"/>
          <w:u w:val="single"/>
        </w:rPr>
        <w:t>微型企业）；</w:t>
      </w:r>
    </w:p>
    <w:p>
      <w:pPr>
        <w:ind w:firstLine="480" w:firstLineChars="200"/>
        <w:jc w:val="both"/>
        <w:rPr>
          <w:rFonts w:hint="eastAsia" w:ascii="宋体" w:hAnsi="宋体" w:cs="宋体"/>
          <w:color w:val="auto"/>
          <w:highlight w:val="none"/>
        </w:rPr>
      </w:pPr>
      <w:r>
        <w:rPr>
          <w:rFonts w:ascii="Arial" w:hAnsi="Arial" w:cs="Arial"/>
          <w:color w:val="auto"/>
          <w:highlight w:val="none"/>
        </w:rPr>
        <w:t>……</w:t>
      </w:r>
    </w:p>
    <w:p>
      <w:pPr>
        <w:ind w:firstLine="480" w:firstLineChars="200"/>
        <w:jc w:val="both"/>
        <w:rPr>
          <w:rFonts w:hint="eastAsia" w:ascii="宋体" w:hAnsi="宋体" w:cs="宋体"/>
          <w:color w:val="auto"/>
          <w:highlight w:val="none"/>
        </w:rPr>
      </w:pPr>
      <w:r>
        <w:rPr>
          <w:rFonts w:hint="eastAsia" w:ascii="宋体" w:hAnsi="宋体" w:cs="宋体"/>
          <w:color w:val="auto"/>
          <w:highlight w:val="none"/>
        </w:rPr>
        <w:t>以上企业，不属于大企业的分支机构，不存在控股股东为大企业的情形，也不存在与大企业的负责人为同一人的情形。</w:t>
      </w:r>
    </w:p>
    <w:p>
      <w:pPr>
        <w:ind w:firstLine="480" w:firstLineChars="200"/>
        <w:jc w:val="both"/>
        <w:rPr>
          <w:rFonts w:hint="eastAsia" w:ascii="宋体" w:hAnsi="宋体" w:cs="宋体"/>
          <w:color w:val="auto"/>
          <w:highlight w:val="none"/>
        </w:rPr>
      </w:pPr>
      <w:r>
        <w:rPr>
          <w:rFonts w:hint="eastAsia" w:ascii="宋体" w:hAnsi="宋体" w:cs="宋体"/>
          <w:color w:val="auto"/>
          <w:highlight w:val="none"/>
        </w:rPr>
        <w:t>本企业对上述声明内容的真实性负责。如有虚假，将依法承担相应责任。</w:t>
      </w:r>
    </w:p>
    <w:p>
      <w:pPr>
        <w:ind w:firstLine="5040" w:firstLineChars="2100"/>
        <w:rPr>
          <w:rFonts w:hint="eastAsia" w:ascii="宋体" w:hAnsi="宋体" w:cs="宋体"/>
          <w:color w:val="auto"/>
          <w:highlight w:val="none"/>
        </w:rPr>
      </w:pPr>
    </w:p>
    <w:p>
      <w:pPr>
        <w:ind w:firstLine="5040" w:firstLineChars="2100"/>
        <w:rPr>
          <w:rFonts w:hint="eastAsia" w:ascii="宋体" w:hAnsi="宋体" w:cs="宋体"/>
          <w:color w:val="auto"/>
          <w:highlight w:val="none"/>
        </w:rPr>
      </w:pPr>
      <w:r>
        <w:rPr>
          <w:rFonts w:hint="eastAsia" w:ascii="宋体" w:hAnsi="宋体" w:cs="宋体"/>
          <w:color w:val="auto"/>
          <w:highlight w:val="none"/>
        </w:rPr>
        <w:t>企业名称（盖章）:</w:t>
      </w:r>
    </w:p>
    <w:p>
      <w:pPr>
        <w:ind w:firstLine="5040" w:firstLineChars="2100"/>
        <w:rPr>
          <w:rFonts w:hint="eastAsia" w:ascii="宋体" w:hAnsi="宋体" w:cs="宋体"/>
          <w:color w:val="auto"/>
          <w:highlight w:val="none"/>
        </w:rPr>
      </w:pPr>
      <w:r>
        <w:rPr>
          <w:rFonts w:hint="eastAsia" w:ascii="宋体" w:hAnsi="宋体" w:cs="宋体"/>
          <w:color w:val="auto"/>
          <w:highlight w:val="none"/>
        </w:rPr>
        <w:t>日 期：</w:t>
      </w:r>
    </w:p>
    <w:p>
      <w:pPr>
        <w:pStyle w:val="7"/>
        <w:spacing w:before="180" w:line="219" w:lineRule="auto"/>
        <w:rPr>
          <w:color w:val="auto"/>
          <w:sz w:val="24"/>
          <w:szCs w:val="24"/>
          <w:highlight w:val="none"/>
        </w:rPr>
      </w:pPr>
      <w:r>
        <w:rPr>
          <w:color w:val="auto"/>
          <w:spacing w:val="-2"/>
          <w:sz w:val="24"/>
          <w:szCs w:val="24"/>
          <w:highlight w:val="none"/>
        </w:rPr>
        <w:t>注：面向中小企业招标的，投标人或联合体中的中小企业需提供。</w:t>
      </w:r>
    </w:p>
    <w:p>
      <w:pPr>
        <w:pStyle w:val="7"/>
        <w:spacing w:before="63" w:line="242" w:lineRule="auto"/>
        <w:ind w:left="2" w:hanging="2"/>
        <w:jc w:val="center"/>
        <w:rPr>
          <w:strike w:val="0"/>
          <w:dstrike/>
          <w:color w:val="auto"/>
          <w:sz w:val="36"/>
          <w:szCs w:val="36"/>
          <w:highlight w:val="none"/>
        </w:rPr>
      </w:pPr>
      <w:r>
        <w:rPr>
          <w:rFonts w:hint="eastAsia" w:ascii="Times New Roman" w:hAnsi="Times New Roman"/>
          <w:color w:val="auto"/>
          <w:szCs w:val="28"/>
          <w:highlight w:val="none"/>
        </w:rPr>
        <w:br w:type="page"/>
      </w:r>
    </w:p>
    <w:p>
      <w:pPr>
        <w:ind w:left="14" w:hanging="14"/>
        <w:jc w:val="center"/>
        <w:rPr>
          <w:rFonts w:ascii="宋体" w:hAnsi="宋体" w:cs="宋体"/>
          <w:color w:val="auto"/>
          <w:sz w:val="33"/>
          <w:szCs w:val="33"/>
          <w:highlight w:val="none"/>
        </w:rPr>
      </w:pPr>
      <w:r>
        <w:rPr>
          <w:rFonts w:ascii="宋体" w:hAnsi="宋体" w:cs="宋体"/>
          <w:b/>
          <w:bCs/>
          <w:color w:val="auto"/>
          <w:spacing w:val="-14"/>
          <w:sz w:val="36"/>
          <w:szCs w:val="36"/>
          <w:highlight w:val="none"/>
        </w:rPr>
        <w:t>联合体协议书</w:t>
      </w:r>
    </w:p>
    <w:p>
      <w:pPr>
        <w:ind w:left="10" w:hanging="10"/>
        <w:jc w:val="center"/>
        <w:rPr>
          <w:rFonts w:ascii="Arial"/>
          <w:color w:val="auto"/>
          <w:sz w:val="21"/>
          <w:highlight w:val="none"/>
        </w:rPr>
      </w:pPr>
      <w:r>
        <w:rPr>
          <w:rFonts w:ascii="宋体" w:hAnsi="宋体" w:cs="宋体"/>
          <w:color w:val="auto"/>
          <w:highlight w:val="none"/>
        </w:rPr>
        <w:t>(格式供参考)</w:t>
      </w:r>
    </w:p>
    <w:p>
      <w:pPr>
        <w:widowControl/>
        <w:kinsoku w:val="0"/>
        <w:snapToGrid w:val="0"/>
        <w:ind w:firstLine="457" w:firstLineChars="194"/>
        <w:textAlignment w:val="baseline"/>
        <w:rPr>
          <w:rFonts w:hint="eastAsia" w:ascii="宋体" w:hAnsi="宋体" w:cs="宋体"/>
          <w:color w:val="auto"/>
          <w:spacing w:val="-2"/>
          <w:highlight w:val="none"/>
        </w:rPr>
      </w:pPr>
      <w:r>
        <w:rPr>
          <w:rFonts w:ascii="宋体" w:hAnsi="宋体" w:cs="宋体"/>
          <w:color w:val="auto"/>
          <w:spacing w:val="-2"/>
          <w:highlight w:val="none"/>
          <w:u w:val="single"/>
        </w:rPr>
        <w:t>(所有成员单位名称)</w:t>
      </w:r>
      <w:r>
        <w:rPr>
          <w:rFonts w:hint="eastAsia" w:ascii="宋体" w:hAnsi="宋体" w:cs="宋体"/>
          <w:color w:val="auto"/>
          <w:spacing w:val="-2"/>
          <w:highlight w:val="none"/>
          <w:u w:val="single"/>
        </w:rPr>
        <w:t xml:space="preserve">  </w:t>
      </w:r>
      <w:r>
        <w:rPr>
          <w:rFonts w:ascii="宋体" w:hAnsi="宋体" w:cs="宋体"/>
          <w:color w:val="auto"/>
          <w:spacing w:val="-2"/>
          <w:highlight w:val="none"/>
        </w:rPr>
        <w:t>自愿组成(联合体名称)联合体，共同参加</w:t>
      </w:r>
      <w:r>
        <w:rPr>
          <w:rFonts w:ascii="宋体" w:hAnsi="宋体" w:cs="宋体"/>
          <w:color w:val="auto"/>
          <w:spacing w:val="-2"/>
          <w:highlight w:val="none"/>
          <w:u w:val="single"/>
        </w:rPr>
        <w:t>(</w:t>
      </w:r>
      <w:r>
        <w:rPr>
          <w:rFonts w:hint="eastAsia" w:ascii="宋体" w:hAnsi="宋体" w:cs="宋体"/>
          <w:color w:val="auto"/>
          <w:spacing w:val="-2"/>
          <w:highlight w:val="none"/>
          <w:u w:val="single"/>
        </w:rPr>
        <w:t>工程</w:t>
      </w:r>
      <w:r>
        <w:rPr>
          <w:rFonts w:ascii="宋体" w:hAnsi="宋体" w:cs="宋体"/>
          <w:color w:val="auto"/>
          <w:spacing w:val="-2"/>
          <w:highlight w:val="none"/>
          <w:u w:val="single"/>
        </w:rPr>
        <w:t>名称)</w:t>
      </w:r>
      <w:r>
        <w:rPr>
          <w:rFonts w:ascii="宋体" w:hAnsi="宋体" w:cs="宋体"/>
          <w:color w:val="auto"/>
          <w:spacing w:val="-2"/>
          <w:highlight w:val="none"/>
        </w:rPr>
        <w:t>投标。现就联合体投标事宜订立如下协议</w:t>
      </w:r>
      <w:r>
        <w:rPr>
          <w:rFonts w:hint="eastAsia" w:ascii="宋体" w:hAnsi="宋体" w:cs="宋体"/>
          <w:color w:val="auto"/>
          <w:spacing w:val="-2"/>
          <w:highlight w:val="none"/>
        </w:rPr>
        <w:t>：</w:t>
      </w:r>
    </w:p>
    <w:p>
      <w:pPr>
        <w:widowControl/>
        <w:kinsoku w:val="0"/>
        <w:snapToGrid w:val="0"/>
        <w:ind w:firstLine="457" w:firstLineChars="194"/>
        <w:textAlignment w:val="baseline"/>
        <w:rPr>
          <w:rFonts w:ascii="宋体" w:hAnsi="宋体" w:cs="宋体"/>
          <w:color w:val="auto"/>
          <w:spacing w:val="-2"/>
          <w:highlight w:val="none"/>
        </w:rPr>
      </w:pPr>
      <w:r>
        <w:rPr>
          <w:rFonts w:ascii="宋体" w:hAnsi="宋体" w:cs="宋体"/>
          <w:color w:val="auto"/>
          <w:spacing w:val="-2"/>
          <w:highlight w:val="none"/>
        </w:rPr>
        <w:t>1</w:t>
      </w:r>
      <w:r>
        <w:rPr>
          <w:rFonts w:hint="eastAsia" w:ascii="宋体" w:hAnsi="宋体" w:cs="宋体"/>
          <w:color w:val="auto"/>
          <w:spacing w:val="-2"/>
          <w:highlight w:val="none"/>
        </w:rPr>
        <w:t>.</w:t>
      </w:r>
      <w:r>
        <w:rPr>
          <w:rFonts w:ascii="宋体" w:hAnsi="宋体" w:cs="宋体"/>
          <w:color w:val="auto"/>
          <w:spacing w:val="-2"/>
          <w:highlight w:val="none"/>
          <w:u w:val="single"/>
        </w:rPr>
        <w:t>(某成员单位名称)</w:t>
      </w:r>
      <w:r>
        <w:rPr>
          <w:rFonts w:ascii="宋体" w:hAnsi="宋体" w:cs="宋体"/>
          <w:color w:val="auto"/>
          <w:spacing w:val="-2"/>
          <w:highlight w:val="none"/>
        </w:rPr>
        <w:t>为联合体牵头人。</w:t>
      </w:r>
    </w:p>
    <w:p>
      <w:pPr>
        <w:widowControl/>
        <w:kinsoku w:val="0"/>
        <w:snapToGrid w:val="0"/>
        <w:ind w:firstLine="457" w:firstLineChars="194"/>
        <w:textAlignment w:val="baseline"/>
        <w:rPr>
          <w:rFonts w:ascii="宋体" w:hAnsi="宋体" w:cs="宋体"/>
          <w:color w:val="auto"/>
          <w:spacing w:val="-2"/>
          <w:highlight w:val="none"/>
        </w:rPr>
      </w:pPr>
      <w:r>
        <w:rPr>
          <w:rFonts w:ascii="宋体" w:hAnsi="宋体" w:cs="宋体"/>
          <w:color w:val="auto"/>
          <w:spacing w:val="-2"/>
          <w:highlight w:val="none"/>
        </w:rPr>
        <w:t>2</w:t>
      </w:r>
      <w:r>
        <w:rPr>
          <w:rFonts w:hint="eastAsia" w:ascii="宋体" w:hAnsi="宋体" w:cs="宋体"/>
          <w:color w:val="auto"/>
          <w:spacing w:val="-2"/>
          <w:highlight w:val="none"/>
        </w:rPr>
        <w:t>.</w:t>
      </w:r>
      <w:r>
        <w:rPr>
          <w:rFonts w:ascii="宋体" w:hAnsi="宋体" w:cs="宋体"/>
          <w:color w:val="auto"/>
          <w:spacing w:val="-2"/>
          <w:highlight w:val="none"/>
        </w:rPr>
        <w:t>联合体牵头人</w:t>
      </w:r>
      <w:r>
        <w:rPr>
          <w:rFonts w:hint="eastAsia" w:ascii="宋体" w:hAnsi="宋体" w:cs="宋体"/>
          <w:color w:val="auto"/>
          <w:spacing w:val="-2"/>
          <w:highlight w:val="none"/>
        </w:rPr>
        <w:t>合法代表联合体各成员负责本招标项目投标文件编制和合同谈判活动，并代表联合体提交和接收相关的资料、信息及指示，并处理与之有关的一切事务，</w:t>
      </w:r>
      <w:r>
        <w:rPr>
          <w:rFonts w:ascii="宋体" w:hAnsi="宋体" w:cs="宋体"/>
          <w:color w:val="auto"/>
          <w:spacing w:val="-2"/>
          <w:highlight w:val="none"/>
        </w:rPr>
        <w:t>负责合同实施阶段的主办、组织和协调工作</w:t>
      </w:r>
      <w:r>
        <w:rPr>
          <w:rFonts w:hint="eastAsia" w:ascii="宋体" w:hAnsi="宋体" w:cs="宋体"/>
          <w:color w:val="auto"/>
          <w:spacing w:val="-2"/>
          <w:highlight w:val="none"/>
        </w:rPr>
        <w:t>。</w:t>
      </w:r>
    </w:p>
    <w:p>
      <w:pPr>
        <w:widowControl/>
        <w:kinsoku w:val="0"/>
        <w:snapToGrid w:val="0"/>
        <w:ind w:firstLine="457" w:firstLineChars="194"/>
        <w:textAlignment w:val="baseline"/>
        <w:rPr>
          <w:rFonts w:ascii="宋体" w:hAnsi="宋体" w:cs="宋体"/>
          <w:color w:val="auto"/>
          <w:spacing w:val="-2"/>
          <w:highlight w:val="none"/>
        </w:rPr>
      </w:pPr>
      <w:r>
        <w:rPr>
          <w:rFonts w:ascii="宋体" w:hAnsi="宋体" w:cs="宋体"/>
          <w:color w:val="auto"/>
          <w:spacing w:val="-2"/>
          <w:highlight w:val="none"/>
        </w:rPr>
        <w:t>3</w:t>
      </w:r>
      <w:r>
        <w:rPr>
          <w:rFonts w:hint="eastAsia" w:ascii="宋体" w:hAnsi="宋体" w:cs="宋体"/>
          <w:color w:val="auto"/>
          <w:spacing w:val="-2"/>
          <w:highlight w:val="none"/>
        </w:rPr>
        <w:t>.</w:t>
      </w:r>
      <w:r>
        <w:rPr>
          <w:rFonts w:ascii="宋体" w:hAnsi="宋体" w:cs="宋体"/>
          <w:color w:val="auto"/>
          <w:spacing w:val="-2"/>
          <w:highlight w:val="none"/>
        </w:rPr>
        <w:t>联合体将按照招标文件的各项要求，递交投标文件，履行合同，并对招标人承担连带责任。</w:t>
      </w:r>
    </w:p>
    <w:p>
      <w:pPr>
        <w:widowControl/>
        <w:kinsoku w:val="0"/>
        <w:snapToGrid w:val="0"/>
        <w:ind w:firstLine="457" w:firstLineChars="194"/>
        <w:textAlignment w:val="baseline"/>
        <w:rPr>
          <w:rFonts w:ascii="宋体" w:hAnsi="宋体" w:cs="宋体"/>
          <w:color w:val="auto"/>
          <w:spacing w:val="-2"/>
          <w:highlight w:val="none"/>
        </w:rPr>
      </w:pPr>
      <w:r>
        <w:rPr>
          <w:rFonts w:ascii="宋体" w:hAnsi="宋体" w:cs="宋体"/>
          <w:color w:val="auto"/>
          <w:spacing w:val="-2"/>
          <w:highlight w:val="none"/>
        </w:rPr>
        <w:t>4</w:t>
      </w:r>
      <w:r>
        <w:rPr>
          <w:rFonts w:hint="eastAsia" w:ascii="宋体" w:hAnsi="宋体" w:cs="宋体"/>
          <w:color w:val="auto"/>
          <w:spacing w:val="-2"/>
          <w:highlight w:val="none"/>
        </w:rPr>
        <w:t>.</w:t>
      </w:r>
      <w:r>
        <w:rPr>
          <w:rFonts w:ascii="宋体" w:hAnsi="宋体" w:cs="宋体"/>
          <w:color w:val="auto"/>
          <w:spacing w:val="-2"/>
          <w:highlight w:val="none"/>
        </w:rPr>
        <w:t>联合体各成员单位内部的职责分工</w:t>
      </w:r>
      <w:r>
        <w:rPr>
          <w:rFonts w:hint="eastAsia" w:ascii="宋体" w:hAnsi="宋体" w:cs="宋体"/>
          <w:color w:val="auto"/>
          <w:spacing w:val="-2"/>
          <w:highlight w:val="none"/>
        </w:rPr>
        <w:t>和具体合作量化指标如下表：</w:t>
      </w:r>
    </w:p>
    <w:tbl>
      <w:tblPr>
        <w:tblStyle w:val="16"/>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7"/>
        <w:gridCol w:w="2014"/>
        <w:gridCol w:w="1674"/>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396" w:type="pct"/>
            <w:tcBorders>
              <w:top w:val="single" w:color="auto" w:sz="8" w:space="0"/>
              <w:lef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r>
              <w:rPr>
                <w:rFonts w:hint="eastAsia" w:ascii="宋体" w:hAnsi="宋体" w:cs="宋体"/>
                <w:color w:val="auto"/>
                <w:spacing w:val="-2"/>
                <w:highlight w:val="none"/>
              </w:rPr>
              <w:t>名称</w:t>
            </w:r>
          </w:p>
        </w:tc>
        <w:tc>
          <w:tcPr>
            <w:tcW w:w="1006" w:type="pct"/>
            <w:tcBorders>
              <w:top w:val="single" w:color="auto" w:sz="8" w:space="0"/>
            </w:tcBorders>
            <w:noWrap w:val="0"/>
            <w:vAlign w:val="center"/>
          </w:tcPr>
          <w:p>
            <w:pPr>
              <w:widowControl/>
              <w:kinsoku w:val="0"/>
              <w:snapToGrid w:val="0"/>
              <w:jc w:val="center"/>
              <w:textAlignment w:val="baseline"/>
              <w:rPr>
                <w:rFonts w:ascii="宋体" w:hAnsi="宋体" w:cs="宋体"/>
                <w:color w:val="auto"/>
                <w:spacing w:val="-2"/>
                <w:highlight w:val="none"/>
              </w:rPr>
            </w:pPr>
            <w:r>
              <w:rPr>
                <w:rFonts w:hint="eastAsia" w:ascii="宋体" w:hAnsi="宋体" w:cs="宋体"/>
                <w:color w:val="auto"/>
                <w:spacing w:val="-2"/>
                <w:highlight w:val="none"/>
              </w:rPr>
              <w:t>联合体牵头人</w:t>
            </w:r>
          </w:p>
        </w:tc>
        <w:tc>
          <w:tcPr>
            <w:tcW w:w="836" w:type="pct"/>
            <w:tcBorders>
              <w:top w:val="single" w:color="auto" w:sz="8" w:space="0"/>
            </w:tcBorders>
            <w:noWrap w:val="0"/>
            <w:vAlign w:val="center"/>
          </w:tcPr>
          <w:p>
            <w:pPr>
              <w:widowControl/>
              <w:kinsoku w:val="0"/>
              <w:snapToGrid w:val="0"/>
              <w:jc w:val="center"/>
              <w:textAlignment w:val="baseline"/>
              <w:rPr>
                <w:rFonts w:ascii="宋体" w:hAnsi="宋体" w:cs="宋体"/>
                <w:color w:val="auto"/>
                <w:spacing w:val="-2"/>
                <w:highlight w:val="none"/>
              </w:rPr>
            </w:pPr>
            <w:r>
              <w:rPr>
                <w:rFonts w:hint="eastAsia" w:ascii="宋体" w:hAnsi="宋体" w:cs="宋体"/>
                <w:color w:val="auto"/>
                <w:spacing w:val="-2"/>
                <w:highlight w:val="none"/>
              </w:rPr>
              <w:t>成员1</w:t>
            </w:r>
          </w:p>
        </w:tc>
        <w:tc>
          <w:tcPr>
            <w:tcW w:w="761" w:type="pct"/>
            <w:tcBorders>
              <w:top w:val="single" w:color="auto" w:sz="8" w:space="0"/>
              <w:right w:val="single" w:color="auto" w:sz="8" w:space="0"/>
            </w:tcBorders>
            <w:noWrap w:val="0"/>
            <w:vAlign w:val="center"/>
          </w:tcPr>
          <w:p>
            <w:pPr>
              <w:widowControl/>
              <w:kinsoku w:val="0"/>
              <w:snapToGrid w:val="0"/>
              <w:jc w:val="center"/>
              <w:textAlignment w:val="baseline"/>
              <w:rPr>
                <w:rFonts w:ascii="宋体" w:hAnsi="宋体" w:cs="宋体"/>
                <w:color w:val="auto"/>
                <w:spacing w:val="-2"/>
                <w:highlight w:val="none"/>
              </w:rPr>
            </w:pPr>
            <w:r>
              <w:rPr>
                <w:rFonts w:hint="eastAsia" w:ascii="宋体" w:hAnsi="宋体" w:cs="宋体"/>
                <w:color w:val="auto"/>
                <w:spacing w:val="-2"/>
                <w:highlight w:val="none"/>
              </w:rPr>
              <w:t>成员N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396" w:type="pct"/>
            <w:tcBorders>
              <w:top w:val="single" w:color="auto" w:sz="8" w:space="0"/>
              <w:left w:val="single" w:color="auto" w:sz="8" w:space="0"/>
            </w:tcBorders>
            <w:noWrap w:val="0"/>
            <w:vAlign w:val="center"/>
          </w:tcPr>
          <w:p>
            <w:pPr>
              <w:widowControl/>
              <w:kinsoku w:val="0"/>
              <w:snapToGrid w:val="0"/>
              <w:jc w:val="center"/>
              <w:textAlignment w:val="baseline"/>
              <w:rPr>
                <w:rFonts w:ascii="宋体" w:hAnsi="宋体" w:cs="宋体"/>
                <w:color w:val="auto"/>
                <w:spacing w:val="-2"/>
                <w:highlight w:val="none"/>
              </w:rPr>
            </w:pPr>
            <w:r>
              <w:rPr>
                <w:rFonts w:hint="eastAsia" w:ascii="宋体" w:hAnsi="宋体" w:cs="宋体"/>
                <w:color w:val="auto"/>
                <w:spacing w:val="-2"/>
                <w:highlight w:val="none"/>
              </w:rPr>
              <w:t>职责分工（工作内容），必填项写，未填写的按照未附联合体协议书处理。</w:t>
            </w:r>
          </w:p>
        </w:tc>
        <w:tc>
          <w:tcPr>
            <w:tcW w:w="1006" w:type="pct"/>
            <w:tcBorders>
              <w:top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tcBorders>
              <w:top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top w:val="single" w:color="auto" w:sz="8" w:space="0"/>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396" w:type="pct"/>
            <w:tcBorders>
              <w:left w:val="single" w:color="auto" w:sz="8" w:space="0"/>
            </w:tcBorders>
            <w:noWrap w:val="0"/>
            <w:vAlign w:val="center"/>
          </w:tcPr>
          <w:p>
            <w:pPr>
              <w:widowControl/>
              <w:kinsoku w:val="0"/>
              <w:snapToGrid w:val="0"/>
              <w:jc w:val="center"/>
              <w:textAlignment w:val="baseline"/>
              <w:rPr>
                <w:rFonts w:hint="eastAsia" w:ascii="宋体" w:hAnsi="宋体" w:cs="宋体"/>
                <w:color w:val="auto"/>
                <w:highlight w:val="none"/>
              </w:rPr>
            </w:pPr>
            <w:r>
              <w:rPr>
                <w:rFonts w:hint="eastAsia" w:ascii="宋体" w:hAnsi="宋体" w:cs="宋体"/>
                <w:color w:val="auto"/>
                <w:highlight w:val="none"/>
              </w:rPr>
              <w:t>合同价格比例</w:t>
            </w:r>
          </w:p>
          <w:p>
            <w:pPr>
              <w:widowControl/>
              <w:kinsoku w:val="0"/>
              <w:snapToGrid w:val="0"/>
              <w:jc w:val="center"/>
              <w:textAlignment w:val="baseline"/>
              <w:rPr>
                <w:rFonts w:hint="eastAsia" w:ascii="宋体" w:hAnsi="宋体" w:cs="宋体"/>
                <w:color w:val="auto"/>
                <w:spacing w:val="-2"/>
                <w:highlight w:val="none"/>
              </w:rPr>
            </w:pPr>
            <w:r>
              <w:rPr>
                <w:rFonts w:hint="eastAsia" w:ascii="宋体" w:hAnsi="宋体" w:cs="宋体"/>
                <w:color w:val="auto"/>
                <w:highlight w:val="none"/>
              </w:rPr>
              <w:t>（根据职责分工及投标报价计算）</w:t>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96" w:type="pct"/>
            <w:tcBorders>
              <w:left w:val="single" w:color="auto" w:sz="8" w:space="0"/>
            </w:tcBorders>
            <w:noWrap w:val="0"/>
            <w:vAlign w:val="center"/>
          </w:tcPr>
          <w:p>
            <w:pPr>
              <w:widowControl/>
              <w:kinsoku w:val="0"/>
              <w:snapToGrid w:val="0"/>
              <w:jc w:val="center"/>
              <w:textAlignment w:val="baseline"/>
              <w:rPr>
                <w:rFonts w:ascii="宋体" w:hAnsi="宋体" w:cs="宋体"/>
                <w:color w:val="auto"/>
                <w:highlight w:val="none"/>
              </w:rPr>
            </w:pPr>
            <w:r>
              <w:rPr>
                <w:rFonts w:hint="eastAsia" w:ascii="宋体" w:hAnsi="宋体" w:cs="宋体"/>
                <w:color w:val="auto"/>
                <w:highlight w:val="none"/>
              </w:rPr>
              <w:t>拟派项目班组名单</w:t>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96" w:type="pct"/>
            <w:tcBorders>
              <w:left w:val="single" w:color="auto" w:sz="8" w:space="0"/>
            </w:tcBorders>
            <w:noWrap w:val="0"/>
            <w:vAlign w:val="center"/>
          </w:tcPr>
          <w:p>
            <w:pPr>
              <w:widowControl/>
              <w:kinsoku w:val="0"/>
              <w:snapToGrid w:val="0"/>
              <w:jc w:val="center"/>
              <w:textAlignment w:val="baseline"/>
              <w:rPr>
                <w:rFonts w:hint="eastAsia" w:ascii="宋体" w:hAnsi="宋体" w:cs="宋体"/>
                <w:color w:val="auto"/>
                <w:highlight w:val="none"/>
              </w:rPr>
            </w:pPr>
            <w:r>
              <w:rPr>
                <w:rFonts w:hint="eastAsia" w:ascii="宋体" w:hAnsi="宋体" w:cs="宋体"/>
                <w:color w:val="auto"/>
                <w:highlight w:val="none"/>
              </w:rPr>
              <w:t>违约责任</w:t>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96" w:type="pct"/>
            <w:tcBorders>
              <w:left w:val="single" w:color="auto" w:sz="8" w:space="0"/>
            </w:tcBorders>
            <w:noWrap w:val="0"/>
            <w:vAlign w:val="center"/>
          </w:tcPr>
          <w:p>
            <w:pPr>
              <w:widowControl/>
              <w:kinsoku w:val="0"/>
              <w:snapToGrid w:val="0"/>
              <w:jc w:val="center"/>
              <w:textAlignment w:val="baseline"/>
              <w:rPr>
                <w:rFonts w:hint="eastAsia" w:ascii="宋体" w:hAnsi="宋体" w:cs="宋体"/>
                <w:color w:val="auto"/>
                <w:highlight w:val="none"/>
              </w:rPr>
            </w:pPr>
            <w:r>
              <w:rPr>
                <w:rFonts w:hint="eastAsia" w:ascii="宋体" w:hAnsi="宋体" w:cs="宋体"/>
                <w:color w:val="auto"/>
                <w:highlight w:val="none"/>
              </w:rPr>
              <w:t>权利义务</w:t>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96" w:type="pct"/>
            <w:tcBorders>
              <w:left w:val="single" w:color="auto" w:sz="8" w:space="0"/>
            </w:tcBorders>
            <w:noWrap w:val="0"/>
            <w:vAlign w:val="center"/>
          </w:tcPr>
          <w:p>
            <w:pPr>
              <w:widowControl/>
              <w:kinsoku w:val="0"/>
              <w:snapToGrid w:val="0"/>
              <w:jc w:val="center"/>
              <w:textAlignment w:val="baseline"/>
              <w:rPr>
                <w:rFonts w:hint="eastAsia" w:ascii="宋体" w:hAnsi="宋体" w:cs="宋体"/>
                <w:color w:val="auto"/>
                <w:highlight w:val="none"/>
              </w:rPr>
            </w:pPr>
            <w:r>
              <w:rPr>
                <w:rFonts w:hint="eastAsia" w:ascii="宋体" w:hAnsi="宋体" w:cs="宋体"/>
                <w:color w:val="auto"/>
                <w:highlight w:val="none"/>
              </w:rPr>
              <w:t>企业负责人带班检查的分配和频次</w:t>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96" w:type="pct"/>
            <w:tcBorders>
              <w:left w:val="single" w:color="auto" w:sz="8" w:space="0"/>
            </w:tcBorders>
            <w:noWrap w:val="0"/>
            <w:vAlign w:val="center"/>
          </w:tcPr>
          <w:p>
            <w:pPr>
              <w:widowControl/>
              <w:tabs>
                <w:tab w:val="center" w:pos="2117"/>
                <w:tab w:val="left" w:pos="3367"/>
              </w:tabs>
              <w:kinsoku w:val="0"/>
              <w:snapToGrid w:val="0"/>
              <w:jc w:val="center"/>
              <w:textAlignment w:val="baseline"/>
              <w:rPr>
                <w:rFonts w:ascii="宋体" w:hAnsi="宋体" w:cs="宋体"/>
                <w:color w:val="auto"/>
                <w:highlight w:val="none"/>
              </w:rPr>
            </w:pPr>
            <w:r>
              <w:rPr>
                <w:rFonts w:hint="eastAsia" w:ascii="宋体" w:hAnsi="宋体" w:cs="宋体"/>
                <w:color w:val="auto"/>
                <w:highlight w:val="none"/>
              </w:rPr>
              <w:t>质量安全管理分工</w:t>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96" w:type="pct"/>
            <w:tcBorders>
              <w:left w:val="single" w:color="auto" w:sz="8" w:space="0"/>
            </w:tcBorders>
            <w:noWrap w:val="0"/>
            <w:vAlign w:val="center"/>
          </w:tcPr>
          <w:p>
            <w:pPr>
              <w:widowControl/>
              <w:tabs>
                <w:tab w:val="center" w:pos="2117"/>
                <w:tab w:val="left" w:pos="3367"/>
              </w:tabs>
              <w:kinsoku w:val="0"/>
              <w:snapToGrid w:val="0"/>
              <w:textAlignment w:val="baseline"/>
              <w:rPr>
                <w:rFonts w:hint="eastAsia" w:ascii="宋体" w:hAnsi="宋体" w:cs="宋体"/>
                <w:color w:val="auto"/>
                <w:spacing w:val="-2"/>
                <w:highlight w:val="none"/>
              </w:rPr>
            </w:pPr>
            <w:r>
              <w:rPr>
                <w:rFonts w:hint="eastAsia" w:ascii="宋体" w:hAnsi="宋体" w:cs="宋体"/>
                <w:color w:val="auto"/>
                <w:highlight w:val="none"/>
              </w:rPr>
              <w:tab/>
            </w:r>
            <w:r>
              <w:rPr>
                <w:rFonts w:hint="eastAsia" w:ascii="宋体" w:hAnsi="宋体" w:cs="宋体"/>
                <w:color w:val="auto"/>
                <w:highlight w:val="none"/>
              </w:rPr>
              <w:t>保修责任分担</w:t>
            </w:r>
            <w:r>
              <w:rPr>
                <w:rFonts w:hint="eastAsia" w:ascii="宋体" w:hAnsi="宋体" w:cs="宋体"/>
                <w:color w:val="auto"/>
                <w:highlight w:val="none"/>
              </w:rPr>
              <w:tab/>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96" w:type="pct"/>
            <w:tcBorders>
              <w:left w:val="single" w:color="auto" w:sz="8" w:space="0"/>
            </w:tcBorders>
            <w:noWrap w:val="0"/>
            <w:vAlign w:val="center"/>
          </w:tcPr>
          <w:p>
            <w:pPr>
              <w:widowControl/>
              <w:kinsoku w:val="0"/>
              <w:snapToGrid w:val="0"/>
              <w:jc w:val="center"/>
              <w:textAlignment w:val="baseline"/>
              <w:rPr>
                <w:rFonts w:ascii="宋体" w:hAnsi="宋体" w:cs="宋体"/>
                <w:color w:val="auto"/>
                <w:highlight w:val="none"/>
                <w:lang w:val="en"/>
              </w:rPr>
            </w:pPr>
            <w:r>
              <w:rPr>
                <w:rFonts w:ascii="宋体" w:hAnsi="宋体" w:cs="宋体"/>
                <w:color w:val="auto"/>
                <w:highlight w:val="none"/>
                <w:lang w:val="en"/>
              </w:rPr>
              <w:t>......</w:t>
            </w:r>
          </w:p>
        </w:tc>
        <w:tc>
          <w:tcPr>
            <w:tcW w:w="100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836" w:type="pct"/>
            <w:noWrap w:val="0"/>
            <w:vAlign w:val="center"/>
          </w:tcPr>
          <w:p>
            <w:pPr>
              <w:widowControl/>
              <w:kinsoku w:val="0"/>
              <w:snapToGrid w:val="0"/>
              <w:jc w:val="center"/>
              <w:textAlignment w:val="baseline"/>
              <w:rPr>
                <w:rFonts w:hint="eastAsia" w:ascii="宋体" w:hAnsi="宋体" w:cs="宋体"/>
                <w:color w:val="auto"/>
                <w:spacing w:val="-2"/>
                <w:highlight w:val="none"/>
              </w:rPr>
            </w:pPr>
          </w:p>
        </w:tc>
        <w:tc>
          <w:tcPr>
            <w:tcW w:w="761" w:type="pct"/>
            <w:tcBorders>
              <w:right w:val="single" w:color="auto" w:sz="8" w:space="0"/>
            </w:tcBorders>
            <w:noWrap w:val="0"/>
            <w:vAlign w:val="center"/>
          </w:tcPr>
          <w:p>
            <w:pPr>
              <w:widowControl/>
              <w:kinsoku w:val="0"/>
              <w:snapToGrid w:val="0"/>
              <w:jc w:val="center"/>
              <w:textAlignment w:val="baseline"/>
              <w:rPr>
                <w:rFonts w:hint="eastAsia" w:ascii="宋体" w:hAnsi="宋体" w:cs="宋体"/>
                <w:color w:val="auto"/>
                <w:spacing w:val="-2"/>
                <w:highlight w:val="none"/>
              </w:rPr>
            </w:pPr>
          </w:p>
        </w:tc>
      </w:tr>
    </w:tbl>
    <w:p>
      <w:pPr>
        <w:widowControl/>
        <w:kinsoku w:val="0"/>
        <w:snapToGrid w:val="0"/>
        <w:ind w:firstLine="457" w:firstLineChars="194"/>
        <w:textAlignment w:val="baseline"/>
        <w:rPr>
          <w:rFonts w:ascii="宋体" w:hAnsi="宋体" w:cs="宋体"/>
          <w:color w:val="auto"/>
          <w:spacing w:val="-2"/>
          <w:highlight w:val="none"/>
        </w:rPr>
      </w:pPr>
      <w:r>
        <w:rPr>
          <w:rFonts w:hint="eastAsia" w:ascii="宋体" w:hAnsi="宋体" w:cs="宋体"/>
          <w:color w:val="auto"/>
          <w:spacing w:val="-2"/>
          <w:highlight w:val="none"/>
        </w:rPr>
        <w:t>5</w:t>
      </w:r>
      <w:r>
        <w:rPr>
          <w:rFonts w:ascii="宋体" w:hAnsi="宋体" w:cs="宋体"/>
          <w:color w:val="auto"/>
          <w:spacing w:val="-2"/>
          <w:highlight w:val="none"/>
          <w:lang w:val="en"/>
        </w:rPr>
        <w:t>.</w:t>
      </w:r>
      <w:r>
        <w:rPr>
          <w:rFonts w:ascii="宋体" w:hAnsi="宋体" w:cs="宋体"/>
          <w:color w:val="auto"/>
          <w:spacing w:val="-2"/>
          <w:highlight w:val="none"/>
        </w:rPr>
        <w:t>本协议书自签署之日起生效。</w:t>
      </w:r>
      <w:r>
        <w:rPr>
          <w:rFonts w:hint="eastAsia" w:ascii="宋体" w:hAnsi="宋体" w:cs="宋体"/>
          <w:color w:val="auto"/>
          <w:spacing w:val="-2"/>
          <w:highlight w:val="none"/>
        </w:rPr>
        <w:t>联合体中标后，本联合体协议是合同的附件，对联合体各成员单位有合同约束力。</w:t>
      </w:r>
    </w:p>
    <w:p>
      <w:pPr>
        <w:widowControl/>
        <w:kinsoku w:val="0"/>
        <w:snapToGrid w:val="0"/>
        <w:ind w:firstLine="457" w:firstLineChars="194"/>
        <w:textAlignment w:val="baseline"/>
        <w:rPr>
          <w:rFonts w:ascii="宋体" w:hAnsi="宋体" w:cs="宋体"/>
          <w:color w:val="auto"/>
          <w:spacing w:val="-2"/>
          <w:highlight w:val="none"/>
        </w:rPr>
      </w:pPr>
      <w:r>
        <w:rPr>
          <w:rFonts w:hint="eastAsia" w:ascii="宋体" w:hAnsi="宋体" w:cs="宋体"/>
          <w:color w:val="auto"/>
          <w:spacing w:val="-2"/>
          <w:highlight w:val="none"/>
        </w:rPr>
        <w:t>6</w:t>
      </w:r>
      <w:r>
        <w:rPr>
          <w:rFonts w:ascii="宋体" w:hAnsi="宋体" w:cs="宋体"/>
          <w:color w:val="auto"/>
          <w:spacing w:val="-2"/>
          <w:highlight w:val="none"/>
          <w:lang w:val="en"/>
        </w:rPr>
        <w:t>.</w:t>
      </w:r>
      <w:r>
        <w:rPr>
          <w:rFonts w:ascii="宋体" w:hAnsi="宋体" w:cs="宋体"/>
          <w:color w:val="auto"/>
          <w:spacing w:val="-2"/>
          <w:highlight w:val="none"/>
        </w:rPr>
        <w:t>本协议书一式</w:t>
      </w:r>
      <w:r>
        <w:rPr>
          <w:rFonts w:hint="eastAsia" w:ascii="宋体" w:hAnsi="宋体" w:cs="宋体"/>
          <w:color w:val="auto"/>
          <w:spacing w:val="-2"/>
          <w:highlight w:val="none"/>
          <w:u w:val="single"/>
        </w:rPr>
        <w:t xml:space="preserve">   </w:t>
      </w:r>
      <w:r>
        <w:rPr>
          <w:rFonts w:ascii="宋体" w:hAnsi="宋体" w:cs="宋体"/>
          <w:color w:val="auto"/>
          <w:spacing w:val="-2"/>
          <w:highlight w:val="none"/>
        </w:rPr>
        <w:t>份，招标人和联合体</w:t>
      </w:r>
      <w:r>
        <w:rPr>
          <w:rFonts w:hint="eastAsia" w:ascii="宋体" w:hAnsi="宋体" w:cs="宋体"/>
          <w:color w:val="auto"/>
          <w:spacing w:val="-2"/>
          <w:highlight w:val="none"/>
        </w:rPr>
        <w:t>各</w:t>
      </w:r>
      <w:r>
        <w:rPr>
          <w:rFonts w:ascii="宋体" w:hAnsi="宋体" w:cs="宋体"/>
          <w:color w:val="auto"/>
          <w:spacing w:val="-2"/>
          <w:highlight w:val="none"/>
        </w:rPr>
        <w:t>成员各执一份。</w:t>
      </w:r>
    </w:p>
    <w:p>
      <w:pPr>
        <w:widowControl/>
        <w:tabs>
          <w:tab w:val="left" w:pos="8770"/>
          <w:tab w:val="left" w:pos="8780"/>
        </w:tabs>
        <w:kinsoku w:val="0"/>
        <w:snapToGrid w:val="0"/>
        <w:ind w:left="2890"/>
        <w:jc w:val="both"/>
        <w:textAlignment w:val="baseline"/>
        <w:rPr>
          <w:rFonts w:hint="eastAsia" w:ascii="宋体" w:hAnsi="宋体" w:cs="宋体"/>
          <w:color w:val="auto"/>
          <w:spacing w:val="-25"/>
          <w:highlight w:val="none"/>
        </w:rPr>
      </w:pPr>
    </w:p>
    <w:p>
      <w:pPr>
        <w:widowControl/>
        <w:tabs>
          <w:tab w:val="left" w:pos="8770"/>
          <w:tab w:val="left" w:pos="8780"/>
        </w:tabs>
        <w:kinsoku w:val="0"/>
        <w:snapToGrid w:val="0"/>
        <w:ind w:left="2890"/>
        <w:jc w:val="both"/>
        <w:textAlignment w:val="baseline"/>
        <w:rPr>
          <w:rFonts w:ascii="宋体" w:hAnsi="宋体" w:cs="宋体"/>
          <w:color w:val="auto"/>
          <w:highlight w:val="none"/>
        </w:rPr>
      </w:pPr>
      <w:r>
        <w:rPr>
          <w:rFonts w:ascii="宋体" w:hAnsi="宋体" w:cs="宋体"/>
          <w:color w:val="auto"/>
          <w:spacing w:val="-25"/>
          <w:highlight w:val="none"/>
        </w:rPr>
        <w:t>牵头人名称：</w:t>
      </w:r>
      <w:r>
        <w:rPr>
          <w:rFonts w:ascii="宋体" w:hAnsi="宋体" w:cs="宋体"/>
          <w:color w:val="auto"/>
          <w:spacing w:val="68"/>
          <w:highlight w:val="none"/>
        </w:rPr>
        <w:t xml:space="preserve"> </w:t>
      </w:r>
      <w:r>
        <w:rPr>
          <w:rFonts w:ascii="宋体" w:hAnsi="宋体" w:cs="宋体"/>
          <w:color w:val="auto"/>
          <w:spacing w:val="14"/>
          <w:highlight w:val="none"/>
          <w:u w:val="single"/>
        </w:rPr>
        <w:t xml:space="preserve">        </w:t>
      </w:r>
      <w:r>
        <w:rPr>
          <w:rFonts w:ascii="宋体" w:hAnsi="宋体" w:cs="宋体"/>
          <w:color w:val="auto"/>
          <w:spacing w:val="-25"/>
          <w:highlight w:val="none"/>
          <w:u w:val="single"/>
        </w:rPr>
        <w:t>(</w:t>
      </w:r>
      <w:r>
        <w:rPr>
          <w:rFonts w:ascii="宋体" w:hAnsi="宋体" w:cs="宋体"/>
          <w:color w:val="auto"/>
          <w:spacing w:val="31"/>
          <w:highlight w:val="none"/>
          <w:u w:val="single"/>
        </w:rPr>
        <w:t xml:space="preserve"> </w:t>
      </w:r>
      <w:r>
        <w:rPr>
          <w:rFonts w:ascii="宋体" w:hAnsi="宋体" w:cs="宋体"/>
          <w:color w:val="auto"/>
          <w:spacing w:val="-25"/>
          <w:highlight w:val="none"/>
          <w:u w:val="single"/>
        </w:rPr>
        <w:t>单</w:t>
      </w:r>
      <w:r>
        <w:rPr>
          <w:rFonts w:ascii="宋体" w:hAnsi="宋体" w:cs="宋体"/>
          <w:color w:val="auto"/>
          <w:spacing w:val="25"/>
          <w:highlight w:val="none"/>
          <w:u w:val="single"/>
        </w:rPr>
        <w:t xml:space="preserve"> </w:t>
      </w:r>
      <w:r>
        <w:rPr>
          <w:rFonts w:ascii="宋体" w:hAnsi="宋体" w:cs="宋体"/>
          <w:color w:val="auto"/>
          <w:spacing w:val="-25"/>
          <w:highlight w:val="none"/>
          <w:u w:val="single"/>
        </w:rPr>
        <w:t>位</w:t>
      </w:r>
      <w:r>
        <w:rPr>
          <w:rFonts w:ascii="宋体" w:hAnsi="宋体" w:cs="宋体"/>
          <w:color w:val="auto"/>
          <w:spacing w:val="26"/>
          <w:highlight w:val="none"/>
          <w:u w:val="single"/>
        </w:rPr>
        <w:t xml:space="preserve"> </w:t>
      </w:r>
      <w:r>
        <w:rPr>
          <w:rFonts w:ascii="宋体" w:hAnsi="宋体" w:cs="宋体"/>
          <w:color w:val="auto"/>
          <w:spacing w:val="-25"/>
          <w:highlight w:val="none"/>
          <w:u w:val="single"/>
        </w:rPr>
        <w:t>盖</w:t>
      </w:r>
      <w:r>
        <w:rPr>
          <w:rFonts w:ascii="宋体" w:hAnsi="宋体" w:cs="宋体"/>
          <w:color w:val="auto"/>
          <w:spacing w:val="34"/>
          <w:highlight w:val="none"/>
          <w:u w:val="single"/>
        </w:rPr>
        <w:t xml:space="preserve"> </w:t>
      </w:r>
      <w:r>
        <w:rPr>
          <w:rFonts w:ascii="宋体" w:hAnsi="宋体" w:cs="宋体"/>
          <w:color w:val="auto"/>
          <w:spacing w:val="-25"/>
          <w:highlight w:val="none"/>
          <w:u w:val="single"/>
        </w:rPr>
        <w:t>章</w:t>
      </w:r>
      <w:r>
        <w:rPr>
          <w:rFonts w:ascii="宋体" w:hAnsi="宋体" w:cs="宋体"/>
          <w:color w:val="auto"/>
          <w:spacing w:val="27"/>
          <w:highlight w:val="none"/>
          <w:u w:val="single"/>
        </w:rPr>
        <w:t xml:space="preserve"> </w:t>
      </w:r>
      <w:r>
        <w:rPr>
          <w:rFonts w:ascii="宋体" w:hAnsi="宋体" w:cs="宋体"/>
          <w:color w:val="auto"/>
          <w:spacing w:val="-25"/>
          <w:highlight w:val="none"/>
          <w:u w:val="single"/>
        </w:rPr>
        <w:t>)</w:t>
      </w:r>
      <w:r>
        <w:rPr>
          <w:rFonts w:ascii="宋体" w:hAnsi="宋体" w:cs="宋体"/>
          <w:color w:val="auto"/>
          <w:highlight w:val="none"/>
          <w:u w:val="single"/>
        </w:rPr>
        <w:tab/>
      </w:r>
      <w:r>
        <w:rPr>
          <w:rFonts w:ascii="宋体" w:hAnsi="宋体" w:cs="宋体"/>
          <w:color w:val="auto"/>
          <w:highlight w:val="none"/>
        </w:rPr>
        <w:t xml:space="preserve"> </w:t>
      </w:r>
    </w:p>
    <w:p>
      <w:pPr>
        <w:widowControl/>
        <w:tabs>
          <w:tab w:val="left" w:pos="8770"/>
          <w:tab w:val="left" w:pos="8780"/>
        </w:tabs>
        <w:kinsoku w:val="0"/>
        <w:snapToGrid w:val="0"/>
        <w:ind w:left="2890"/>
        <w:jc w:val="both"/>
        <w:textAlignment w:val="baseline"/>
        <w:rPr>
          <w:rFonts w:ascii="宋体" w:hAnsi="宋体" w:cs="宋体"/>
          <w:color w:val="auto"/>
          <w:highlight w:val="none"/>
        </w:rPr>
      </w:pPr>
      <w:r>
        <w:rPr>
          <w:rFonts w:ascii="宋体" w:hAnsi="宋体" w:cs="宋体"/>
          <w:color w:val="auto"/>
          <w:spacing w:val="11"/>
          <w:highlight w:val="none"/>
        </w:rPr>
        <w:t>法定代表人或其委托代理人(签字或盖章):</w:t>
      </w:r>
      <w:r>
        <w:rPr>
          <w:rFonts w:hint="eastAsia" w:ascii="宋体" w:hAnsi="宋体" w:cs="宋体"/>
          <w:color w:val="auto"/>
          <w:spacing w:val="11"/>
          <w:highlight w:val="none"/>
          <w:u w:val="single"/>
        </w:rPr>
        <w:t xml:space="preserve">                   </w:t>
      </w:r>
      <w:r>
        <w:rPr>
          <w:rFonts w:ascii="宋体" w:hAnsi="宋体" w:cs="宋体"/>
          <w:color w:val="auto"/>
          <w:highlight w:val="none"/>
        </w:rPr>
        <w:t xml:space="preserve"> </w:t>
      </w:r>
    </w:p>
    <w:p>
      <w:pPr>
        <w:widowControl/>
        <w:tabs>
          <w:tab w:val="left" w:pos="8770"/>
          <w:tab w:val="left" w:pos="8780"/>
        </w:tabs>
        <w:kinsoku w:val="0"/>
        <w:snapToGrid w:val="0"/>
        <w:ind w:left="2890"/>
        <w:jc w:val="both"/>
        <w:textAlignment w:val="baseline"/>
        <w:rPr>
          <w:rFonts w:ascii="宋体" w:hAnsi="宋体" w:cs="宋体"/>
          <w:color w:val="auto"/>
          <w:highlight w:val="none"/>
        </w:rPr>
      </w:pPr>
      <w:r>
        <w:rPr>
          <w:rFonts w:ascii="宋体" w:hAnsi="宋体" w:cs="宋体"/>
          <w:color w:val="auto"/>
          <w:spacing w:val="-24"/>
          <w:highlight w:val="none"/>
        </w:rPr>
        <w:t>成员名称：</w:t>
      </w:r>
      <w:r>
        <w:rPr>
          <w:rFonts w:ascii="宋体" w:hAnsi="宋体" w:cs="宋体"/>
          <w:color w:val="auto"/>
          <w:spacing w:val="32"/>
          <w:highlight w:val="none"/>
        </w:rPr>
        <w:t xml:space="preserve"> </w:t>
      </w:r>
      <w:r>
        <w:rPr>
          <w:rFonts w:ascii="宋体" w:hAnsi="宋体" w:cs="宋体"/>
          <w:color w:val="auto"/>
          <w:spacing w:val="5"/>
          <w:highlight w:val="none"/>
          <w:u w:val="single"/>
        </w:rPr>
        <w:t xml:space="preserve">    </w:t>
      </w:r>
      <w:r>
        <w:rPr>
          <w:rFonts w:hint="eastAsia" w:ascii="宋体" w:hAnsi="宋体" w:cs="宋体"/>
          <w:color w:val="auto"/>
          <w:spacing w:val="5"/>
          <w:highlight w:val="none"/>
          <w:u w:val="single"/>
        </w:rPr>
        <w:t xml:space="preserve">         </w:t>
      </w:r>
      <w:r>
        <w:rPr>
          <w:rFonts w:ascii="宋体" w:hAnsi="宋体" w:cs="宋体"/>
          <w:color w:val="auto"/>
          <w:spacing w:val="5"/>
          <w:highlight w:val="none"/>
          <w:u w:val="single"/>
        </w:rPr>
        <w:t xml:space="preserve">      </w:t>
      </w:r>
      <w:r>
        <w:rPr>
          <w:rFonts w:ascii="宋体" w:hAnsi="宋体" w:cs="宋体"/>
          <w:color w:val="auto"/>
          <w:spacing w:val="-24"/>
          <w:highlight w:val="none"/>
          <w:u w:val="single"/>
        </w:rPr>
        <w:t>(</w:t>
      </w:r>
      <w:r>
        <w:rPr>
          <w:rFonts w:ascii="宋体" w:hAnsi="宋体" w:cs="宋体"/>
          <w:color w:val="auto"/>
          <w:spacing w:val="13"/>
          <w:highlight w:val="none"/>
          <w:u w:val="single"/>
        </w:rPr>
        <w:t xml:space="preserve"> </w:t>
      </w:r>
      <w:r>
        <w:rPr>
          <w:rFonts w:ascii="宋体" w:hAnsi="宋体" w:cs="宋体"/>
          <w:color w:val="auto"/>
          <w:spacing w:val="-24"/>
          <w:highlight w:val="none"/>
          <w:u w:val="single"/>
        </w:rPr>
        <w:t>单</w:t>
      </w:r>
      <w:r>
        <w:rPr>
          <w:rFonts w:ascii="宋体" w:hAnsi="宋体" w:cs="宋体"/>
          <w:color w:val="auto"/>
          <w:spacing w:val="9"/>
          <w:highlight w:val="none"/>
          <w:u w:val="single"/>
        </w:rPr>
        <w:t xml:space="preserve"> </w:t>
      </w:r>
      <w:r>
        <w:rPr>
          <w:rFonts w:ascii="宋体" w:hAnsi="宋体" w:cs="宋体"/>
          <w:color w:val="auto"/>
          <w:spacing w:val="-24"/>
          <w:highlight w:val="none"/>
          <w:u w:val="single"/>
        </w:rPr>
        <w:t>位</w:t>
      </w:r>
      <w:r>
        <w:rPr>
          <w:rFonts w:ascii="宋体" w:hAnsi="宋体" w:cs="宋体"/>
          <w:color w:val="auto"/>
          <w:spacing w:val="10"/>
          <w:highlight w:val="none"/>
          <w:u w:val="single"/>
        </w:rPr>
        <w:t xml:space="preserve"> </w:t>
      </w:r>
      <w:r>
        <w:rPr>
          <w:rFonts w:ascii="宋体" w:hAnsi="宋体" w:cs="宋体"/>
          <w:color w:val="auto"/>
          <w:spacing w:val="-24"/>
          <w:highlight w:val="none"/>
          <w:u w:val="single"/>
        </w:rPr>
        <w:t>盖</w:t>
      </w:r>
      <w:r>
        <w:rPr>
          <w:rFonts w:ascii="宋体" w:hAnsi="宋体" w:cs="宋体"/>
          <w:color w:val="auto"/>
          <w:spacing w:val="18"/>
          <w:highlight w:val="none"/>
          <w:u w:val="single"/>
        </w:rPr>
        <w:t xml:space="preserve"> </w:t>
      </w:r>
      <w:r>
        <w:rPr>
          <w:rFonts w:ascii="宋体" w:hAnsi="宋体" w:cs="宋体"/>
          <w:color w:val="auto"/>
          <w:spacing w:val="-24"/>
          <w:highlight w:val="none"/>
          <w:u w:val="single"/>
        </w:rPr>
        <w:t>章</w:t>
      </w:r>
      <w:r>
        <w:rPr>
          <w:rFonts w:ascii="宋体" w:hAnsi="宋体" w:cs="宋体"/>
          <w:color w:val="auto"/>
          <w:spacing w:val="10"/>
          <w:highlight w:val="none"/>
          <w:u w:val="single"/>
        </w:rPr>
        <w:t xml:space="preserve"> </w:t>
      </w:r>
      <w:r>
        <w:rPr>
          <w:rFonts w:ascii="宋体" w:hAnsi="宋体" w:cs="宋体"/>
          <w:color w:val="auto"/>
          <w:spacing w:val="-24"/>
          <w:highlight w:val="none"/>
          <w:u w:val="single"/>
        </w:rPr>
        <w:t>)</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p>
    <w:p>
      <w:pPr>
        <w:widowControl/>
        <w:kinsoku w:val="0"/>
        <w:snapToGrid w:val="0"/>
        <w:ind w:left="2890"/>
        <w:textAlignment w:val="baseline"/>
        <w:rPr>
          <w:rFonts w:ascii="宋体" w:hAnsi="宋体" w:cs="宋体"/>
          <w:color w:val="auto"/>
          <w:highlight w:val="none"/>
        </w:rPr>
      </w:pPr>
      <w:r>
        <w:rPr>
          <w:rFonts w:ascii="宋体" w:hAnsi="宋体" w:cs="宋体"/>
          <w:color w:val="auto"/>
          <w:spacing w:val="11"/>
          <w:highlight w:val="none"/>
        </w:rPr>
        <w:t>法定代表人或其委托代理人(签字或盖章):</w:t>
      </w:r>
      <w:r>
        <w:rPr>
          <w:rFonts w:ascii="宋体" w:hAnsi="宋体" w:cs="宋体"/>
          <w:color w:val="auto"/>
          <w:spacing w:val="18"/>
          <w:highlight w:val="none"/>
        </w:rPr>
        <w:t xml:space="preserve"> </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ascii="宋体" w:hAnsi="宋体" w:cs="宋体"/>
          <w:color w:val="auto"/>
          <w:highlight w:val="none"/>
          <w:u w:val="single"/>
        </w:rPr>
        <w:t xml:space="preserve">   </w:t>
      </w:r>
    </w:p>
    <w:p>
      <w:pPr>
        <w:widowControl/>
        <w:tabs>
          <w:tab w:val="left" w:pos="6790"/>
        </w:tabs>
        <w:kinsoku w:val="0"/>
        <w:snapToGrid w:val="0"/>
        <w:ind w:left="5469" w:hanging="9"/>
        <w:textAlignment w:val="baseline"/>
        <w:rPr>
          <w:rFonts w:ascii="宋体" w:hAnsi="宋体" w:cs="宋体"/>
          <w:color w:val="auto"/>
          <w:spacing w:val="-29"/>
          <w:highlight w:val="none"/>
        </w:rPr>
      </w:pPr>
      <w:r>
        <w:rPr>
          <w:rFonts w:ascii="宋体" w:hAnsi="宋体" w:cs="宋体"/>
          <w:color w:val="auto"/>
          <w:highlight w:val="none"/>
          <w:u w:val="single"/>
        </w:rPr>
        <w:tab/>
      </w:r>
      <w:r>
        <w:rPr>
          <w:rFonts w:ascii="宋体" w:hAnsi="宋体" w:cs="宋体"/>
          <w:color w:val="auto"/>
          <w:spacing w:val="-99"/>
          <w:highlight w:val="none"/>
        </w:rPr>
        <w:t xml:space="preserve"> </w:t>
      </w:r>
      <w:r>
        <w:rPr>
          <w:rFonts w:ascii="宋体" w:hAnsi="宋体" w:cs="宋体"/>
          <w:color w:val="auto"/>
          <w:spacing w:val="-29"/>
          <w:highlight w:val="none"/>
        </w:rPr>
        <w:t>年</w:t>
      </w:r>
      <w:r>
        <w:rPr>
          <w:rFonts w:ascii="宋体" w:hAnsi="宋体" w:cs="宋体"/>
          <w:color w:val="auto"/>
          <w:spacing w:val="-110"/>
          <w:highlight w:val="none"/>
        </w:rPr>
        <w:t xml:space="preserve"> </w:t>
      </w:r>
      <w:r>
        <w:rPr>
          <w:rFonts w:ascii="宋体" w:hAnsi="宋体" w:cs="宋体"/>
          <w:color w:val="auto"/>
          <w:spacing w:val="27"/>
          <w:highlight w:val="none"/>
          <w:u w:val="single"/>
        </w:rPr>
        <w:t xml:space="preserve">    </w:t>
      </w:r>
      <w:r>
        <w:rPr>
          <w:rFonts w:ascii="宋体" w:hAnsi="宋体" w:cs="宋体"/>
          <w:color w:val="auto"/>
          <w:spacing w:val="-98"/>
          <w:highlight w:val="none"/>
        </w:rPr>
        <w:t xml:space="preserve"> </w:t>
      </w:r>
      <w:r>
        <w:rPr>
          <w:rFonts w:ascii="宋体" w:hAnsi="宋体" w:cs="宋体"/>
          <w:color w:val="auto"/>
          <w:spacing w:val="-29"/>
          <w:highlight w:val="none"/>
        </w:rPr>
        <w:t>月</w:t>
      </w:r>
      <w:r>
        <w:rPr>
          <w:rFonts w:ascii="宋体" w:hAnsi="宋体" w:cs="宋体"/>
          <w:color w:val="auto"/>
          <w:spacing w:val="26"/>
          <w:highlight w:val="none"/>
          <w:u w:val="single"/>
        </w:rPr>
        <w:t xml:space="preserve">  </w:t>
      </w:r>
      <w:r>
        <w:rPr>
          <w:rFonts w:ascii="宋体" w:hAnsi="宋体" w:cs="宋体"/>
          <w:color w:val="auto"/>
          <w:spacing w:val="-29"/>
          <w:highlight w:val="none"/>
        </w:rPr>
        <w:t>日</w:t>
      </w:r>
    </w:p>
    <w:p>
      <w:pPr>
        <w:jc w:val="center"/>
        <w:rPr>
          <w:rFonts w:hint="eastAsia"/>
          <w:b/>
          <w:bCs/>
          <w:color w:val="auto"/>
          <w:sz w:val="36"/>
          <w:highlight w:val="none"/>
        </w:rPr>
      </w:pPr>
      <w:r>
        <w:rPr>
          <w:rFonts w:hint="eastAsia"/>
          <w:b/>
          <w:bCs/>
          <w:color w:val="auto"/>
          <w:sz w:val="36"/>
          <w:szCs w:val="36"/>
          <w:highlight w:val="none"/>
        </w:rPr>
        <w:br w:type="page"/>
      </w:r>
    </w:p>
    <w:p>
      <w:pPr>
        <w:jc w:val="center"/>
        <w:rPr>
          <w:b/>
          <w:bCs/>
          <w:color w:val="auto"/>
          <w:sz w:val="36"/>
          <w:szCs w:val="36"/>
          <w:highlight w:val="none"/>
        </w:rPr>
      </w:pPr>
      <w:bookmarkStart w:id="193" w:name="_GoBack"/>
      <w:bookmarkEnd w:id="193"/>
      <w:r>
        <w:rPr>
          <w:rFonts w:hint="eastAsia"/>
          <w:b/>
          <w:bCs/>
          <w:color w:val="auto"/>
          <w:sz w:val="36"/>
          <w:szCs w:val="36"/>
          <w:highlight w:val="none"/>
        </w:rPr>
        <w:t>授权委托书</w:t>
      </w:r>
    </w:p>
    <w:p>
      <w:pPr>
        <w:jc w:val="center"/>
        <w:rPr>
          <w:b/>
          <w:bCs/>
          <w:color w:val="auto"/>
          <w:sz w:val="36"/>
          <w:szCs w:val="36"/>
          <w:highlight w:val="none"/>
        </w:rPr>
      </w:pPr>
    </w:p>
    <w:p>
      <w:pPr>
        <w:adjustRightInd/>
        <w:ind w:firstLine="480" w:firstLineChars="200"/>
        <w:jc w:val="both"/>
        <w:rPr>
          <w:rFonts w:hint="eastAsia"/>
          <w:color w:val="auto"/>
          <w:sz w:val="28"/>
          <w:szCs w:val="28"/>
          <w:highlight w:val="none"/>
        </w:rPr>
      </w:pPr>
      <w:r>
        <w:rPr>
          <w:rFonts w:hint="eastAsia" w:ascii="宋体" w:hAnsi="宋体" w:cs="宋体"/>
          <w:color w:val="auto"/>
          <w:highlight w:val="none"/>
        </w:rPr>
        <w:t>本授权委托书声明：我</w:t>
      </w:r>
      <w:r>
        <w:rPr>
          <w:rFonts w:ascii="宋体" w:hAnsi="宋体" w:cs="宋体"/>
          <w:color w:val="auto"/>
          <w:highlight w:val="none"/>
          <w:u w:val="single"/>
        </w:rPr>
        <w:t xml:space="preserve">      （姓名） </w:t>
      </w:r>
      <w:r>
        <w:rPr>
          <w:rFonts w:hint="eastAsia" w:ascii="宋体" w:hAnsi="宋体" w:cs="宋体"/>
          <w:color w:val="auto"/>
          <w:highlight w:val="none"/>
        </w:rPr>
        <w:t>系</w:t>
      </w:r>
      <w:r>
        <w:rPr>
          <w:rFonts w:ascii="宋体" w:hAnsi="宋体" w:cs="宋体"/>
          <w:color w:val="auto"/>
          <w:highlight w:val="none"/>
          <w:u w:val="single"/>
        </w:rPr>
        <w:t xml:space="preserve">      （投标单位名称） </w:t>
      </w:r>
      <w:r>
        <w:rPr>
          <w:rFonts w:hint="eastAsia" w:ascii="宋体" w:hAnsi="宋体" w:cs="宋体"/>
          <w:color w:val="auto"/>
          <w:highlight w:val="none"/>
        </w:rPr>
        <w:t>的法定代表人，现授权委托</w:t>
      </w:r>
      <w:r>
        <w:rPr>
          <w:rFonts w:ascii="宋体" w:hAnsi="宋体" w:cs="宋体"/>
          <w:color w:val="auto"/>
          <w:highlight w:val="none"/>
          <w:u w:val="single"/>
        </w:rPr>
        <w:t xml:space="preserve">  （姓名） </w:t>
      </w:r>
      <w:r>
        <w:rPr>
          <w:rFonts w:hint="eastAsia" w:ascii="宋体" w:hAnsi="宋体" w:cs="宋体"/>
          <w:color w:val="auto"/>
          <w:highlight w:val="none"/>
          <w:u w:val="single"/>
        </w:rPr>
        <w:t xml:space="preserve">身份证号                </w:t>
      </w:r>
      <w:r>
        <w:rPr>
          <w:rFonts w:hint="eastAsia" w:ascii="宋体" w:hAnsi="宋体" w:cs="宋体"/>
          <w:color w:val="auto"/>
          <w:highlight w:val="none"/>
        </w:rPr>
        <w:t>在</w:t>
      </w:r>
      <w:r>
        <w:rPr>
          <w:rFonts w:hint="eastAsia" w:ascii="宋体" w:hAnsi="宋体" w:cs="宋体"/>
          <w:color w:val="auto"/>
          <w:highlight w:val="none"/>
          <w:u w:val="single"/>
          <w:lang w:eastAsia="zh-CN"/>
        </w:rPr>
        <w:t>投标有效期内</w:t>
      </w:r>
      <w:r>
        <w:rPr>
          <w:rFonts w:hint="eastAsia" w:ascii="宋体" w:hAnsi="宋体" w:cs="宋体"/>
          <w:color w:val="auto"/>
          <w:highlight w:val="none"/>
        </w:rPr>
        <w:t>为我公司的代理人，以本公司的名义参加</w:t>
      </w:r>
      <w:r>
        <w:rPr>
          <w:rFonts w:ascii="宋体" w:hAnsi="宋体" w:cs="宋体"/>
          <w:color w:val="auto"/>
          <w:highlight w:val="none"/>
          <w:u w:val="single"/>
        </w:rPr>
        <w:t xml:space="preserve">     工程 </w:t>
      </w:r>
      <w:r>
        <w:rPr>
          <w:rFonts w:hint="eastAsia" w:ascii="宋体" w:hAnsi="宋体" w:cs="宋体"/>
          <w:color w:val="auto"/>
          <w:highlight w:val="none"/>
        </w:rPr>
        <w:t>的投标活动。代理人在代理时间内参加投标、开标、询标过程中所签署的一切文件和处理与之相关的一切事务，本人均予以承认，并承诺诚信投标。</w:t>
      </w:r>
    </w:p>
    <w:p>
      <w:pPr>
        <w:pStyle w:val="35"/>
        <w:adjustRightInd/>
        <w:ind w:firstLine="480" w:firstLineChars="200"/>
        <w:jc w:val="both"/>
        <w:rPr>
          <w:rFonts w:ascii="宋体" w:hAnsi="宋体" w:cs="宋体"/>
          <w:color w:val="auto"/>
          <w:highlight w:val="none"/>
        </w:rPr>
      </w:pPr>
      <w:r>
        <w:rPr>
          <w:rFonts w:hint="eastAsia" w:ascii="宋体" w:hAnsi="宋体" w:cs="宋体"/>
          <w:color w:val="auto"/>
          <w:highlight w:val="none"/>
        </w:rPr>
        <w:t>代理人无权转委托。特此委托。</w:t>
      </w:r>
    </w:p>
    <w:p>
      <w:pPr>
        <w:tabs>
          <w:tab w:val="left" w:pos="482"/>
          <w:tab w:val="left" w:pos="2183"/>
          <w:tab w:val="left" w:pos="3884"/>
          <w:tab w:val="left" w:pos="5585"/>
        </w:tabs>
        <w:adjustRightInd/>
        <w:ind w:firstLine="480" w:firstLineChars="200"/>
        <w:rPr>
          <w:rFonts w:ascii="宋体" w:hAnsi="宋体" w:cs="宋体"/>
          <w:color w:val="auto"/>
          <w:highlight w:val="none"/>
        </w:rPr>
      </w:pPr>
      <w:r>
        <w:rPr>
          <w:rFonts w:hint="eastAsia" w:ascii="宋体" w:hAnsi="宋体" w:cs="宋体"/>
          <w:color w:val="auto"/>
          <w:highlight w:val="none"/>
        </w:rPr>
        <w:t>附</w:t>
      </w:r>
    </w:p>
    <w:tbl>
      <w:tblPr>
        <w:tblStyle w:val="16"/>
        <w:tblW w:w="0" w:type="auto"/>
        <w:tblInd w:w="1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trPr>
        <w:tc>
          <w:tcPr>
            <w:tcW w:w="6662" w:type="dxa"/>
            <w:noWrap w:val="0"/>
            <w:vAlign w:val="center"/>
          </w:tcPr>
          <w:p>
            <w:pPr>
              <w:tabs>
                <w:tab w:val="left" w:leader="middleDot" w:pos="8400"/>
              </w:tabs>
              <w:jc w:val="center"/>
              <w:rPr>
                <w:rFonts w:ascii="宋体" w:hAnsi="宋体"/>
                <w:color w:val="auto"/>
                <w:highlight w:val="none"/>
              </w:rPr>
            </w:pPr>
            <w:r>
              <w:rPr>
                <w:rFonts w:hint="eastAsia" w:ascii="宋体" w:hAnsi="宋体"/>
                <w:color w:val="auto"/>
                <w:highlight w:val="none"/>
              </w:rPr>
              <w:t>代理人身份证正面复印件粘贴处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2" w:hRule="atLeast"/>
        </w:trPr>
        <w:tc>
          <w:tcPr>
            <w:tcW w:w="6662" w:type="dxa"/>
            <w:noWrap w:val="0"/>
            <w:vAlign w:val="center"/>
          </w:tcPr>
          <w:p>
            <w:pPr>
              <w:tabs>
                <w:tab w:val="left" w:leader="middleDot" w:pos="8400"/>
              </w:tabs>
              <w:jc w:val="center"/>
              <w:rPr>
                <w:rFonts w:ascii="宋体" w:hAnsi="宋体"/>
                <w:color w:val="auto"/>
                <w:highlight w:val="none"/>
              </w:rPr>
            </w:pPr>
            <w:r>
              <w:rPr>
                <w:rFonts w:hint="eastAsia" w:ascii="宋体" w:hAnsi="宋体"/>
                <w:color w:val="auto"/>
                <w:highlight w:val="none"/>
              </w:rPr>
              <w:t>代理人身份证背面复印件粘贴处</w:t>
            </w:r>
          </w:p>
        </w:tc>
      </w:tr>
    </w:tbl>
    <w:p>
      <w:pPr>
        <w:tabs>
          <w:tab w:val="left" w:leader="middleDot" w:pos="8400"/>
        </w:tabs>
        <w:ind w:firstLine="3840" w:firstLineChars="1600"/>
        <w:rPr>
          <w:rFonts w:hint="eastAsia" w:ascii="宋体" w:hAnsi="宋体"/>
          <w:color w:val="auto"/>
          <w:highlight w:val="none"/>
        </w:rPr>
      </w:pPr>
    </w:p>
    <w:p>
      <w:pPr>
        <w:tabs>
          <w:tab w:val="left" w:leader="middleDot" w:pos="8400"/>
        </w:tabs>
        <w:ind w:firstLine="3840" w:firstLineChars="1600"/>
        <w:rPr>
          <w:rFonts w:ascii="宋体" w:hAnsi="宋体"/>
          <w:color w:val="auto"/>
          <w:highlight w:val="none"/>
          <w:u w:val="single"/>
        </w:rPr>
      </w:pPr>
      <w:r>
        <w:rPr>
          <w:rFonts w:hint="eastAsia" w:ascii="宋体" w:hAnsi="宋体"/>
          <w:color w:val="auto"/>
          <w:highlight w:val="none"/>
        </w:rPr>
        <w:t>投标人（单位盖章）：</w:t>
      </w:r>
      <w:r>
        <w:rPr>
          <w:rFonts w:ascii="宋体" w:hAnsi="宋体"/>
          <w:color w:val="auto"/>
          <w:highlight w:val="none"/>
          <w:u w:val="single"/>
        </w:rPr>
        <w:t xml:space="preserve">                      </w:t>
      </w:r>
    </w:p>
    <w:p>
      <w:pPr>
        <w:tabs>
          <w:tab w:val="left" w:leader="middleDot" w:pos="8400"/>
        </w:tabs>
        <w:ind w:firstLine="3840" w:firstLineChars="1600"/>
        <w:rPr>
          <w:rFonts w:ascii="宋体" w:hAnsi="宋体"/>
          <w:color w:val="auto"/>
          <w:highlight w:val="none"/>
          <w:u w:val="single"/>
        </w:rPr>
      </w:pPr>
      <w:r>
        <w:rPr>
          <w:rFonts w:hint="eastAsia" w:ascii="宋体" w:hAnsi="宋体"/>
          <w:color w:val="auto"/>
          <w:highlight w:val="none"/>
        </w:rPr>
        <w:t>法定代表人（签字或盖章）：</w:t>
      </w:r>
      <w:r>
        <w:rPr>
          <w:rFonts w:ascii="宋体" w:hAnsi="宋体"/>
          <w:color w:val="auto"/>
          <w:highlight w:val="none"/>
        </w:rPr>
        <w:t xml:space="preserve"> </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w:t>
      </w:r>
    </w:p>
    <w:p>
      <w:pPr>
        <w:tabs>
          <w:tab w:val="left" w:leader="middleDot" w:pos="8400"/>
        </w:tabs>
        <w:ind w:firstLine="5280" w:firstLineChars="2200"/>
        <w:rPr>
          <w:rFonts w:ascii="宋体" w:hAnsi="宋体"/>
          <w:color w:val="auto"/>
          <w:highlight w:val="none"/>
        </w:rPr>
      </w:pPr>
      <w:r>
        <w:rPr>
          <w:rFonts w:hint="eastAsia" w:ascii="宋体" w:hAnsi="宋体"/>
          <w:color w:val="auto"/>
          <w:highlight w:val="none"/>
        </w:rPr>
        <w:t>日期：</w:t>
      </w:r>
      <w:r>
        <w:rPr>
          <w:rFonts w:ascii="宋体" w:hAnsi="宋体"/>
          <w:color w:val="auto"/>
          <w:highlight w:val="none"/>
          <w:u w:val="single"/>
        </w:rPr>
        <w:t xml:space="preserve">         </w:t>
      </w:r>
      <w:r>
        <w:rPr>
          <w:rFonts w:hint="eastAsia" w:ascii="宋体" w:hAnsi="宋体"/>
          <w:color w:val="auto"/>
          <w:highlight w:val="none"/>
        </w:rPr>
        <w:t>年</w:t>
      </w:r>
      <w:r>
        <w:rPr>
          <w:rFonts w:ascii="宋体" w:hAnsi="宋体"/>
          <w:color w:val="auto"/>
          <w:highlight w:val="none"/>
        </w:rPr>
        <w:t xml:space="preserve"> </w:t>
      </w:r>
      <w:r>
        <w:rPr>
          <w:rFonts w:ascii="宋体" w:hAnsi="宋体"/>
          <w:color w:val="auto"/>
          <w:highlight w:val="none"/>
          <w:u w:val="single"/>
        </w:rPr>
        <w:t xml:space="preserve">   </w:t>
      </w:r>
      <w:r>
        <w:rPr>
          <w:rFonts w:hint="eastAsia" w:ascii="宋体" w:hAnsi="宋体"/>
          <w:color w:val="auto"/>
          <w:highlight w:val="none"/>
        </w:rPr>
        <w:t>月</w:t>
      </w:r>
      <w:r>
        <w:rPr>
          <w:rFonts w:ascii="宋体" w:hAnsi="宋体"/>
          <w:color w:val="auto"/>
          <w:highlight w:val="none"/>
        </w:rPr>
        <w:t xml:space="preserve"> </w:t>
      </w:r>
      <w:r>
        <w:rPr>
          <w:rFonts w:ascii="宋体" w:hAnsi="宋体"/>
          <w:color w:val="auto"/>
          <w:highlight w:val="none"/>
          <w:u w:val="single"/>
        </w:rPr>
        <w:t xml:space="preserve">   </w:t>
      </w:r>
      <w:r>
        <w:rPr>
          <w:rFonts w:hint="eastAsia" w:ascii="宋体" w:hAnsi="宋体"/>
          <w:color w:val="auto"/>
          <w:highlight w:val="none"/>
        </w:rPr>
        <w:t>日</w:t>
      </w:r>
    </w:p>
    <w:p>
      <w:pPr>
        <w:rPr>
          <w:rFonts w:ascii="宋体" w:hAnsi="宋体" w:cs="宋体"/>
          <w:color w:val="auto"/>
          <w:szCs w:val="21"/>
          <w:highlight w:val="none"/>
        </w:rPr>
      </w:pPr>
    </w:p>
    <w:p>
      <w:pPr>
        <w:autoSpaceDE/>
        <w:autoSpaceDN/>
        <w:adjustRightInd/>
        <w:spacing w:beforeLines="0" w:afterLines="0" w:line="400" w:lineRule="exact"/>
        <w:jc w:val="center"/>
        <w:rPr>
          <w:rFonts w:ascii="小标宋" w:eastAsia="小标宋"/>
          <w:color w:val="auto"/>
          <w:sz w:val="32"/>
          <w:szCs w:val="32"/>
          <w:highlight w:val="none"/>
        </w:rPr>
      </w:pPr>
      <w:r>
        <w:rPr>
          <w:rFonts w:hint="eastAsia" w:ascii="宋体" w:hAnsi="宋体"/>
          <w:color w:val="auto"/>
          <w:highlight w:val="none"/>
        </w:rPr>
        <w:br w:type="page"/>
      </w:r>
      <w:r>
        <w:rPr>
          <w:rFonts w:hint="eastAsia" w:ascii="小标宋" w:eastAsia="小标宋"/>
          <w:color w:val="auto"/>
          <w:sz w:val="36"/>
          <w:szCs w:val="36"/>
          <w:highlight w:val="none"/>
        </w:rPr>
        <w:t>投标承诺书</w:t>
      </w:r>
    </w:p>
    <w:p>
      <w:pPr>
        <w:pStyle w:val="10"/>
        <w:spacing w:beforeLines="0" w:afterLines="0" w:line="400" w:lineRule="exact"/>
        <w:jc w:val="both"/>
        <w:rPr>
          <w:rFonts w:hAnsi="宋体"/>
          <w:color w:val="auto"/>
          <w:sz w:val="24"/>
          <w:szCs w:val="24"/>
          <w:highlight w:val="none"/>
        </w:rPr>
      </w:pPr>
      <w:r>
        <w:rPr>
          <w:rFonts w:hint="eastAsia" w:hAnsi="宋体"/>
          <w:color w:val="auto"/>
          <w:sz w:val="24"/>
          <w:szCs w:val="24"/>
          <w:highlight w:val="none"/>
          <w:u w:val="single"/>
        </w:rPr>
        <w:t>（招标人名称）</w:t>
      </w:r>
      <w:r>
        <w:rPr>
          <w:rFonts w:hAnsi="宋体"/>
          <w:color w:val="auto"/>
          <w:sz w:val="24"/>
          <w:szCs w:val="24"/>
          <w:highlight w:val="none"/>
          <w:u w:val="single"/>
        </w:rPr>
        <w:t xml:space="preserve">                    </w:t>
      </w:r>
      <w:r>
        <w:rPr>
          <w:rFonts w:hint="eastAsia" w:hAnsi="宋体"/>
          <w:color w:val="auto"/>
          <w:sz w:val="24"/>
          <w:szCs w:val="24"/>
          <w:highlight w:val="none"/>
        </w:rPr>
        <w:t>：</w:t>
      </w:r>
    </w:p>
    <w:p>
      <w:pPr>
        <w:pStyle w:val="10"/>
        <w:spacing w:beforeLines="0" w:afterLines="0" w:line="400" w:lineRule="exact"/>
        <w:ind w:firstLine="480" w:firstLineChars="200"/>
        <w:jc w:val="both"/>
        <w:rPr>
          <w:rFonts w:hAnsi="宋体"/>
          <w:color w:val="auto"/>
          <w:sz w:val="24"/>
          <w:szCs w:val="24"/>
          <w:highlight w:val="none"/>
        </w:rPr>
      </w:pPr>
      <w:r>
        <w:rPr>
          <w:rFonts w:hint="eastAsia" w:hAnsi="宋体"/>
          <w:color w:val="auto"/>
          <w:sz w:val="24"/>
          <w:szCs w:val="24"/>
          <w:highlight w:val="none"/>
        </w:rPr>
        <w:t>本公司已详细阅读</w:t>
      </w:r>
      <w:r>
        <w:rPr>
          <w:rFonts w:hAnsi="宋体"/>
          <w:color w:val="auto"/>
          <w:sz w:val="24"/>
          <w:szCs w:val="24"/>
          <w:highlight w:val="none"/>
          <w:u w:val="single"/>
        </w:rPr>
        <w:t xml:space="preserve">    （</w:t>
      </w:r>
      <w:r>
        <w:rPr>
          <w:rFonts w:hint="eastAsia" w:hAnsi="宋体"/>
          <w:color w:val="auto"/>
          <w:sz w:val="24"/>
          <w:szCs w:val="24"/>
          <w:highlight w:val="none"/>
          <w:u w:val="single"/>
          <w:lang w:val="en-US" w:eastAsia="zh-CN"/>
        </w:rPr>
        <w:t>项目</w:t>
      </w:r>
      <w:r>
        <w:rPr>
          <w:rFonts w:hAnsi="宋体"/>
          <w:color w:val="auto"/>
          <w:sz w:val="24"/>
          <w:szCs w:val="24"/>
          <w:highlight w:val="none"/>
          <w:u w:val="single"/>
        </w:rPr>
        <w:t xml:space="preserve">名称及招标编号）   </w:t>
      </w:r>
      <w:r>
        <w:rPr>
          <w:rFonts w:hint="eastAsia" w:hAnsi="宋体"/>
          <w:color w:val="auto"/>
          <w:sz w:val="24"/>
          <w:szCs w:val="24"/>
          <w:highlight w:val="none"/>
        </w:rPr>
        <w:t>招标文件，自觉遵守中华人民共和国、浙江省及当地有关招标投标的法律法规规定，自觉维护建筑市场正常秩序，现自愿就参加该工程投标有关事项郑重承诺如下：</w:t>
      </w:r>
    </w:p>
    <w:p>
      <w:pPr>
        <w:pStyle w:val="10"/>
        <w:numPr>
          <w:ilvl w:val="0"/>
          <w:numId w:val="39"/>
        </w:numPr>
        <w:spacing w:beforeLines="0" w:afterLines="0" w:line="400" w:lineRule="exact"/>
        <w:ind w:firstLine="480" w:firstLineChars="200"/>
        <w:jc w:val="both"/>
        <w:rPr>
          <w:rFonts w:hAnsi="宋体"/>
          <w:color w:val="auto"/>
          <w:sz w:val="24"/>
          <w:szCs w:val="24"/>
          <w:highlight w:val="none"/>
        </w:rPr>
      </w:pPr>
      <w:r>
        <w:rPr>
          <w:rFonts w:hAnsi="宋体"/>
          <w:color w:val="auto"/>
          <w:sz w:val="24"/>
          <w:szCs w:val="24"/>
          <w:highlight w:val="none"/>
        </w:rPr>
        <w:t>承诺投标文件无虚假、伪造的内容。若投标文件中存在虚假、伪造的内容，同意作无效投标处理</w:t>
      </w:r>
      <w:r>
        <w:rPr>
          <w:rFonts w:hint="eastAsia" w:hAnsi="宋体"/>
          <w:color w:val="auto"/>
          <w:sz w:val="24"/>
          <w:szCs w:val="24"/>
          <w:highlight w:val="none"/>
          <w:lang w:eastAsia="zh-CN"/>
        </w:rPr>
        <w:t>。</w:t>
      </w:r>
    </w:p>
    <w:p>
      <w:pPr>
        <w:pStyle w:val="10"/>
        <w:keepNext w:val="0"/>
        <w:keepLines w:val="0"/>
        <w:pageBreakBefore w:val="0"/>
        <w:overflowPunct/>
        <w:topLinePunct w:val="0"/>
        <w:bidi w:val="0"/>
        <w:spacing w:beforeLines="0" w:afterLines="0" w:line="400" w:lineRule="exact"/>
        <w:ind w:firstLine="480" w:firstLineChars="200"/>
        <w:jc w:val="both"/>
        <w:rPr>
          <w:rFonts w:hint="eastAsia" w:hAnsi="宋体" w:eastAsia="宋体"/>
          <w:color w:val="auto"/>
          <w:sz w:val="24"/>
          <w:szCs w:val="24"/>
          <w:highlight w:val="none"/>
          <w:lang w:eastAsia="zh-CN"/>
        </w:rPr>
      </w:pPr>
      <w:r>
        <w:rPr>
          <w:rFonts w:hAnsi="宋体"/>
          <w:color w:val="auto"/>
          <w:sz w:val="24"/>
          <w:szCs w:val="24"/>
          <w:highlight w:val="none"/>
        </w:rPr>
        <w:t>2.承诺</w:t>
      </w:r>
      <w:r>
        <w:rPr>
          <w:rFonts w:hint="eastAsia" w:hAnsi="宋体"/>
          <w:color w:val="auto"/>
          <w:sz w:val="24"/>
          <w:szCs w:val="24"/>
          <w:highlight w:val="none"/>
          <w:lang w:eastAsia="zh-CN"/>
        </w:rPr>
        <w:t>我单位</w:t>
      </w:r>
      <w:r>
        <w:rPr>
          <w:rFonts w:hint="eastAsia" w:hAnsi="宋体"/>
          <w:color w:val="auto"/>
          <w:sz w:val="24"/>
          <w:szCs w:val="24"/>
          <w:highlight w:val="none"/>
        </w:rPr>
        <w:t>法定代表人、拟派项目负责人、授权代表等主要责任人诚信投标</w:t>
      </w:r>
      <w:r>
        <w:rPr>
          <w:rFonts w:hint="eastAsia" w:hAnsi="宋体"/>
          <w:color w:val="auto"/>
          <w:sz w:val="24"/>
          <w:szCs w:val="24"/>
          <w:highlight w:val="none"/>
          <w:lang w:eastAsia="zh-CN"/>
        </w:rPr>
        <w:t>。</w:t>
      </w:r>
    </w:p>
    <w:p>
      <w:pPr>
        <w:pStyle w:val="10"/>
        <w:spacing w:beforeLines="0" w:afterLines="0" w:line="400" w:lineRule="exact"/>
        <w:ind w:firstLine="480" w:firstLineChars="200"/>
        <w:jc w:val="both"/>
        <w:rPr>
          <w:rFonts w:hint="eastAsia" w:hAnsi="宋体" w:eastAsia="宋体"/>
          <w:color w:val="auto"/>
          <w:sz w:val="24"/>
          <w:szCs w:val="24"/>
          <w:highlight w:val="none"/>
          <w:lang w:eastAsia="zh-CN"/>
        </w:rPr>
      </w:pPr>
      <w:r>
        <w:rPr>
          <w:rFonts w:hint="eastAsia" w:hAnsi="宋体"/>
          <w:color w:val="auto"/>
          <w:sz w:val="24"/>
          <w:szCs w:val="24"/>
          <w:highlight w:val="none"/>
          <w:lang w:val="en-US" w:eastAsia="zh-CN"/>
        </w:rPr>
        <w:t>3</w:t>
      </w:r>
      <w:r>
        <w:rPr>
          <w:rFonts w:hAnsi="宋体"/>
          <w:color w:val="auto"/>
          <w:sz w:val="24"/>
          <w:szCs w:val="24"/>
          <w:highlight w:val="none"/>
        </w:rPr>
        <w:t>.</w:t>
      </w:r>
      <w:r>
        <w:rPr>
          <w:rFonts w:hint="eastAsia" w:hAnsi="宋体"/>
          <w:color w:val="auto"/>
          <w:sz w:val="24"/>
          <w:szCs w:val="24"/>
          <w:highlight w:val="none"/>
        </w:rPr>
        <w:t>承诺</w:t>
      </w:r>
      <w:r>
        <w:rPr>
          <w:rFonts w:hint="eastAsia" w:hAnsi="宋体"/>
          <w:color w:val="auto"/>
          <w:sz w:val="24"/>
          <w:szCs w:val="24"/>
          <w:highlight w:val="none"/>
          <w:lang w:eastAsia="zh-CN"/>
        </w:rPr>
        <w:t>在本项目中</w:t>
      </w:r>
      <w:r>
        <w:rPr>
          <w:rFonts w:hint="eastAsia" w:hAnsi="宋体"/>
          <w:color w:val="auto"/>
          <w:sz w:val="24"/>
          <w:szCs w:val="24"/>
          <w:highlight w:val="none"/>
        </w:rPr>
        <w:t>无串通投标行为，若与其他投标人存在投标文件</w:t>
      </w:r>
      <w:r>
        <w:rPr>
          <w:rFonts w:hint="eastAsia" w:hAnsi="宋体"/>
          <w:color w:val="auto"/>
          <w:sz w:val="24"/>
          <w:szCs w:val="24"/>
          <w:highlight w:val="none"/>
          <w:lang w:eastAsia="zh-CN"/>
        </w:rPr>
        <w:t>异常</w:t>
      </w:r>
      <w:r>
        <w:rPr>
          <w:rFonts w:hint="eastAsia" w:hAnsi="宋体"/>
          <w:color w:val="auto"/>
          <w:sz w:val="24"/>
          <w:szCs w:val="24"/>
          <w:highlight w:val="none"/>
        </w:rPr>
        <w:t>一致、内容多处雷同、电子检测码</w:t>
      </w:r>
      <w:r>
        <w:rPr>
          <w:rFonts w:hint="eastAsia" w:hAnsi="宋体"/>
          <w:color w:val="auto"/>
          <w:sz w:val="24"/>
          <w:szCs w:val="24"/>
          <w:highlight w:val="none"/>
          <w:lang w:eastAsia="zh-CN"/>
        </w:rPr>
        <w:t>（</w:t>
      </w:r>
      <w:r>
        <w:rPr>
          <w:rFonts w:hint="eastAsia" w:hAnsi="宋体"/>
          <w:color w:val="auto"/>
          <w:sz w:val="24"/>
          <w:szCs w:val="24"/>
          <w:highlight w:val="none"/>
          <w:lang w:val="en-US" w:eastAsia="zh-CN"/>
        </w:rPr>
        <w:t xml:space="preserve"> 码 </w:t>
      </w:r>
      <w:r>
        <w:rPr>
          <w:rFonts w:hint="eastAsia" w:hAnsi="宋体"/>
          <w:color w:val="auto"/>
          <w:sz w:val="24"/>
          <w:szCs w:val="24"/>
          <w:highlight w:val="none"/>
          <w:lang w:eastAsia="zh-CN"/>
        </w:rPr>
        <w:t>）</w:t>
      </w:r>
      <w:r>
        <w:rPr>
          <w:rFonts w:hint="eastAsia" w:hAnsi="宋体"/>
          <w:color w:val="auto"/>
          <w:sz w:val="24"/>
          <w:szCs w:val="24"/>
          <w:highlight w:val="none"/>
        </w:rPr>
        <w:t>一致的情况，同意作无效投标处理，并接受有关行政监督部门的调查和处罚</w:t>
      </w:r>
      <w:r>
        <w:rPr>
          <w:rFonts w:hint="eastAsia" w:hAnsi="宋体"/>
          <w:color w:val="auto"/>
          <w:sz w:val="24"/>
          <w:szCs w:val="24"/>
          <w:highlight w:val="none"/>
          <w:lang w:eastAsia="zh-CN"/>
        </w:rPr>
        <w:t>。</w:t>
      </w:r>
    </w:p>
    <w:p>
      <w:pPr>
        <w:pStyle w:val="10"/>
        <w:spacing w:beforeLines="0" w:afterLines="0" w:line="400" w:lineRule="exact"/>
        <w:ind w:firstLine="480" w:firstLineChars="200"/>
        <w:jc w:val="both"/>
        <w:rPr>
          <w:rFonts w:hint="eastAsia" w:hAnsi="宋体" w:eastAsia="宋体"/>
          <w:color w:val="auto"/>
          <w:sz w:val="24"/>
          <w:szCs w:val="24"/>
          <w:highlight w:val="none"/>
          <w:lang w:eastAsia="zh-CN"/>
        </w:rPr>
      </w:pPr>
      <w:r>
        <w:rPr>
          <w:rFonts w:hint="eastAsia" w:hAnsi="宋体"/>
          <w:color w:val="auto"/>
          <w:sz w:val="24"/>
          <w:szCs w:val="24"/>
          <w:highlight w:val="none"/>
          <w:lang w:val="en-US" w:eastAsia="zh-CN"/>
        </w:rPr>
        <w:t>4</w:t>
      </w:r>
      <w:r>
        <w:rPr>
          <w:rFonts w:hAnsi="宋体"/>
          <w:color w:val="auto"/>
          <w:sz w:val="24"/>
          <w:szCs w:val="24"/>
          <w:highlight w:val="none"/>
        </w:rPr>
        <w:t>.承诺无恶意报价行为，若被认定存在严重哄抬标价或影响合同履行的异常低价竞标行为，同意作无效投标处理，并接受有关行政监督部门的调查和处罚</w:t>
      </w:r>
      <w:r>
        <w:rPr>
          <w:rFonts w:hint="eastAsia" w:hAnsi="宋体"/>
          <w:color w:val="auto"/>
          <w:sz w:val="24"/>
          <w:szCs w:val="24"/>
          <w:highlight w:val="none"/>
          <w:lang w:eastAsia="zh-CN"/>
        </w:rPr>
        <w:t>。</w:t>
      </w:r>
    </w:p>
    <w:p>
      <w:pPr>
        <w:pStyle w:val="10"/>
        <w:spacing w:beforeLines="0" w:afterLines="0" w:line="400" w:lineRule="exact"/>
        <w:ind w:firstLine="480" w:firstLineChars="200"/>
        <w:jc w:val="both"/>
        <w:rPr>
          <w:rFonts w:hAnsi="宋体"/>
          <w:color w:val="auto"/>
          <w:spacing w:val="-5"/>
          <w:sz w:val="24"/>
          <w:szCs w:val="24"/>
          <w:highlight w:val="none"/>
        </w:rPr>
      </w:pPr>
      <w:r>
        <w:rPr>
          <w:rFonts w:hint="eastAsia" w:hAnsi="宋体"/>
          <w:color w:val="auto"/>
          <w:sz w:val="24"/>
          <w:szCs w:val="24"/>
          <w:highlight w:val="none"/>
          <w:lang w:val="en-US" w:eastAsia="zh-CN"/>
        </w:rPr>
        <w:t>5</w:t>
      </w:r>
      <w:r>
        <w:rPr>
          <w:rFonts w:hint="eastAsia" w:hAnsi="宋体"/>
          <w:color w:val="auto"/>
          <w:sz w:val="24"/>
          <w:szCs w:val="24"/>
          <w:highlight w:val="none"/>
        </w:rPr>
        <w:t>.</w:t>
      </w:r>
      <w:r>
        <w:rPr>
          <w:rFonts w:hAnsi="宋体"/>
          <w:color w:val="auto"/>
          <w:sz w:val="24"/>
          <w:szCs w:val="24"/>
          <w:highlight w:val="none"/>
        </w:rPr>
        <w:t>承诺按照投标文件派驻管理人员及投入机械设备，</w:t>
      </w:r>
      <w:r>
        <w:rPr>
          <w:rFonts w:hAnsi="宋体"/>
          <w:color w:val="auto"/>
          <w:spacing w:val="-5"/>
          <w:sz w:val="24"/>
          <w:szCs w:val="24"/>
          <w:highlight w:val="none"/>
        </w:rPr>
        <w:t>若存在不到位的情况，同意接受合同约定的处罚。若严重影响合同履约的，同意接受招标人解除合同的要求。</w:t>
      </w:r>
    </w:p>
    <w:p>
      <w:pPr>
        <w:pStyle w:val="30"/>
        <w:snapToGrid w:val="0"/>
        <w:spacing w:beforeLines="0" w:afterLines="0" w:line="400" w:lineRule="exact"/>
        <w:ind w:firstLine="480" w:firstLineChars="200"/>
        <w:jc w:val="both"/>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rPr>
        <w:t>.承诺本项目</w:t>
      </w:r>
      <w:r>
        <w:rPr>
          <w:rFonts w:hint="eastAsia" w:ascii="宋体" w:hAnsi="宋体" w:eastAsia="宋体" w:cs="Times New Roman"/>
          <w:color w:val="auto"/>
          <w:szCs w:val="24"/>
          <w:highlight w:val="none"/>
          <w:lang w:bidi="ar-SA"/>
        </w:rPr>
        <w:t>拟派项目负责人在投标截止日无在其他任何在建合同工程上担任项目负责人、施工负责人（含工程总承包项目中担任施工负责人）的情形</w:t>
      </w:r>
      <w:r>
        <w:rPr>
          <w:rFonts w:hint="eastAsia" w:ascii="宋体" w:hAnsi="宋体" w:eastAsia="宋体" w:cs="Times New Roman"/>
          <w:color w:val="auto"/>
          <w:sz w:val="24"/>
          <w:szCs w:val="24"/>
          <w:highlight w:val="none"/>
        </w:rPr>
        <w:t>。</w:t>
      </w:r>
    </w:p>
    <w:p>
      <w:pPr>
        <w:pStyle w:val="10"/>
        <w:spacing w:beforeLines="0" w:afterLines="0" w:line="400" w:lineRule="exact"/>
        <w:ind w:firstLine="480" w:firstLineChars="200"/>
        <w:jc w:val="both"/>
        <w:rPr>
          <w:rFonts w:hint="eastAsia" w:hAnsi="宋体"/>
          <w:color w:val="auto"/>
          <w:sz w:val="24"/>
          <w:szCs w:val="24"/>
          <w:highlight w:val="none"/>
          <w:lang w:val="en-US" w:eastAsia="zh-CN"/>
        </w:rPr>
      </w:pPr>
      <w:r>
        <w:rPr>
          <w:rFonts w:hint="eastAsia" w:hAnsi="宋体"/>
          <w:color w:val="auto"/>
          <w:sz w:val="24"/>
          <w:szCs w:val="24"/>
          <w:highlight w:val="none"/>
          <w:lang w:val="en-US" w:eastAsia="zh-CN"/>
        </w:rPr>
        <w:t>8.承诺我单位在投标前，及时维护更新“浙江省建筑市场监管公共服务系统”相关信息，并对企业资质、人员资格、项目状况、信用评价等信息的真实性、准确性、完整性负责。</w:t>
      </w:r>
    </w:p>
    <w:p>
      <w:pPr>
        <w:pStyle w:val="10"/>
        <w:spacing w:beforeLines="0" w:afterLines="0" w:line="400" w:lineRule="exact"/>
        <w:ind w:firstLine="480" w:firstLineChars="200"/>
        <w:jc w:val="both"/>
        <w:rPr>
          <w:rFonts w:hAnsi="宋体"/>
          <w:color w:val="auto"/>
          <w:sz w:val="24"/>
          <w:szCs w:val="24"/>
          <w:highlight w:val="none"/>
        </w:rPr>
      </w:pPr>
      <w:r>
        <w:rPr>
          <w:rFonts w:hint="eastAsia" w:hAnsi="宋体"/>
          <w:color w:val="auto"/>
          <w:sz w:val="24"/>
          <w:szCs w:val="24"/>
          <w:highlight w:val="none"/>
          <w:lang w:val="en-US" w:eastAsia="zh-CN"/>
        </w:rPr>
        <w:t>9</w:t>
      </w:r>
      <w:r>
        <w:rPr>
          <w:rFonts w:hint="eastAsia" w:hAnsi="宋体"/>
          <w:color w:val="auto"/>
          <w:sz w:val="24"/>
          <w:szCs w:val="24"/>
          <w:highlight w:val="none"/>
        </w:rPr>
        <w:t>.</w:t>
      </w:r>
      <w:r>
        <w:rPr>
          <w:rFonts w:hAnsi="宋体"/>
          <w:color w:val="auto"/>
          <w:sz w:val="24"/>
          <w:szCs w:val="24"/>
          <w:highlight w:val="none"/>
        </w:rPr>
        <w:t>承诺</w:t>
      </w:r>
      <w:r>
        <w:rPr>
          <w:rFonts w:hint="eastAsia" w:hAnsi="宋体"/>
          <w:color w:val="auto"/>
          <w:sz w:val="24"/>
          <w:szCs w:val="24"/>
          <w:highlight w:val="none"/>
        </w:rPr>
        <w:t>本招标文件要求的人员和单位</w:t>
      </w:r>
      <w:r>
        <w:rPr>
          <w:rFonts w:hAnsi="宋体"/>
          <w:color w:val="auto"/>
          <w:sz w:val="24"/>
          <w:szCs w:val="24"/>
          <w:highlight w:val="none"/>
        </w:rPr>
        <w:t>没有被人民法院列入限制失信被执行人名单和</w:t>
      </w:r>
      <w:r>
        <w:rPr>
          <w:rFonts w:hint="eastAsia" w:hAnsi="宋体"/>
          <w:color w:val="auto"/>
          <w:sz w:val="24"/>
          <w:szCs w:val="24"/>
          <w:highlight w:val="none"/>
          <w:lang w:eastAsia="zh-CN"/>
        </w:rPr>
        <w:t>招标文件规定的时间内</w:t>
      </w:r>
      <w:r>
        <w:rPr>
          <w:rFonts w:hAnsi="宋体"/>
          <w:color w:val="auto"/>
          <w:sz w:val="24"/>
          <w:szCs w:val="24"/>
          <w:highlight w:val="none"/>
        </w:rPr>
        <w:t>没有行贿犯罪</w:t>
      </w:r>
      <w:r>
        <w:rPr>
          <w:rFonts w:hint="eastAsia" w:hAnsi="宋体"/>
          <w:color w:val="auto"/>
          <w:sz w:val="24"/>
          <w:szCs w:val="24"/>
          <w:highlight w:val="none"/>
        </w:rPr>
        <w:t>记</w:t>
      </w:r>
      <w:r>
        <w:rPr>
          <w:rFonts w:hAnsi="宋体"/>
          <w:color w:val="auto"/>
          <w:sz w:val="24"/>
          <w:szCs w:val="24"/>
          <w:highlight w:val="none"/>
        </w:rPr>
        <w:t>录。</w:t>
      </w:r>
    </w:p>
    <w:p>
      <w:pPr>
        <w:pStyle w:val="10"/>
        <w:spacing w:beforeLines="0" w:afterLines="0" w:line="400" w:lineRule="exact"/>
        <w:ind w:firstLine="480" w:firstLineChars="200"/>
        <w:jc w:val="both"/>
        <w:rPr>
          <w:rFonts w:hint="eastAsia" w:hAnsi="宋体"/>
          <w:color w:val="auto"/>
          <w:sz w:val="24"/>
          <w:szCs w:val="24"/>
          <w:highlight w:val="none"/>
        </w:rPr>
      </w:pPr>
      <w:r>
        <w:rPr>
          <w:rFonts w:hint="eastAsia" w:hAnsi="宋体"/>
          <w:color w:val="auto"/>
          <w:sz w:val="24"/>
          <w:szCs w:val="24"/>
          <w:highlight w:val="none"/>
          <w:lang w:val="en-US" w:eastAsia="zh-CN"/>
        </w:rPr>
        <w:t>10</w:t>
      </w:r>
      <w:r>
        <w:rPr>
          <w:rFonts w:hint="eastAsia" w:hAnsi="宋体"/>
          <w:color w:val="auto"/>
          <w:sz w:val="24"/>
          <w:szCs w:val="24"/>
          <w:highlight w:val="none"/>
        </w:rPr>
        <w:t>.</w:t>
      </w:r>
      <w:r>
        <w:rPr>
          <w:rFonts w:hAnsi="宋体"/>
          <w:color w:val="auto"/>
          <w:sz w:val="24"/>
          <w:szCs w:val="24"/>
          <w:highlight w:val="none"/>
        </w:rPr>
        <w:t>承诺未被</w:t>
      </w:r>
      <w:r>
        <w:rPr>
          <w:rFonts w:hint="eastAsia" w:hAnsi="宋体"/>
          <w:color w:val="auto"/>
          <w:sz w:val="24"/>
          <w:szCs w:val="24"/>
          <w:highlight w:val="none"/>
        </w:rPr>
        <w:t>有关</w:t>
      </w:r>
      <w:r>
        <w:rPr>
          <w:rFonts w:hAnsi="宋体"/>
          <w:color w:val="auto"/>
          <w:sz w:val="24"/>
          <w:szCs w:val="24"/>
          <w:highlight w:val="none"/>
        </w:rPr>
        <w:t>行政主管部门</w:t>
      </w:r>
      <w:r>
        <w:rPr>
          <w:rFonts w:hint="eastAsia" w:hAnsi="宋体"/>
          <w:color w:val="auto"/>
          <w:sz w:val="24"/>
          <w:szCs w:val="24"/>
          <w:highlight w:val="none"/>
        </w:rPr>
        <w:t>列入严重失信黑名单</w:t>
      </w:r>
      <w:r>
        <w:rPr>
          <w:rFonts w:hint="eastAsia" w:hAnsi="宋体"/>
          <w:color w:val="auto"/>
          <w:sz w:val="24"/>
          <w:szCs w:val="24"/>
          <w:highlight w:val="none"/>
          <w:lang w:val="en-US" w:eastAsia="zh-CN"/>
        </w:rPr>
        <w:t>失信(严重违法失信企业名单、联合惩戒名单)</w:t>
      </w:r>
      <w:r>
        <w:rPr>
          <w:rFonts w:hAnsi="宋体"/>
          <w:color w:val="auto"/>
          <w:sz w:val="24"/>
          <w:szCs w:val="24"/>
          <w:highlight w:val="none"/>
        </w:rPr>
        <w:t>或限制参加投标</w:t>
      </w:r>
      <w:r>
        <w:rPr>
          <w:rFonts w:hint="eastAsia" w:hAnsi="宋体"/>
          <w:color w:val="auto"/>
          <w:sz w:val="24"/>
          <w:szCs w:val="24"/>
          <w:highlight w:val="none"/>
        </w:rPr>
        <w:t>。</w:t>
      </w:r>
    </w:p>
    <w:p>
      <w:pPr>
        <w:pStyle w:val="10"/>
        <w:spacing w:beforeLines="0" w:afterLines="0" w:line="400" w:lineRule="exact"/>
        <w:ind w:firstLine="480" w:firstLineChars="200"/>
        <w:jc w:val="both"/>
        <w:rPr>
          <w:rFonts w:hint="eastAsia" w:hAnsi="宋体"/>
          <w:color w:val="auto"/>
          <w:sz w:val="24"/>
          <w:szCs w:val="24"/>
          <w:highlight w:val="none"/>
          <w:lang w:val="en-US" w:eastAsia="zh-CN"/>
        </w:rPr>
      </w:pPr>
      <w:r>
        <w:rPr>
          <w:rFonts w:hint="eastAsia" w:hAnsi="宋体"/>
          <w:color w:val="auto"/>
          <w:sz w:val="24"/>
          <w:szCs w:val="24"/>
          <w:highlight w:val="none"/>
          <w:lang w:val="en-US" w:eastAsia="zh-CN"/>
        </w:rPr>
        <w:t>11.承诺我单位本工程拟派项目负责人不存在投标文件递交截止时间前六个月内从其他项目的项目负责人（含工程总承包项目中担任施工负责人）岗位中更换出来的情形。若我单位中标，承诺在本工程实施过程中若变更拟派项目负责人，拟派项目负责人在变更之日起六个月之内将不参与浙江省行政区域范围内工程投标。</w:t>
      </w:r>
    </w:p>
    <w:p>
      <w:pPr>
        <w:pStyle w:val="14"/>
        <w:widowControl/>
        <w:spacing w:beforeLines="0" w:afterLines="0" w:line="400" w:lineRule="exact"/>
        <w:ind w:left="0" w:right="0" w:firstLine="480" w:firstLineChars="200"/>
        <w:jc w:val="both"/>
        <w:rPr>
          <w:rFonts w:hint="default" w:hAnsi="宋体" w:eastAsia="宋体"/>
          <w:color w:val="auto"/>
          <w:sz w:val="24"/>
          <w:szCs w:val="24"/>
          <w:highlight w:val="none"/>
          <w:lang w:val="en-US" w:eastAsia="zh-CN"/>
        </w:rPr>
      </w:pPr>
      <w:r>
        <w:rPr>
          <w:rFonts w:hint="eastAsia"/>
          <w:color w:val="auto"/>
          <w:sz w:val="24"/>
          <w:szCs w:val="24"/>
          <w:highlight w:val="none"/>
          <w:lang w:val="en-US" w:eastAsia="zh-CN"/>
        </w:rPr>
        <w:t>12</w:t>
      </w:r>
      <w:r>
        <w:rPr>
          <w:rFonts w:hint="eastAsia" w:hAnsi="宋体"/>
          <w:color w:val="auto"/>
          <w:sz w:val="24"/>
          <w:szCs w:val="24"/>
          <w:highlight w:val="none"/>
          <w:lang w:val="en-US" w:eastAsia="zh-CN"/>
        </w:rPr>
        <w:t>.</w:t>
      </w:r>
      <w:r>
        <w:rPr>
          <w:b w:val="0"/>
          <w:i w:val="0"/>
          <w:caps w:val="0"/>
          <w:color w:val="auto"/>
          <w:spacing w:val="0"/>
          <w:highlight w:val="none"/>
          <w:shd w:val="clear" w:color="auto" w:fill="FFFFFF"/>
        </w:rPr>
        <w:t>我单位直接负责本项目投标的主管人员</w:t>
      </w:r>
      <w:r>
        <w:rPr>
          <w:rFonts w:hint="eastAsia"/>
          <w:color w:val="auto"/>
          <w:sz w:val="24"/>
          <w:szCs w:val="24"/>
          <w:highlight w:val="none"/>
          <w:lang w:val="en-US" w:eastAsia="zh-CN"/>
        </w:rPr>
        <w:t>为法定代表人</w:t>
      </w:r>
      <w:r>
        <w:rPr>
          <w:b w:val="0"/>
          <w:i w:val="0"/>
          <w:caps w:val="0"/>
          <w:color w:val="auto"/>
          <w:spacing w:val="0"/>
          <w:highlight w:val="none"/>
          <w:shd w:val="clear" w:color="auto" w:fill="FFFFFF"/>
        </w:rPr>
        <w:t xml:space="preserve"> </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u w:val="single"/>
          <w:shd w:val="clear" w:color="auto" w:fill="FFFFFF"/>
          <w:lang w:val="en-US" w:eastAsia="zh-CN"/>
        </w:rPr>
        <w:t xml:space="preserve">         </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u w:val="single"/>
          <w:shd w:val="clear" w:color="auto" w:fill="FFFFFF"/>
          <w:lang w:val="en-US" w:eastAsia="zh-CN"/>
        </w:rPr>
        <w:t xml:space="preserve"> </w:t>
      </w:r>
      <w:r>
        <w:rPr>
          <w:rFonts w:hint="eastAsia"/>
          <w:b w:val="0"/>
          <w:i w:val="0"/>
          <w:caps w:val="0"/>
          <w:color w:val="auto"/>
          <w:spacing w:val="0"/>
          <w:highlight w:val="none"/>
          <w:shd w:val="clear" w:color="auto" w:fill="FFFFFF"/>
          <w:lang w:eastAsia="zh-CN"/>
        </w:rPr>
        <w:t>（</w:t>
      </w:r>
      <w:r>
        <w:rPr>
          <w:b w:val="0"/>
          <w:i w:val="0"/>
          <w:caps w:val="0"/>
          <w:color w:val="auto"/>
          <w:spacing w:val="0"/>
          <w:highlight w:val="none"/>
          <w:shd w:val="clear" w:color="auto" w:fill="FFFFFF"/>
        </w:rPr>
        <w:t>身份证号码：</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u w:val="single"/>
          <w:shd w:val="clear" w:color="auto" w:fill="FFFFFF"/>
          <w:lang w:val="en-US" w:eastAsia="zh-CN"/>
        </w:rPr>
        <w:t xml:space="preserve">        </w:t>
      </w:r>
      <w:r>
        <w:rPr>
          <w:b w:val="0"/>
          <w:i w:val="0"/>
          <w:caps w:val="0"/>
          <w:color w:val="auto"/>
          <w:spacing w:val="0"/>
          <w:highlight w:val="none"/>
          <w:u w:val="single"/>
          <w:shd w:val="clear" w:color="auto" w:fill="FFFFFF"/>
        </w:rPr>
        <w:t xml:space="preserve"> </w:t>
      </w:r>
      <w:r>
        <w:rPr>
          <w:b w:val="0"/>
          <w:i w:val="0"/>
          <w:caps w:val="0"/>
          <w:color w:val="auto"/>
          <w:spacing w:val="0"/>
          <w:highlight w:val="none"/>
          <w:shd w:val="clear" w:color="auto" w:fill="FFFFFF"/>
        </w:rPr>
        <w:t xml:space="preserve">  ，联系</w:t>
      </w:r>
      <w:r>
        <w:rPr>
          <w:rFonts w:hint="eastAsia"/>
          <w:b w:val="0"/>
          <w:i w:val="0"/>
          <w:caps w:val="0"/>
          <w:color w:val="auto"/>
          <w:spacing w:val="0"/>
          <w:highlight w:val="none"/>
          <w:shd w:val="clear" w:color="auto" w:fill="FFFFFF"/>
          <w:lang w:eastAsia="zh-CN"/>
        </w:rPr>
        <w:t>手机号码</w:t>
      </w:r>
      <w:r>
        <w:rPr>
          <w:b w:val="0"/>
          <w:i w:val="0"/>
          <w:caps w:val="0"/>
          <w:color w:val="auto"/>
          <w:spacing w:val="0"/>
          <w:highlight w:val="none"/>
          <w:shd w:val="clear" w:color="auto" w:fill="FFFFFF"/>
        </w:rPr>
        <w:t>：</w:t>
      </w:r>
      <w:r>
        <w:rPr>
          <w:b w:val="0"/>
          <w:i w:val="0"/>
          <w:caps w:val="0"/>
          <w:color w:val="auto"/>
          <w:spacing w:val="0"/>
          <w:highlight w:val="none"/>
          <w:u w:val="single"/>
          <w:shd w:val="clear" w:color="auto" w:fill="FFFFFF"/>
        </w:rPr>
        <w:t xml:space="preserve"> </w:t>
      </w:r>
      <w:r>
        <w:rPr>
          <w:rFonts w:hint="eastAsia"/>
          <w:b w:val="0"/>
          <w:i/>
          <w:iCs/>
          <w:caps w:val="0"/>
          <w:color w:val="auto"/>
          <w:spacing w:val="0"/>
          <w:highlight w:val="none"/>
          <w:u w:val="single"/>
          <w:shd w:val="clear" w:color="auto" w:fill="FFFFFF"/>
          <w:lang w:val="en-US" w:eastAsia="zh-CN"/>
        </w:rPr>
        <w:t>（必须为本人实名办理的手机号码）</w:t>
      </w:r>
      <w:r>
        <w:rPr>
          <w:b w:val="0"/>
          <w:i/>
          <w:iCs/>
          <w:caps w:val="0"/>
          <w:color w:val="auto"/>
          <w:spacing w:val="0"/>
          <w:highlight w:val="none"/>
          <w:u w:val="single"/>
          <w:shd w:val="clear" w:color="auto" w:fill="FFFFFF"/>
        </w:rPr>
        <w:t xml:space="preserve"> </w:t>
      </w:r>
      <w:r>
        <w:rPr>
          <w:b w:val="0"/>
          <w:i w:val="0"/>
          <w:caps w:val="0"/>
          <w:color w:val="auto"/>
          <w:spacing w:val="0"/>
          <w:highlight w:val="none"/>
          <w:u w:val="single"/>
          <w:shd w:val="clear" w:color="auto" w:fill="FFFFFF"/>
        </w:rPr>
        <w:t xml:space="preserve">   </w:t>
      </w:r>
      <w:r>
        <w:rPr>
          <w:b w:val="0"/>
          <w:i w:val="0"/>
          <w:caps w:val="0"/>
          <w:color w:val="auto"/>
          <w:spacing w:val="0"/>
          <w:highlight w:val="none"/>
          <w:shd w:val="clear" w:color="auto" w:fill="FFFFFF"/>
        </w:rPr>
        <w:t xml:space="preserve"> </w:t>
      </w:r>
      <w:r>
        <w:rPr>
          <w:rFonts w:hint="eastAsia"/>
          <w:b w:val="0"/>
          <w:i w:val="0"/>
          <w:caps w:val="0"/>
          <w:color w:val="auto"/>
          <w:spacing w:val="0"/>
          <w:highlight w:val="none"/>
          <w:shd w:val="clear" w:color="auto" w:fill="FFFFFF"/>
          <w:lang w:eastAsia="zh-CN"/>
        </w:rPr>
        <w:t>）</w:t>
      </w:r>
      <w:r>
        <w:rPr>
          <w:b w:val="0"/>
          <w:i w:val="0"/>
          <w:caps w:val="0"/>
          <w:color w:val="auto"/>
          <w:spacing w:val="0"/>
          <w:highlight w:val="none"/>
          <w:shd w:val="clear" w:color="auto" w:fill="FFFFFF"/>
        </w:rPr>
        <w:t>；我单位与本项目投标相关的直接责任人员</w:t>
      </w:r>
      <w:r>
        <w:rPr>
          <w:b w:val="0"/>
          <w:i w:val="0"/>
          <w:caps w:val="0"/>
          <w:color w:val="auto"/>
          <w:spacing w:val="0"/>
          <w:highlight w:val="none"/>
          <w:u w:val="none"/>
          <w:shd w:val="clear" w:color="auto" w:fill="FFFFFF"/>
        </w:rPr>
        <w:t>为</w:t>
      </w:r>
      <w:r>
        <w:rPr>
          <w:rFonts w:hint="eastAsia"/>
          <w:b w:val="0"/>
          <w:i w:val="0"/>
          <w:caps w:val="0"/>
          <w:color w:val="auto"/>
          <w:spacing w:val="0"/>
          <w:highlight w:val="none"/>
          <w:u w:val="none"/>
          <w:shd w:val="clear" w:color="auto" w:fill="FFFFFF"/>
          <w:lang w:val="en-US" w:eastAsia="zh-CN"/>
        </w:rPr>
        <w:t>本次投标委托授权代表（或拟派项目负责人）</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u w:val="single"/>
          <w:shd w:val="clear" w:color="auto" w:fill="FFFFFF"/>
          <w:lang w:val="en-US" w:eastAsia="zh-CN"/>
        </w:rPr>
        <w:t xml:space="preserve">    </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u w:val="single"/>
          <w:shd w:val="clear" w:color="auto" w:fill="FFFFFF"/>
          <w:lang w:val="en-US" w:eastAsia="zh-CN"/>
        </w:rPr>
        <w:t xml:space="preserve"> </w:t>
      </w:r>
      <w:r>
        <w:rPr>
          <w:rFonts w:hint="eastAsia"/>
          <w:b w:val="0"/>
          <w:i w:val="0"/>
          <w:caps w:val="0"/>
          <w:color w:val="auto"/>
          <w:spacing w:val="0"/>
          <w:highlight w:val="none"/>
          <w:shd w:val="clear" w:color="auto" w:fill="FFFFFF"/>
          <w:lang w:eastAsia="zh-CN"/>
        </w:rPr>
        <w:t>（</w:t>
      </w:r>
      <w:r>
        <w:rPr>
          <w:b w:val="0"/>
          <w:i w:val="0"/>
          <w:caps w:val="0"/>
          <w:color w:val="auto"/>
          <w:spacing w:val="0"/>
          <w:highlight w:val="none"/>
          <w:shd w:val="clear" w:color="auto" w:fill="FFFFFF"/>
        </w:rPr>
        <w:t>身份证号码：</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u w:val="single"/>
          <w:shd w:val="clear" w:color="auto" w:fill="FFFFFF"/>
          <w:lang w:val="en-US" w:eastAsia="zh-CN"/>
        </w:rPr>
        <w:t xml:space="preserve">     </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u w:val="single"/>
          <w:shd w:val="clear" w:color="auto" w:fill="FFFFFF"/>
          <w:lang w:val="en-US" w:eastAsia="zh-CN"/>
        </w:rPr>
        <w:t xml:space="preserve"> </w:t>
      </w:r>
      <w:r>
        <w:rPr>
          <w:b w:val="0"/>
          <w:i w:val="0"/>
          <w:caps w:val="0"/>
          <w:color w:val="auto"/>
          <w:spacing w:val="0"/>
          <w:highlight w:val="none"/>
          <w:shd w:val="clear" w:color="auto" w:fill="FFFFFF"/>
        </w:rPr>
        <w:t>联系</w:t>
      </w:r>
      <w:r>
        <w:rPr>
          <w:rFonts w:hint="eastAsia"/>
          <w:b w:val="0"/>
          <w:i w:val="0"/>
          <w:caps w:val="0"/>
          <w:color w:val="auto"/>
          <w:spacing w:val="0"/>
          <w:highlight w:val="none"/>
          <w:shd w:val="clear" w:color="auto" w:fill="FFFFFF"/>
          <w:lang w:eastAsia="zh-CN"/>
        </w:rPr>
        <w:t>手机号码</w:t>
      </w:r>
      <w:r>
        <w:rPr>
          <w:b w:val="0"/>
          <w:i w:val="0"/>
          <w:caps w:val="0"/>
          <w:color w:val="auto"/>
          <w:spacing w:val="0"/>
          <w:highlight w:val="none"/>
          <w:shd w:val="clear" w:color="auto" w:fill="FFFFFF"/>
        </w:rPr>
        <w:t>：</w:t>
      </w:r>
      <w:r>
        <w:rPr>
          <w:b w:val="0"/>
          <w:i w:val="0"/>
          <w:caps w:val="0"/>
          <w:color w:val="auto"/>
          <w:spacing w:val="0"/>
          <w:highlight w:val="none"/>
          <w:u w:val="single"/>
          <w:shd w:val="clear" w:color="auto" w:fill="FFFFFF"/>
        </w:rPr>
        <w:t xml:space="preserve">   </w:t>
      </w:r>
      <w:r>
        <w:rPr>
          <w:rFonts w:hint="eastAsia"/>
          <w:b w:val="0"/>
          <w:i/>
          <w:iCs/>
          <w:caps w:val="0"/>
          <w:color w:val="auto"/>
          <w:spacing w:val="0"/>
          <w:highlight w:val="none"/>
          <w:u w:val="single"/>
          <w:shd w:val="clear" w:color="auto" w:fill="FFFFFF"/>
          <w:lang w:val="en-US" w:eastAsia="zh-CN"/>
        </w:rPr>
        <w:t>（必须为本人实名办理的手机号码）</w:t>
      </w:r>
      <w:r>
        <w:rPr>
          <w:rFonts w:hint="eastAsia"/>
          <w:b w:val="0"/>
          <w:i w:val="0"/>
          <w:caps w:val="0"/>
          <w:color w:val="auto"/>
          <w:spacing w:val="0"/>
          <w:highlight w:val="none"/>
          <w:u w:val="single"/>
          <w:shd w:val="clear" w:color="auto" w:fill="FFFFFF"/>
          <w:lang w:val="en-US" w:eastAsia="zh-CN"/>
        </w:rPr>
        <w:t xml:space="preserve">         </w:t>
      </w:r>
      <w:r>
        <w:rPr>
          <w:b w:val="0"/>
          <w:i w:val="0"/>
          <w:caps w:val="0"/>
          <w:color w:val="auto"/>
          <w:spacing w:val="0"/>
          <w:highlight w:val="none"/>
          <w:u w:val="single"/>
          <w:shd w:val="clear" w:color="auto" w:fill="FFFFFF"/>
        </w:rPr>
        <w:t xml:space="preserve">    </w:t>
      </w:r>
      <w:r>
        <w:rPr>
          <w:rFonts w:hint="eastAsia"/>
          <w:b w:val="0"/>
          <w:i w:val="0"/>
          <w:caps w:val="0"/>
          <w:color w:val="auto"/>
          <w:spacing w:val="0"/>
          <w:highlight w:val="none"/>
          <w:shd w:val="clear" w:color="auto" w:fill="FFFFFF"/>
          <w:lang w:eastAsia="zh-CN"/>
        </w:rPr>
        <w:t>）</w:t>
      </w:r>
      <w:r>
        <w:rPr>
          <w:rFonts w:hint="eastAsia" w:hAnsi="宋体"/>
          <w:color w:val="auto"/>
          <w:sz w:val="24"/>
          <w:szCs w:val="24"/>
          <w:highlight w:val="none"/>
          <w:lang w:val="en-US" w:eastAsia="zh-CN"/>
        </w:rPr>
        <w:t xml:space="preserve"> ，上述人员承诺承担相应的法律责任 。</w:t>
      </w:r>
    </w:p>
    <w:p>
      <w:pPr>
        <w:pStyle w:val="14"/>
        <w:widowControl/>
        <w:spacing w:line="400" w:lineRule="exact"/>
        <w:ind w:right="147" w:firstLine="480" w:firstLineChars="200"/>
        <w:jc w:val="both"/>
        <w:rPr>
          <w:rFonts w:hint="eastAsia" w:ascii="宋体" w:hAnsi="宋体"/>
          <w:iCs/>
          <w:color w:val="auto"/>
          <w:sz w:val="24"/>
          <w:szCs w:val="24"/>
          <w:highlight w:val="none"/>
          <w:lang w:val="en-US" w:eastAsia="zh-CN"/>
        </w:rPr>
      </w:pPr>
      <w:r>
        <w:rPr>
          <w:rFonts w:hint="eastAsia" w:ascii="宋体" w:hAnsi="宋体"/>
          <w:iCs/>
          <w:color w:val="auto"/>
          <w:sz w:val="24"/>
          <w:szCs w:val="24"/>
          <w:highlight w:val="none"/>
          <w:lang w:val="en-US" w:eastAsia="zh-CN"/>
        </w:rPr>
        <w:t>13.承诺将按照本项目行政监督部门要求及时配合标中相关预警信息核查工作，未按要求配合或配合不力或联系不上或故意隐瞒等情形影响监管部门核查的，自愿接受评标委员会按照本前附表10.1的要求否决投标，同时涉及本前附表3.4.4要求情形的，投标保证金不予退还。</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400" w:lineRule="exact"/>
        <w:ind w:right="147" w:firstLine="480" w:firstLineChars="200"/>
        <w:jc w:val="both"/>
        <w:rPr>
          <w:rFonts w:hint="default"/>
          <w:color w:val="auto"/>
          <w:highlight w:val="none"/>
          <w:lang w:val="en-US" w:eastAsia="zh-CN"/>
        </w:rPr>
      </w:pPr>
      <w:r>
        <w:rPr>
          <w:rFonts w:hint="eastAsia" w:ascii="宋体" w:hAnsi="宋体"/>
          <w:iCs/>
          <w:color w:val="auto"/>
          <w:sz w:val="24"/>
          <w:szCs w:val="24"/>
          <w:highlight w:val="none"/>
          <w:lang w:val="en-US" w:eastAsia="zh-CN"/>
        </w:rPr>
        <w:t>14.</w:t>
      </w:r>
      <w:r>
        <w:rPr>
          <w:rFonts w:hint="eastAsia" w:ascii="Times New Roman" w:hAnsi="宋体" w:eastAsia="宋体" w:cs="Times New Roman"/>
          <w:iCs w:val="0"/>
          <w:color w:val="auto"/>
          <w:sz w:val="24"/>
          <w:szCs w:val="24"/>
          <w:highlight w:val="none"/>
          <w:lang w:val="en-US" w:eastAsia="zh-CN"/>
        </w:rPr>
        <w:t>承诺如单位投标资格明显不符合资格要求的（资质不符合、业绩不符合及信用不符合等）以及投标保证金未缴纳的，接受</w:t>
      </w:r>
      <w:r>
        <w:rPr>
          <w:rFonts w:hint="eastAsia" w:ascii="宋体" w:hAnsi="宋体" w:eastAsia="宋体" w:cs="Times New Roman"/>
          <w:iCs/>
          <w:color w:val="auto"/>
          <w:sz w:val="24"/>
          <w:szCs w:val="24"/>
          <w:highlight w:val="none"/>
          <w:lang w:eastAsia="zh-CN"/>
        </w:rPr>
        <w:t>按照投标人须知前附表</w:t>
      </w:r>
      <w:r>
        <w:rPr>
          <w:rFonts w:hint="eastAsia" w:ascii="宋体" w:hAnsi="宋体" w:eastAsia="宋体" w:cs="Times New Roman"/>
          <w:iCs/>
          <w:color w:val="auto"/>
          <w:sz w:val="24"/>
          <w:szCs w:val="24"/>
          <w:highlight w:val="none"/>
          <w:lang w:val="en-US" w:eastAsia="zh-CN"/>
        </w:rPr>
        <w:t>3.4.4的要求投标保证金不予退还或者追索。</w:t>
      </w:r>
    </w:p>
    <w:p>
      <w:pPr>
        <w:pStyle w:val="10"/>
        <w:spacing w:beforeLines="0" w:afterLines="0" w:line="400" w:lineRule="exact"/>
        <w:ind w:firstLine="480" w:firstLineChars="200"/>
        <w:jc w:val="both"/>
        <w:rPr>
          <w:rFonts w:hint="default" w:hAnsi="宋体"/>
          <w:color w:val="auto"/>
          <w:sz w:val="24"/>
          <w:szCs w:val="24"/>
          <w:highlight w:val="none"/>
          <w:lang w:val="en-US" w:eastAsia="zh-CN"/>
        </w:rPr>
      </w:pPr>
      <w:r>
        <w:rPr>
          <w:rFonts w:hint="eastAsia" w:hAnsi="宋体"/>
          <w:color w:val="auto"/>
          <w:sz w:val="24"/>
          <w:szCs w:val="24"/>
          <w:highlight w:val="none"/>
          <w:lang w:val="en-US" w:eastAsia="zh-CN"/>
        </w:rPr>
        <w:t>15.承诺拟派项目班子成员</w:t>
      </w:r>
      <w:r>
        <w:rPr>
          <w:rFonts w:hint="eastAsia" w:ascii="Times New Roman" w:hAnsi="宋体" w:eastAsia="宋体" w:cs="宋体"/>
          <w:color w:val="auto"/>
          <w:kern w:val="0"/>
          <w:sz w:val="24"/>
          <w:szCs w:val="20"/>
          <w:highlight w:val="none"/>
          <w:lang w:bidi="zh-CN"/>
        </w:rPr>
        <w:t>最近三个月的社保证明在本单位缴纳</w:t>
      </w:r>
      <w:r>
        <w:rPr>
          <w:rFonts w:hint="eastAsia" w:ascii="Times New Roman" w:eastAsia="宋体" w:cs="宋体"/>
          <w:color w:val="auto"/>
          <w:kern w:val="0"/>
          <w:sz w:val="24"/>
          <w:szCs w:val="20"/>
          <w:highlight w:val="none"/>
          <w:lang w:bidi="zh-CN"/>
        </w:rPr>
        <w:t>（因社保信息发布时间的不确定性，本条要求的“最近三个月”应为连续三个月，且连续三个月中至少应包含投标截止时间当月、当月前一个月、当月前两个月等三个月的任意一个月）。</w:t>
      </w:r>
    </w:p>
    <w:p>
      <w:pPr>
        <w:pStyle w:val="10"/>
        <w:spacing w:beforeLines="0" w:afterLines="0" w:line="400" w:lineRule="exact"/>
        <w:ind w:firstLine="480" w:firstLineChars="200"/>
        <w:jc w:val="both"/>
        <w:rPr>
          <w:rFonts w:hint="eastAsia" w:hAnsi="宋体" w:eastAsia="宋体"/>
          <w:color w:val="auto"/>
          <w:sz w:val="24"/>
          <w:szCs w:val="24"/>
          <w:highlight w:val="none"/>
          <w:u w:val="single"/>
          <w:lang w:eastAsia="zh-CN"/>
        </w:rPr>
      </w:pPr>
      <w:r>
        <w:rPr>
          <w:rFonts w:hint="eastAsia" w:hAnsi="宋体"/>
          <w:color w:val="auto"/>
          <w:sz w:val="24"/>
          <w:szCs w:val="24"/>
          <w:highlight w:val="none"/>
          <w:lang w:val="en-US" w:eastAsia="zh-CN"/>
        </w:rPr>
        <w:t>16</w:t>
      </w:r>
      <w:r>
        <w:rPr>
          <w:rFonts w:hint="eastAsia" w:hAnsi="宋体"/>
          <w:color w:val="auto"/>
          <w:sz w:val="24"/>
          <w:szCs w:val="24"/>
          <w:highlight w:val="none"/>
        </w:rPr>
        <w:t>.</w:t>
      </w:r>
      <w:r>
        <w:rPr>
          <w:rFonts w:hAnsi="宋体"/>
          <w:color w:val="auto"/>
          <w:sz w:val="24"/>
          <w:szCs w:val="24"/>
          <w:highlight w:val="none"/>
        </w:rPr>
        <w:t>其他：</w:t>
      </w:r>
      <w:r>
        <w:rPr>
          <w:rFonts w:hAnsi="宋体"/>
          <w:color w:val="auto"/>
          <w:sz w:val="24"/>
          <w:szCs w:val="24"/>
          <w:highlight w:val="none"/>
          <w:u w:val="single"/>
        </w:rPr>
        <w:t xml:space="preserve">    </w:t>
      </w:r>
      <w:r>
        <w:rPr>
          <w:rFonts w:hAnsi="宋体"/>
          <w:i/>
          <w:iCs/>
          <w:color w:val="auto"/>
          <w:sz w:val="24"/>
          <w:szCs w:val="24"/>
          <w:highlight w:val="none"/>
          <w:u w:val="single"/>
        </w:rPr>
        <w:t>（招标人可根据实际情况增加相应的条款</w:t>
      </w:r>
      <w:r>
        <w:rPr>
          <w:rFonts w:hint="eastAsia" w:hAnsi="宋体"/>
          <w:i/>
          <w:iCs/>
          <w:color w:val="auto"/>
          <w:sz w:val="24"/>
          <w:szCs w:val="24"/>
          <w:highlight w:val="none"/>
          <w:u w:val="single"/>
          <w:lang w:val="en-US" w:eastAsia="zh-CN"/>
        </w:rPr>
        <w:t>，如“若我单位中标，承诺在与招标人签订正式合同前，对中标价的合理性进行分析核对，如出现单价异常情形的，双方可以通过协商确定合理单价，并约定合理单价仅适用于按照合同约定的工程量变更的计价”</w:t>
      </w:r>
      <w:r>
        <w:rPr>
          <w:rFonts w:hAnsi="宋体"/>
          <w:i/>
          <w:iCs/>
          <w:color w:val="auto"/>
          <w:sz w:val="24"/>
          <w:szCs w:val="24"/>
          <w:highlight w:val="none"/>
          <w:u w:val="single"/>
        </w:rPr>
        <w:t>）</w:t>
      </w:r>
      <w:r>
        <w:rPr>
          <w:rFonts w:hAnsi="宋体"/>
          <w:color w:val="auto"/>
          <w:sz w:val="24"/>
          <w:szCs w:val="24"/>
          <w:highlight w:val="none"/>
          <w:u w:val="single"/>
        </w:rPr>
        <w:t xml:space="preserve">    </w:t>
      </w:r>
      <w:r>
        <w:rPr>
          <w:rFonts w:hint="eastAsia" w:hAnsi="宋体"/>
          <w:color w:val="auto"/>
          <w:sz w:val="24"/>
          <w:szCs w:val="24"/>
          <w:highlight w:val="none"/>
          <w:u w:val="single"/>
          <w:lang w:eastAsia="zh-CN"/>
        </w:rPr>
        <w:t>。</w:t>
      </w:r>
    </w:p>
    <w:p>
      <w:pPr>
        <w:pStyle w:val="10"/>
        <w:spacing w:beforeLines="0" w:afterLines="0" w:line="400" w:lineRule="exact"/>
        <w:ind w:firstLine="480" w:firstLineChars="200"/>
        <w:jc w:val="both"/>
        <w:rPr>
          <w:rFonts w:hint="eastAsia" w:hAnsi="宋体"/>
          <w:color w:val="auto"/>
          <w:spacing w:val="-5"/>
          <w:sz w:val="24"/>
          <w:szCs w:val="24"/>
          <w:highlight w:val="none"/>
        </w:rPr>
      </w:pPr>
      <w:r>
        <w:rPr>
          <w:rFonts w:hint="eastAsia" w:hAnsi="宋体"/>
          <w:color w:val="auto"/>
          <w:sz w:val="24"/>
          <w:szCs w:val="24"/>
          <w:highlight w:val="none"/>
          <w:lang w:val="en-US" w:eastAsia="zh-CN"/>
        </w:rPr>
        <w:t>17</w:t>
      </w:r>
      <w:r>
        <w:rPr>
          <w:rFonts w:hint="eastAsia" w:hAnsi="宋体"/>
          <w:color w:val="auto"/>
          <w:sz w:val="24"/>
          <w:szCs w:val="24"/>
          <w:highlight w:val="none"/>
        </w:rPr>
        <w:t>.以上承诺如有虚假，</w:t>
      </w:r>
      <w:r>
        <w:rPr>
          <w:rFonts w:hint="eastAsia" w:hAnsi="宋体"/>
          <w:color w:val="auto"/>
          <w:sz w:val="24"/>
          <w:szCs w:val="24"/>
          <w:highlight w:val="none"/>
          <w:lang w:eastAsia="zh-CN"/>
        </w:rPr>
        <w:t>我方</w:t>
      </w:r>
      <w:r>
        <w:rPr>
          <w:rFonts w:hint="eastAsia" w:hAnsi="宋体"/>
          <w:color w:val="auto"/>
          <w:spacing w:val="-5"/>
          <w:sz w:val="24"/>
          <w:szCs w:val="24"/>
          <w:highlight w:val="none"/>
        </w:rPr>
        <w:t>愿意接</w:t>
      </w:r>
      <w:r>
        <w:rPr>
          <w:rFonts w:hAnsi="宋体"/>
          <w:color w:val="auto"/>
          <w:spacing w:val="-5"/>
          <w:sz w:val="24"/>
          <w:szCs w:val="24"/>
          <w:highlight w:val="none"/>
        </w:rPr>
        <w:t>受</w:t>
      </w:r>
      <w:r>
        <w:rPr>
          <w:rFonts w:hint="eastAsia" w:hAnsi="宋体"/>
          <w:color w:val="auto"/>
          <w:spacing w:val="-5"/>
          <w:sz w:val="24"/>
          <w:szCs w:val="24"/>
          <w:highlight w:val="none"/>
          <w:lang w:eastAsia="zh-CN"/>
        </w:rPr>
        <w:t>被招标人或相关监督管理部门视为“弄虚作假、骗取中标”，且</w:t>
      </w:r>
      <w:r>
        <w:rPr>
          <w:rFonts w:hint="eastAsia" w:hAnsi="宋体"/>
          <w:color w:val="auto"/>
          <w:spacing w:val="-5"/>
          <w:sz w:val="24"/>
          <w:szCs w:val="24"/>
          <w:highlight w:val="none"/>
        </w:rPr>
        <w:t>愿意接</w:t>
      </w:r>
      <w:r>
        <w:rPr>
          <w:rFonts w:hAnsi="宋体"/>
          <w:color w:val="auto"/>
          <w:spacing w:val="-5"/>
          <w:sz w:val="24"/>
          <w:szCs w:val="24"/>
          <w:highlight w:val="none"/>
        </w:rPr>
        <w:t>受</w:t>
      </w:r>
      <w:r>
        <w:rPr>
          <w:rFonts w:hint="eastAsia" w:hAnsi="宋体"/>
          <w:color w:val="auto"/>
          <w:spacing w:val="-5"/>
          <w:sz w:val="24"/>
          <w:szCs w:val="24"/>
          <w:highlight w:val="none"/>
          <w:lang w:eastAsia="zh-CN"/>
        </w:rPr>
        <w:t>行政处罚和</w:t>
      </w:r>
      <w:r>
        <w:rPr>
          <w:rFonts w:hAnsi="宋体"/>
          <w:color w:val="auto"/>
          <w:spacing w:val="-5"/>
          <w:sz w:val="24"/>
          <w:szCs w:val="24"/>
          <w:highlight w:val="none"/>
        </w:rPr>
        <w:t>投标保证金不予退还的</w:t>
      </w:r>
      <w:r>
        <w:rPr>
          <w:rFonts w:hint="eastAsia" w:hAnsi="宋体"/>
          <w:color w:val="auto"/>
          <w:spacing w:val="-5"/>
          <w:sz w:val="24"/>
          <w:szCs w:val="24"/>
          <w:highlight w:val="none"/>
          <w:lang w:eastAsia="zh-CN"/>
        </w:rPr>
        <w:t>处理</w:t>
      </w:r>
      <w:r>
        <w:rPr>
          <w:rFonts w:hint="eastAsia" w:hAnsi="宋体"/>
          <w:color w:val="auto"/>
          <w:spacing w:val="-5"/>
          <w:sz w:val="24"/>
          <w:szCs w:val="24"/>
          <w:highlight w:val="none"/>
        </w:rPr>
        <w:t>。给招标人造成损失的，愿意依法承担赔偿责任。如已中标，同意招标人取消我单位中标资格的处理。</w:t>
      </w:r>
    </w:p>
    <w:p>
      <w:pPr>
        <w:pStyle w:val="10"/>
        <w:keepNext w:val="0"/>
        <w:keepLines w:val="0"/>
        <w:pageBreakBefore w:val="0"/>
        <w:overflowPunct/>
        <w:topLinePunct w:val="0"/>
        <w:bidi w:val="0"/>
        <w:spacing w:beforeLines="0" w:afterLines="0" w:line="400" w:lineRule="exact"/>
        <w:ind w:left="0" w:leftChars="0" w:firstLine="460" w:firstLineChars="200"/>
        <w:jc w:val="both"/>
        <w:rPr>
          <w:rFonts w:hint="eastAsia" w:hAnsi="宋体"/>
          <w:color w:val="auto"/>
          <w:spacing w:val="-5"/>
          <w:sz w:val="24"/>
          <w:szCs w:val="24"/>
          <w:highlight w:val="none"/>
          <w:lang w:val="en-US" w:eastAsia="zh-CN"/>
        </w:rPr>
      </w:pPr>
      <w:r>
        <w:rPr>
          <w:rFonts w:hint="eastAsia" w:hAnsi="宋体"/>
          <w:color w:val="auto"/>
          <w:spacing w:val="-5"/>
          <w:sz w:val="24"/>
          <w:szCs w:val="24"/>
          <w:highlight w:val="none"/>
          <w:lang w:val="en-US" w:eastAsia="zh-CN"/>
        </w:rPr>
        <w:t>本人</w:t>
      </w:r>
      <w:r>
        <w:rPr>
          <w:rFonts w:hint="eastAsia" w:hAnsi="宋体"/>
          <w:color w:val="auto"/>
          <w:spacing w:val="-5"/>
          <w:sz w:val="24"/>
          <w:szCs w:val="24"/>
          <w:highlight w:val="none"/>
          <w:u w:val="single"/>
          <w:lang w:val="en-US" w:eastAsia="zh-CN"/>
        </w:rPr>
        <w:t xml:space="preserve">               是本次招标的</w:t>
      </w:r>
      <w:r>
        <w:rPr>
          <w:rFonts w:hint="eastAsia" w:hAnsi="宋体" w:cs="Courier New"/>
          <w:i w:val="0"/>
          <w:iCs w:val="0"/>
          <w:color w:val="auto"/>
          <w:sz w:val="24"/>
          <w:szCs w:val="24"/>
          <w:highlight w:val="none"/>
          <w:u w:val="single"/>
          <w:lang w:eastAsia="zh-CN"/>
        </w:rPr>
        <w:t>拟派项目负责人</w:t>
      </w:r>
      <w:r>
        <w:rPr>
          <w:rFonts w:hint="eastAsia" w:hAnsi="宋体" w:cs="Courier New"/>
          <w:i w:val="0"/>
          <w:iCs w:val="0"/>
          <w:color w:val="auto"/>
          <w:sz w:val="24"/>
          <w:szCs w:val="24"/>
          <w:highlight w:val="none"/>
          <w:u w:val="single"/>
        </w:rPr>
        <w:t>（签字）</w:t>
      </w:r>
      <w:r>
        <w:rPr>
          <w:rFonts w:hint="eastAsia" w:hAnsi="宋体" w:cs="Courier New"/>
          <w:i w:val="0"/>
          <w:iCs w:val="0"/>
          <w:color w:val="auto"/>
          <w:sz w:val="24"/>
          <w:szCs w:val="24"/>
          <w:highlight w:val="none"/>
          <w:u w:val="single"/>
          <w:lang w:eastAsia="zh-CN"/>
        </w:rPr>
        <w:t>：</w:t>
      </w:r>
      <w:r>
        <w:rPr>
          <w:rFonts w:hint="eastAsia" w:hAnsi="宋体" w:cs="Courier New"/>
          <w:i w:val="0"/>
          <w:iCs w:val="0"/>
          <w:color w:val="auto"/>
          <w:sz w:val="24"/>
          <w:szCs w:val="24"/>
          <w:highlight w:val="none"/>
          <w:u w:val="single"/>
          <w:lang w:val="en-US" w:eastAsia="zh-CN"/>
        </w:rPr>
        <w:t xml:space="preserve">          ，</w:t>
      </w:r>
      <w:r>
        <w:rPr>
          <w:rFonts w:hint="eastAsia" w:hAnsi="宋体"/>
          <w:color w:val="auto"/>
          <w:spacing w:val="-5"/>
          <w:sz w:val="24"/>
          <w:szCs w:val="24"/>
          <w:highlight w:val="none"/>
          <w:lang w:val="en-US" w:eastAsia="zh-CN"/>
        </w:rPr>
        <w:t>对所在单位参与本次投标知情，投标中使用的本人相关业绩真实有效。</w:t>
      </w:r>
    </w:p>
    <w:p>
      <w:pPr>
        <w:pStyle w:val="10"/>
        <w:keepNext w:val="0"/>
        <w:keepLines w:val="0"/>
        <w:pageBreakBefore w:val="0"/>
        <w:overflowPunct/>
        <w:topLinePunct w:val="0"/>
        <w:bidi w:val="0"/>
        <w:spacing w:beforeLines="0" w:afterLines="0" w:line="400" w:lineRule="exact"/>
        <w:ind w:left="0" w:leftChars="0" w:firstLine="460" w:firstLineChars="200"/>
        <w:rPr>
          <w:rFonts w:hint="eastAsia" w:hAnsi="宋体"/>
          <w:color w:val="auto"/>
          <w:spacing w:val="-5"/>
          <w:sz w:val="24"/>
          <w:szCs w:val="24"/>
          <w:highlight w:val="none"/>
          <w:lang w:val="en-US" w:eastAsia="zh-CN"/>
        </w:rPr>
      </w:pPr>
    </w:p>
    <w:p>
      <w:pPr>
        <w:pStyle w:val="10"/>
        <w:spacing w:beforeLines="0" w:afterLines="0" w:line="400" w:lineRule="exact"/>
        <w:ind w:firstLine="4320" w:firstLineChars="1800"/>
        <w:rPr>
          <w:rFonts w:hint="eastAsia" w:hAnsi="宋体" w:cs="Courier New"/>
          <w:color w:val="auto"/>
          <w:sz w:val="24"/>
          <w:szCs w:val="24"/>
          <w:highlight w:val="none"/>
        </w:rPr>
      </w:pPr>
      <w:r>
        <w:rPr>
          <w:rFonts w:hint="eastAsia" w:hAnsi="宋体" w:cs="Courier New"/>
          <w:color w:val="auto"/>
          <w:sz w:val="24"/>
          <w:szCs w:val="24"/>
          <w:highlight w:val="none"/>
        </w:rPr>
        <w:t>法定代表人（签字或盖章）：</w:t>
      </w:r>
    </w:p>
    <w:p>
      <w:pPr>
        <w:pStyle w:val="10"/>
        <w:adjustRightInd/>
        <w:spacing w:beforeLines="0" w:afterLines="0" w:line="400" w:lineRule="exact"/>
        <w:ind w:firstLine="4320" w:firstLineChars="1800"/>
        <w:jc w:val="both"/>
        <w:rPr>
          <w:rFonts w:hint="eastAsia" w:ascii="宋体" w:hAnsi="宋体" w:cs="Courier New"/>
          <w:color w:val="auto"/>
          <w:sz w:val="24"/>
          <w:szCs w:val="24"/>
          <w:highlight w:val="none"/>
        </w:rPr>
      </w:pPr>
      <w:r>
        <w:rPr>
          <w:rFonts w:hint="eastAsia" w:ascii="宋体" w:hAnsi="宋体" w:cs="Courier New"/>
          <w:color w:val="auto"/>
          <w:sz w:val="24"/>
          <w:szCs w:val="24"/>
          <w:highlight w:val="none"/>
        </w:rPr>
        <w:t>投标人（单位盖章）：</w:t>
      </w:r>
    </w:p>
    <w:p>
      <w:pPr>
        <w:pStyle w:val="7"/>
        <w:spacing w:before="63" w:line="220" w:lineRule="auto"/>
        <w:ind w:left="3184"/>
        <w:rPr>
          <w:rFonts w:ascii="宋体" w:hAnsi="宋体" w:cs="Courier New"/>
          <w:color w:val="auto"/>
          <w:highlight w:val="none"/>
        </w:rPr>
      </w:pPr>
      <w:r>
        <w:rPr>
          <w:rFonts w:hint="eastAsia" w:ascii="宋体" w:hAnsi="宋体" w:cs="Courier New"/>
          <w:color w:val="auto"/>
          <w:highlight w:val="none"/>
        </w:rPr>
        <w:t xml:space="preserve">               </w:t>
      </w:r>
      <w:r>
        <w:rPr>
          <w:rFonts w:hint="eastAsia" w:ascii="宋体" w:hAnsi="宋体" w:cs="Courier New"/>
          <w:color w:val="auto"/>
          <w:highlight w:val="none"/>
          <w:lang w:val="en-US" w:eastAsia="zh-CN"/>
        </w:rPr>
        <w:t xml:space="preserve">   </w:t>
      </w:r>
      <w:r>
        <w:rPr>
          <w:rFonts w:hint="eastAsia" w:ascii="宋体" w:hAnsi="宋体" w:cs="Courier New"/>
          <w:color w:val="auto"/>
          <w:highlight w:val="none"/>
        </w:rPr>
        <w:t xml:space="preserve">    </w:t>
      </w:r>
      <w:r>
        <w:rPr>
          <w:rFonts w:ascii="宋体" w:hAnsi="宋体" w:cs="Courier New"/>
          <w:color w:val="auto"/>
          <w:highlight w:val="none"/>
        </w:rPr>
        <w:t>年    月    日</w:t>
      </w:r>
    </w:p>
    <w:p>
      <w:pPr>
        <w:pStyle w:val="7"/>
        <w:spacing w:before="63" w:line="220" w:lineRule="auto"/>
        <w:ind w:left="0"/>
        <w:jc w:val="center"/>
        <w:rPr>
          <w:color w:val="auto"/>
          <w:highlight w:val="none"/>
        </w:rPr>
      </w:pPr>
      <w:r>
        <w:rPr>
          <w:rFonts w:ascii="宋体" w:hAnsi="宋体" w:cs="Courier New"/>
          <w:color w:val="auto"/>
          <w:highlight w:val="none"/>
        </w:rPr>
        <w:br w:type="page"/>
      </w:r>
      <w:r>
        <w:rPr>
          <w:b/>
          <w:bCs/>
          <w:color w:val="auto"/>
          <w:spacing w:val="-4"/>
          <w:sz w:val="36"/>
          <w:szCs w:val="36"/>
          <w:highlight w:val="none"/>
        </w:rPr>
        <w:t>投标保证金缴纳证明资料</w:t>
      </w:r>
    </w:p>
    <w:p>
      <w:pPr>
        <w:pStyle w:val="7"/>
        <w:spacing w:before="21" w:line="219" w:lineRule="auto"/>
        <w:ind w:left="10" w:firstLine="472" w:firstLineChars="200"/>
        <w:rPr>
          <w:color w:val="auto"/>
          <w:sz w:val="24"/>
          <w:szCs w:val="24"/>
          <w:highlight w:val="none"/>
        </w:rPr>
      </w:pPr>
      <w:r>
        <w:rPr>
          <w:rFonts w:ascii="Times New Roman" w:hAnsi="Times New Roman" w:eastAsia="Times New Roman" w:cs="Times New Roman"/>
          <w:color w:val="auto"/>
          <w:spacing w:val="-2"/>
          <w:sz w:val="24"/>
          <w:szCs w:val="24"/>
          <w:highlight w:val="none"/>
        </w:rPr>
        <w:t>1.</w:t>
      </w:r>
      <w:r>
        <w:rPr>
          <w:color w:val="auto"/>
          <w:spacing w:val="-2"/>
          <w:sz w:val="24"/>
          <w:szCs w:val="24"/>
          <w:highlight w:val="none"/>
        </w:rPr>
        <w:t>提供购买保险或办理保函、担保等保证金相关费用，从投标人基本账户转出凭证。</w:t>
      </w:r>
    </w:p>
    <w:p>
      <w:pPr>
        <w:tabs>
          <w:tab w:val="left" w:leader="middleDot" w:pos="8400"/>
        </w:tabs>
        <w:jc w:val="both"/>
        <w:rPr>
          <w:rFonts w:hint="eastAsia" w:ascii="宋体" w:hAnsi="宋体" w:eastAsia="宋体"/>
          <w:color w:val="auto"/>
          <w:highlight w:val="none"/>
          <w:lang w:eastAsia="zh-CN"/>
        </w:rPr>
      </w:pPr>
      <w:r>
        <w:rPr>
          <w:rFonts w:hint="eastAsia" w:ascii="宋体" w:hAnsi="宋体"/>
          <w:color w:val="auto"/>
          <w:highlight w:val="none"/>
          <w:lang w:val="en-US" w:eastAsia="zh-CN"/>
        </w:rPr>
        <w:t xml:space="preserve">    2.提供</w:t>
      </w:r>
      <w:r>
        <w:rPr>
          <w:rFonts w:hint="eastAsia" w:ascii="宋体" w:hAnsi="宋体"/>
          <w:color w:val="auto"/>
          <w:highlight w:val="none"/>
          <w:lang w:eastAsia="zh-CN"/>
        </w:rPr>
        <w:t>浙江省统一招投标交易平台数字保函。</w:t>
      </w:r>
    </w:p>
    <w:p>
      <w:pPr>
        <w:pStyle w:val="7"/>
        <w:numPr>
          <w:ilvl w:val="-1"/>
          <w:numId w:val="0"/>
        </w:numPr>
        <w:spacing w:before="21" w:line="360" w:lineRule="auto"/>
        <w:ind w:left="480" w:leftChars="200" w:firstLine="0" w:firstLineChars="0"/>
        <w:rPr>
          <w:rFonts w:hint="eastAsia" w:eastAsia="宋体"/>
          <w:color w:val="auto"/>
          <w:spacing w:val="-2"/>
          <w:sz w:val="24"/>
          <w:szCs w:val="24"/>
          <w:highlight w:val="none"/>
          <w:lang w:eastAsia="zh-CN"/>
        </w:rPr>
      </w:pPr>
      <w:r>
        <w:rPr>
          <w:rFonts w:hint="eastAsia"/>
          <w:color w:val="auto"/>
          <w:spacing w:val="-2"/>
          <w:sz w:val="24"/>
          <w:szCs w:val="24"/>
          <w:highlight w:val="none"/>
          <w:lang w:val="en-US" w:eastAsia="zh-CN"/>
        </w:rPr>
        <w:t>3.如提交其他保函的，保函格式应符合下列格式要求</w:t>
      </w:r>
      <w:r>
        <w:rPr>
          <w:rFonts w:hint="eastAsia"/>
          <w:color w:val="auto"/>
          <w:spacing w:val="-2"/>
          <w:sz w:val="24"/>
          <w:szCs w:val="24"/>
          <w:highlight w:val="none"/>
          <w:lang w:eastAsia="zh-CN"/>
        </w:rPr>
        <w:t>：</w:t>
      </w:r>
    </w:p>
    <w:p>
      <w:pPr>
        <w:jc w:val="center"/>
        <w:rPr>
          <w:rFonts w:hint="eastAsia" w:ascii="宋体" w:hAnsi="宋体"/>
          <w:b/>
          <w:bCs/>
          <w:color w:val="auto"/>
          <w:sz w:val="28"/>
          <w:szCs w:val="28"/>
          <w:highlight w:val="none"/>
        </w:rPr>
      </w:pPr>
      <w:r>
        <w:rPr>
          <w:rFonts w:hint="eastAsia" w:ascii="宋体" w:hAnsi="宋体"/>
          <w:b/>
          <w:bCs/>
          <w:color w:val="auto"/>
          <w:sz w:val="28"/>
          <w:szCs w:val="28"/>
          <w:highlight w:val="none"/>
        </w:rPr>
        <w:t>投标保函</w:t>
      </w:r>
    </w:p>
    <w:p>
      <w:pPr>
        <w:jc w:val="center"/>
        <w:rPr>
          <w:rFonts w:hint="eastAsia" w:ascii="方正仿宋" w:hAnsi="新宋体" w:eastAsia="方正仿宋"/>
          <w:color w:val="auto"/>
          <w:sz w:val="28"/>
          <w:szCs w:val="28"/>
          <w:highlight w:val="none"/>
        </w:rPr>
      </w:pPr>
      <w:r>
        <w:rPr>
          <w:rFonts w:ascii="方正仿宋" w:hAnsi="新宋体" w:eastAsia="方正仿宋"/>
          <w:color w:val="auto"/>
          <w:sz w:val="28"/>
          <w:szCs w:val="28"/>
          <w:highlight w:val="none"/>
        </w:rPr>
        <w:t>编号</w:t>
      </w:r>
      <w:r>
        <w:rPr>
          <w:rFonts w:hint="eastAsia" w:ascii="方正仿宋" w:hAnsi="新宋体" w:eastAsia="方正仿宋"/>
          <w:color w:val="auto"/>
          <w:sz w:val="28"/>
          <w:szCs w:val="28"/>
          <w:highlight w:val="none"/>
        </w:rPr>
        <w:t>：</w:t>
      </w:r>
    </w:p>
    <w:p>
      <w:pPr>
        <w:spacing w:line="420" w:lineRule="exact"/>
        <w:jc w:val="both"/>
        <w:rPr>
          <w:rFonts w:ascii="方正仿宋"/>
          <w:color w:val="auto"/>
          <w:highlight w:val="none"/>
        </w:rPr>
      </w:pPr>
      <w:r>
        <w:rPr>
          <w:rFonts w:hint="eastAsia" w:ascii="方正仿宋"/>
          <w:color w:val="auto"/>
          <w:highlight w:val="none"/>
        </w:rPr>
        <w:t xml:space="preserve">致 </w:t>
      </w:r>
      <w:r>
        <w:rPr>
          <w:rFonts w:ascii="方正仿宋"/>
          <w:color w:val="auto"/>
          <w:highlight w:val="none"/>
          <w:u w:val="single"/>
        </w:rPr>
        <w:t xml:space="preserve">     </w:t>
      </w:r>
      <w:r>
        <w:rPr>
          <w:rFonts w:hint="eastAsia" w:ascii="方正仿宋"/>
          <w:color w:val="auto"/>
          <w:highlight w:val="none"/>
          <w:u w:val="single"/>
        </w:rPr>
        <w:t>招标</w:t>
      </w:r>
      <w:r>
        <w:rPr>
          <w:rFonts w:ascii="方正仿宋"/>
          <w:color w:val="auto"/>
          <w:highlight w:val="none"/>
          <w:u w:val="single"/>
        </w:rPr>
        <w:t>人</w:t>
      </w:r>
      <w:r>
        <w:rPr>
          <w:rFonts w:hint="eastAsia" w:ascii="方正仿宋"/>
          <w:color w:val="auto"/>
          <w:highlight w:val="none"/>
          <w:u w:val="single"/>
        </w:rPr>
        <w:t xml:space="preserve">        </w:t>
      </w:r>
      <w:r>
        <w:rPr>
          <w:rFonts w:hint="eastAsia" w:ascii="方正仿宋"/>
          <w:color w:val="auto"/>
          <w:highlight w:val="none"/>
        </w:rPr>
        <w:t>：</w:t>
      </w:r>
    </w:p>
    <w:p>
      <w:pPr>
        <w:spacing w:line="420" w:lineRule="exact"/>
        <w:ind w:firstLine="480" w:firstLineChars="200"/>
        <w:rPr>
          <w:rFonts w:ascii="方正仿宋"/>
          <w:color w:val="auto"/>
          <w:highlight w:val="none"/>
        </w:rPr>
      </w:pPr>
      <w:r>
        <w:rPr>
          <w:rFonts w:hint="eastAsia" w:ascii="方正仿宋"/>
          <w:color w:val="auto"/>
          <w:highlight w:val="none"/>
        </w:rPr>
        <w:t>鉴于：</w:t>
      </w:r>
      <w:r>
        <w:rPr>
          <w:rFonts w:ascii="方正仿宋"/>
          <w:color w:val="auto"/>
          <w:highlight w:val="none"/>
          <w:u w:val="single"/>
        </w:rPr>
        <w:t xml:space="preserve">                   </w:t>
      </w:r>
      <w:r>
        <w:rPr>
          <w:rFonts w:hint="eastAsia" w:ascii="方正仿宋"/>
          <w:color w:val="auto"/>
          <w:highlight w:val="none"/>
        </w:rPr>
        <w:t>（以下简称“投标人”）根据贵方发出的编号为</w:t>
      </w:r>
      <w:r>
        <w:rPr>
          <w:rFonts w:ascii="方正仿宋"/>
          <w:color w:val="auto"/>
          <w:highlight w:val="none"/>
          <w:u w:val="single"/>
        </w:rPr>
        <w:t xml:space="preserve">             </w:t>
      </w:r>
      <w:r>
        <w:rPr>
          <w:rFonts w:hint="eastAsia" w:ascii="方正仿宋"/>
          <w:color w:val="auto"/>
          <w:highlight w:val="none"/>
        </w:rPr>
        <w:t>的招标文件拟向贵方投标承接</w:t>
      </w:r>
      <w:r>
        <w:rPr>
          <w:rFonts w:hint="eastAsia" w:ascii="方正仿宋"/>
          <w:color w:val="auto"/>
          <w:highlight w:val="none"/>
          <w:u w:val="single"/>
        </w:rPr>
        <w:t xml:space="preserve">                </w:t>
      </w:r>
      <w:r>
        <w:rPr>
          <w:rFonts w:ascii="方正仿宋"/>
          <w:color w:val="auto"/>
          <w:highlight w:val="none"/>
          <w:u w:val="single"/>
        </w:rPr>
        <w:t xml:space="preserve"> </w:t>
      </w:r>
      <w:r>
        <w:rPr>
          <w:rFonts w:hint="eastAsia" w:ascii="方正仿宋"/>
          <w:color w:val="auto"/>
          <w:highlight w:val="none"/>
        </w:rPr>
        <w:t>项目。根据招标文件，投标人需向贵方提交投标保函。</w:t>
      </w:r>
    </w:p>
    <w:p>
      <w:pPr>
        <w:spacing w:line="420" w:lineRule="exact"/>
        <w:ind w:firstLine="480" w:firstLineChars="200"/>
        <w:rPr>
          <w:rFonts w:ascii="方正仿宋"/>
          <w:color w:val="auto"/>
          <w:highlight w:val="none"/>
        </w:rPr>
      </w:pPr>
      <w:r>
        <w:rPr>
          <w:rFonts w:hint="eastAsia" w:ascii="方正仿宋"/>
          <w:color w:val="auto"/>
          <w:highlight w:val="none"/>
        </w:rPr>
        <w:t>根据投标</w:t>
      </w:r>
      <w:r>
        <w:rPr>
          <w:rFonts w:ascii="方正仿宋"/>
          <w:color w:val="auto"/>
          <w:highlight w:val="none"/>
        </w:rPr>
        <w:t>人</w:t>
      </w:r>
      <w:r>
        <w:rPr>
          <w:rFonts w:hint="eastAsia" w:ascii="方正仿宋"/>
          <w:color w:val="auto"/>
          <w:highlight w:val="none"/>
        </w:rPr>
        <w:t>的申请，我行（下称“保证人”）在此向贵方（下称“受益人”）开立不可撤销，担保金额累计不超过______（币种）</w:t>
      </w:r>
      <w:r>
        <w:rPr>
          <w:rFonts w:ascii="方正仿宋"/>
          <w:color w:val="auto"/>
          <w:highlight w:val="none"/>
          <w:u w:val="single"/>
        </w:rPr>
        <w:t xml:space="preserve">                     </w:t>
      </w:r>
      <w:r>
        <w:rPr>
          <w:rFonts w:hint="eastAsia" w:ascii="方正仿宋"/>
          <w:color w:val="auto"/>
          <w:highlight w:val="none"/>
        </w:rPr>
        <w:t>元（大写）</w:t>
      </w:r>
      <w:r>
        <w:rPr>
          <w:rFonts w:ascii="方正仿宋"/>
          <w:color w:val="auto"/>
          <w:highlight w:val="none"/>
          <w:u w:val="single"/>
        </w:rPr>
        <w:t xml:space="preserve">                       </w:t>
      </w:r>
      <w:r>
        <w:rPr>
          <w:rFonts w:hint="eastAsia" w:ascii="方正仿宋"/>
          <w:color w:val="auto"/>
          <w:highlight w:val="none"/>
        </w:rPr>
        <w:t>的投标保函（下称“本保函”）。</w:t>
      </w:r>
    </w:p>
    <w:p>
      <w:pPr>
        <w:spacing w:line="420" w:lineRule="exact"/>
        <w:ind w:firstLine="480" w:firstLineChars="200"/>
        <w:rPr>
          <w:rFonts w:ascii="方正仿宋"/>
          <w:color w:val="auto"/>
          <w:highlight w:val="none"/>
        </w:rPr>
      </w:pPr>
      <w:r>
        <w:rPr>
          <w:rFonts w:hint="eastAsia" w:ascii="方正仿宋"/>
          <w:color w:val="auto"/>
          <w:highlight w:val="none"/>
        </w:rPr>
        <w:t>一、本保函为不可撤销、见索即付的独立保函。保证人承诺，在本保函有效期内收到受益人提交的书面付款通知次日起十个工作日内在担保金额内按照付款通知要求支付，书面付款通知即为付款要求之单据，无须提交其他证明文件。</w:t>
      </w:r>
    </w:p>
    <w:p>
      <w:pPr>
        <w:spacing w:line="420" w:lineRule="exact"/>
        <w:ind w:firstLine="480" w:firstLineChars="200"/>
        <w:rPr>
          <w:rFonts w:ascii="方正仿宋"/>
          <w:color w:val="auto"/>
          <w:highlight w:val="none"/>
        </w:rPr>
      </w:pPr>
      <w:r>
        <w:rPr>
          <w:rFonts w:hint="eastAsia" w:ascii="方正仿宋"/>
          <w:color w:val="auto"/>
          <w:highlight w:val="none"/>
        </w:rPr>
        <w:t xml:space="preserve">付款通知应满足以下要求： </w:t>
      </w:r>
    </w:p>
    <w:p>
      <w:pPr>
        <w:spacing w:line="420" w:lineRule="exact"/>
        <w:ind w:firstLine="480" w:firstLineChars="200"/>
        <w:rPr>
          <w:rFonts w:ascii="方正仿宋"/>
          <w:color w:val="auto"/>
          <w:highlight w:val="none"/>
        </w:rPr>
      </w:pPr>
      <w:r>
        <w:rPr>
          <w:rFonts w:hint="eastAsia" w:ascii="方正仿宋"/>
          <w:color w:val="auto"/>
          <w:highlight w:val="none"/>
        </w:rPr>
        <w:t>1.经受益人有权签字人签字、加盖受益人公章；</w:t>
      </w:r>
    </w:p>
    <w:p>
      <w:pPr>
        <w:spacing w:line="420" w:lineRule="exact"/>
        <w:ind w:firstLine="480" w:firstLineChars="200"/>
        <w:rPr>
          <w:rFonts w:ascii="方正仿宋"/>
          <w:color w:val="auto"/>
          <w:highlight w:val="none"/>
        </w:rPr>
      </w:pPr>
      <w:r>
        <w:rPr>
          <w:rFonts w:hint="eastAsia" w:ascii="方正仿宋"/>
          <w:color w:val="auto"/>
          <w:highlight w:val="none"/>
        </w:rPr>
        <w:t>2.载明投标人存</w:t>
      </w:r>
      <w:r>
        <w:rPr>
          <w:rFonts w:ascii="方正仿宋"/>
          <w:color w:val="auto"/>
          <w:highlight w:val="none"/>
        </w:rPr>
        <w:t>在</w:t>
      </w:r>
      <w:r>
        <w:rPr>
          <w:rFonts w:hint="eastAsia" w:ascii="方正仿宋"/>
          <w:color w:val="auto"/>
          <w:highlight w:val="none"/>
        </w:rPr>
        <w:t>下列投</w:t>
      </w:r>
      <w:r>
        <w:rPr>
          <w:rFonts w:ascii="方正仿宋"/>
          <w:color w:val="auto"/>
          <w:highlight w:val="none"/>
        </w:rPr>
        <w:t>标保证金</w:t>
      </w:r>
      <w:r>
        <w:rPr>
          <w:rFonts w:hint="eastAsia" w:ascii="方正仿宋"/>
          <w:color w:val="auto"/>
          <w:highlight w:val="none"/>
        </w:rPr>
        <w:t>不</w:t>
      </w:r>
      <w:r>
        <w:rPr>
          <w:rFonts w:ascii="方正仿宋"/>
          <w:color w:val="auto"/>
          <w:highlight w:val="none"/>
        </w:rPr>
        <w:t>予退还</w:t>
      </w:r>
      <w:r>
        <w:rPr>
          <w:rFonts w:hint="eastAsia" w:ascii="方正仿宋"/>
          <w:color w:val="auto"/>
          <w:highlight w:val="none"/>
        </w:rPr>
        <w:t xml:space="preserve">情形之一： </w:t>
      </w:r>
    </w:p>
    <w:p>
      <w:pPr>
        <w:spacing w:line="420" w:lineRule="exact"/>
        <w:ind w:firstLine="480" w:firstLineChars="200"/>
        <w:rPr>
          <w:rFonts w:ascii="方正仿宋"/>
          <w:color w:val="auto"/>
          <w:highlight w:val="none"/>
        </w:rPr>
      </w:pPr>
      <w:r>
        <w:rPr>
          <w:rFonts w:hint="eastAsia" w:ascii="方正仿宋"/>
          <w:color w:val="auto"/>
          <w:highlight w:val="none"/>
        </w:rPr>
        <w:t>（1）投标截止后在投标有效期内撤销投标文件；</w:t>
      </w:r>
      <w:r>
        <w:rPr>
          <w:rFonts w:ascii="方正仿宋"/>
          <w:color w:val="auto"/>
          <w:highlight w:val="none"/>
        </w:rPr>
        <w:t xml:space="preserve"> </w:t>
      </w:r>
    </w:p>
    <w:p>
      <w:pPr>
        <w:spacing w:line="420" w:lineRule="exact"/>
        <w:ind w:firstLine="570"/>
        <w:rPr>
          <w:rFonts w:ascii="方正仿宋"/>
          <w:color w:val="auto"/>
          <w:highlight w:val="none"/>
        </w:rPr>
      </w:pPr>
      <w:r>
        <w:rPr>
          <w:rFonts w:hint="eastAsia" w:ascii="方正仿宋"/>
          <w:color w:val="auto"/>
          <w:highlight w:val="none"/>
        </w:rPr>
        <w:t>（2）中标后，在招标文件规定的时间内无正当理由不与受益人订立合同，或签订合同时向受益人提出附加条件；</w:t>
      </w:r>
      <w:r>
        <w:rPr>
          <w:rFonts w:ascii="方正仿宋"/>
          <w:color w:val="auto"/>
          <w:highlight w:val="none"/>
        </w:rPr>
        <w:t xml:space="preserve"> </w:t>
      </w:r>
    </w:p>
    <w:p>
      <w:pPr>
        <w:spacing w:line="420" w:lineRule="exact"/>
        <w:ind w:firstLine="570"/>
        <w:rPr>
          <w:rFonts w:ascii="方正仿宋"/>
          <w:color w:val="auto"/>
          <w:highlight w:val="none"/>
        </w:rPr>
      </w:pPr>
      <w:r>
        <w:rPr>
          <w:rFonts w:hint="eastAsia" w:ascii="方正仿宋"/>
          <w:color w:val="auto"/>
          <w:highlight w:val="none"/>
        </w:rPr>
        <w:t>（3）中标后不按照招标文件要求提交履约保证金或履约保函（保险） ；</w:t>
      </w:r>
      <w:r>
        <w:rPr>
          <w:rFonts w:ascii="方正仿宋"/>
          <w:color w:val="auto"/>
          <w:highlight w:val="none"/>
        </w:rPr>
        <w:t xml:space="preserve"> </w:t>
      </w:r>
    </w:p>
    <w:p>
      <w:pPr>
        <w:spacing w:line="420" w:lineRule="exact"/>
        <w:ind w:firstLine="480" w:firstLineChars="200"/>
        <w:rPr>
          <w:rFonts w:ascii="方正仿宋"/>
          <w:color w:val="auto"/>
          <w:highlight w:val="none"/>
        </w:rPr>
      </w:pPr>
      <w:r>
        <w:rPr>
          <w:rFonts w:hint="eastAsia" w:ascii="方正仿宋"/>
          <w:color w:val="auto"/>
          <w:highlight w:val="none"/>
        </w:rPr>
        <w:t>（4）存在招标文件规定的不予退还投标保证金的其他情形。</w:t>
      </w:r>
      <w:r>
        <w:rPr>
          <w:rFonts w:ascii="方正仿宋"/>
          <w:color w:val="auto"/>
          <w:highlight w:val="none"/>
        </w:rPr>
        <w:t xml:space="preserve"> </w:t>
      </w:r>
    </w:p>
    <w:p>
      <w:pPr>
        <w:spacing w:line="420" w:lineRule="exact"/>
        <w:ind w:firstLine="480" w:firstLineChars="200"/>
        <w:rPr>
          <w:rFonts w:ascii="方正仿宋"/>
          <w:color w:val="auto"/>
          <w:highlight w:val="none"/>
        </w:rPr>
      </w:pPr>
      <w:r>
        <w:rPr>
          <w:rFonts w:hint="eastAsia" w:ascii="方正仿宋"/>
          <w:color w:val="auto"/>
          <w:highlight w:val="none"/>
        </w:rPr>
        <w:t>3.载明要求支付的金额及</w:t>
      </w:r>
      <w:r>
        <w:rPr>
          <w:rFonts w:ascii="方正仿宋"/>
          <w:color w:val="auto"/>
          <w:highlight w:val="none"/>
        </w:rPr>
        <w:t>付款方式</w:t>
      </w:r>
      <w:r>
        <w:rPr>
          <w:rFonts w:hint="eastAsia" w:ascii="方正仿宋"/>
          <w:color w:val="auto"/>
          <w:highlight w:val="none"/>
        </w:rPr>
        <w:t>；</w:t>
      </w:r>
    </w:p>
    <w:p>
      <w:pPr>
        <w:spacing w:line="420" w:lineRule="exact"/>
        <w:ind w:firstLine="480" w:firstLineChars="200"/>
        <w:rPr>
          <w:rFonts w:ascii="方正仿宋"/>
          <w:color w:val="auto"/>
          <w:highlight w:val="none"/>
        </w:rPr>
      </w:pPr>
      <w:r>
        <w:rPr>
          <w:rFonts w:hint="eastAsia" w:ascii="方正仿宋"/>
          <w:color w:val="auto"/>
          <w:highlight w:val="none"/>
        </w:rPr>
        <w:t>4.付款通知必须在本保函有效期内到达以下地址：</w:t>
      </w:r>
      <w:r>
        <w:rPr>
          <w:rFonts w:ascii="方正仿宋"/>
          <w:color w:val="auto"/>
          <w:highlight w:val="none"/>
        </w:rPr>
        <w:t>__________</w:t>
      </w:r>
      <w:r>
        <w:rPr>
          <w:rFonts w:hint="eastAsia" w:ascii="方正仿宋"/>
          <w:color w:val="auto"/>
          <w:highlight w:val="none"/>
        </w:rPr>
        <w:t xml:space="preserve"> 。</w:t>
      </w:r>
    </w:p>
    <w:p>
      <w:pPr>
        <w:spacing w:line="420" w:lineRule="exact"/>
        <w:ind w:firstLine="480" w:firstLineChars="200"/>
        <w:rPr>
          <w:rFonts w:ascii="方正仿宋"/>
          <w:color w:val="auto"/>
          <w:highlight w:val="none"/>
        </w:rPr>
      </w:pPr>
      <w:r>
        <w:rPr>
          <w:rFonts w:hint="eastAsia" w:ascii="方正仿宋"/>
          <w:color w:val="auto"/>
          <w:highlight w:val="none"/>
        </w:rPr>
        <w:t>二、本保函一经开立即生效，有效期自开立之日起至</w:t>
      </w:r>
      <w:r>
        <w:rPr>
          <w:rFonts w:ascii="方正仿宋"/>
          <w:color w:val="auto"/>
          <w:highlight w:val="none"/>
          <w:u w:val="single"/>
        </w:rPr>
        <w:t xml:space="preserve">   </w:t>
      </w:r>
      <w:r>
        <w:rPr>
          <w:rFonts w:hint="eastAsia" w:ascii="方正仿宋"/>
          <w:color w:val="auto"/>
          <w:highlight w:val="none"/>
          <w:u w:val="single"/>
        </w:rPr>
        <w:t xml:space="preserve">   年   月   日</w:t>
      </w:r>
      <w:r>
        <w:rPr>
          <w:rFonts w:hint="eastAsia" w:ascii="方正仿宋"/>
          <w:color w:val="auto"/>
          <w:highlight w:val="none"/>
        </w:rPr>
        <w:t>止。</w:t>
      </w:r>
    </w:p>
    <w:p>
      <w:pPr>
        <w:spacing w:line="420" w:lineRule="exact"/>
        <w:ind w:firstLine="480" w:firstLineChars="200"/>
        <w:rPr>
          <w:rFonts w:ascii="方正仿宋"/>
          <w:color w:val="auto"/>
          <w:highlight w:val="none"/>
        </w:rPr>
      </w:pPr>
      <w:r>
        <w:rPr>
          <w:rFonts w:hint="eastAsia" w:ascii="方正仿宋"/>
          <w:color w:val="auto"/>
          <w:highlight w:val="none"/>
        </w:rPr>
        <w:t>三、受益人将主合同项下债权转让第三人时需经保证人书面同意，否则保证人在本保函项下的担保责任自动解除。</w:t>
      </w:r>
    </w:p>
    <w:p>
      <w:pPr>
        <w:spacing w:line="420" w:lineRule="exact"/>
        <w:ind w:firstLine="480" w:firstLineChars="200"/>
        <w:rPr>
          <w:rFonts w:ascii="方正仿宋"/>
          <w:color w:val="auto"/>
          <w:highlight w:val="none"/>
        </w:rPr>
      </w:pPr>
      <w:r>
        <w:rPr>
          <w:rFonts w:hint="eastAsia" w:ascii="方正仿宋"/>
          <w:color w:val="auto"/>
          <w:highlight w:val="none"/>
        </w:rPr>
        <w:t>四、未经保证人书面同意，本保函不得转让、质押。</w:t>
      </w:r>
    </w:p>
    <w:p>
      <w:pPr>
        <w:spacing w:line="420" w:lineRule="exact"/>
        <w:ind w:firstLine="480" w:firstLineChars="200"/>
        <w:rPr>
          <w:rFonts w:ascii="方正仿宋"/>
          <w:color w:val="auto"/>
          <w:highlight w:val="none"/>
        </w:rPr>
      </w:pPr>
      <w:r>
        <w:rPr>
          <w:rFonts w:hint="eastAsia" w:ascii="方正仿宋"/>
          <w:color w:val="auto"/>
          <w:highlight w:val="none"/>
        </w:rPr>
        <w:t>五、本保函适用中华人民共和国法律，受中华人民共和国法律管辖。在本保函履行期间，如发生争议，各当事人首先应协商解决。协商不能解决的，任何一方可向保证人</w:t>
      </w:r>
      <w:r>
        <w:rPr>
          <w:rFonts w:hint="eastAsia"/>
          <w:color w:val="auto"/>
          <w:highlight w:val="none"/>
        </w:rPr>
        <w:t>住所地</w:t>
      </w:r>
      <w:r>
        <w:rPr>
          <w:rFonts w:hint="eastAsia" w:ascii="方正仿宋"/>
          <w:color w:val="auto"/>
          <w:highlight w:val="none"/>
        </w:rPr>
        <w:t>有管辖权的法院提起诉讼。</w:t>
      </w:r>
    </w:p>
    <w:p>
      <w:pPr>
        <w:spacing w:line="420" w:lineRule="exact"/>
        <w:rPr>
          <w:rFonts w:ascii="方正仿宋"/>
          <w:color w:val="auto"/>
          <w:highlight w:val="none"/>
        </w:rPr>
      </w:pPr>
      <w:r>
        <w:rPr>
          <w:rFonts w:ascii="方正仿宋"/>
          <w:color w:val="auto"/>
          <w:highlight w:val="none"/>
        </w:rPr>
        <w:t xml:space="preserve">    </w:t>
      </w:r>
      <w:r>
        <w:rPr>
          <w:rFonts w:hint="eastAsia" w:ascii="方正仿宋"/>
          <w:color w:val="auto"/>
          <w:highlight w:val="none"/>
        </w:rPr>
        <w:t xml:space="preserve">         </w:t>
      </w:r>
      <w:r>
        <w:rPr>
          <w:rFonts w:hint="eastAsia" w:ascii="方正仿宋"/>
          <w:color w:val="auto"/>
          <w:highlight w:val="none"/>
          <w:lang w:val="en-US" w:eastAsia="zh-CN"/>
        </w:rPr>
        <w:t xml:space="preserve">                        </w:t>
      </w:r>
      <w:r>
        <w:rPr>
          <w:rFonts w:ascii="方正仿宋"/>
          <w:color w:val="auto"/>
          <w:highlight w:val="none"/>
        </w:rPr>
        <w:t xml:space="preserve"> </w:t>
      </w:r>
      <w:r>
        <w:rPr>
          <w:rFonts w:hint="eastAsia" w:ascii="方正仿宋"/>
          <w:color w:val="auto"/>
          <w:highlight w:val="none"/>
        </w:rPr>
        <w:t>保证人：</w:t>
      </w:r>
      <w:r>
        <w:rPr>
          <w:rFonts w:hint="eastAsia" w:ascii="方正仿宋"/>
          <w:color w:val="auto"/>
          <w:highlight w:val="none"/>
          <w:u w:val="single"/>
        </w:rPr>
        <w:t xml:space="preserve"> </w:t>
      </w:r>
      <w:r>
        <w:rPr>
          <w:rFonts w:ascii="方正仿宋"/>
          <w:color w:val="auto"/>
          <w:highlight w:val="none"/>
          <w:u w:val="single"/>
        </w:rPr>
        <w:t xml:space="preserve">                  </w:t>
      </w:r>
      <w:r>
        <w:rPr>
          <w:rFonts w:hint="eastAsia" w:ascii="方正仿宋"/>
          <w:color w:val="auto"/>
          <w:highlight w:val="none"/>
        </w:rPr>
        <w:t>（签章）</w:t>
      </w:r>
    </w:p>
    <w:p>
      <w:pPr>
        <w:tabs>
          <w:tab w:val="left" w:pos="567"/>
          <w:tab w:val="left" w:pos="993"/>
        </w:tabs>
        <w:spacing w:line="420" w:lineRule="exact"/>
        <w:ind w:right="560"/>
        <w:rPr>
          <w:rFonts w:hint="eastAsia" w:ascii="方正仿宋"/>
          <w:color w:val="auto"/>
          <w:highlight w:val="none"/>
        </w:rPr>
      </w:pPr>
      <w:r>
        <w:rPr>
          <w:rFonts w:hint="eastAsia" w:ascii="方正仿宋"/>
          <w:color w:val="auto"/>
          <w:highlight w:val="none"/>
        </w:rPr>
        <w:t xml:space="preserve">             </w:t>
      </w:r>
      <w:r>
        <w:rPr>
          <w:rFonts w:ascii="方正仿宋"/>
          <w:color w:val="auto"/>
          <w:highlight w:val="none"/>
        </w:rPr>
        <w:t xml:space="preserve"> </w:t>
      </w:r>
      <w:r>
        <w:rPr>
          <w:rFonts w:hint="eastAsia" w:ascii="方正仿宋"/>
          <w:color w:val="auto"/>
          <w:highlight w:val="none"/>
        </w:rPr>
        <w:t xml:space="preserve">  </w:t>
      </w:r>
      <w:r>
        <w:rPr>
          <w:rFonts w:ascii="方正仿宋"/>
          <w:color w:val="auto"/>
          <w:highlight w:val="none"/>
        </w:rPr>
        <w:t xml:space="preserve">     </w:t>
      </w:r>
      <w:r>
        <w:rPr>
          <w:rFonts w:hint="eastAsia" w:ascii="方正仿宋"/>
          <w:color w:val="auto"/>
          <w:highlight w:val="none"/>
        </w:rPr>
        <w:t xml:space="preserve">                    开具日期： </w:t>
      </w:r>
      <w:r>
        <w:rPr>
          <w:rFonts w:ascii="方正仿宋"/>
          <w:color w:val="auto"/>
          <w:highlight w:val="none"/>
          <w:u w:val="single"/>
        </w:rPr>
        <w:t xml:space="preserve">     </w:t>
      </w:r>
      <w:r>
        <w:rPr>
          <w:rFonts w:hint="eastAsia" w:ascii="方正仿宋"/>
          <w:color w:val="auto"/>
          <w:highlight w:val="none"/>
        </w:rPr>
        <w:t>年</w:t>
      </w:r>
      <w:r>
        <w:rPr>
          <w:rFonts w:ascii="方正仿宋"/>
          <w:color w:val="auto"/>
          <w:highlight w:val="none"/>
          <w:u w:val="single"/>
        </w:rPr>
        <w:t xml:space="preserve">   </w:t>
      </w:r>
      <w:r>
        <w:rPr>
          <w:rFonts w:hint="eastAsia" w:ascii="方正仿宋"/>
          <w:color w:val="auto"/>
          <w:highlight w:val="none"/>
        </w:rPr>
        <w:t>月</w:t>
      </w:r>
      <w:r>
        <w:rPr>
          <w:rFonts w:ascii="方正仿宋"/>
          <w:color w:val="auto"/>
          <w:highlight w:val="none"/>
          <w:u w:val="single"/>
        </w:rPr>
        <w:t xml:space="preserve">   </w:t>
      </w:r>
      <w:r>
        <w:rPr>
          <w:rFonts w:hint="eastAsia" w:ascii="方正仿宋"/>
          <w:color w:val="auto"/>
          <w:highlight w:val="none"/>
        </w:rPr>
        <w:t xml:space="preserve">日   </w:t>
      </w:r>
    </w:p>
    <w:p>
      <w:pPr>
        <w:widowControl/>
        <w:tabs>
          <w:tab w:val="left" w:pos="567"/>
          <w:tab w:val="left" w:pos="993"/>
        </w:tabs>
        <w:autoSpaceDE/>
        <w:autoSpaceDN/>
        <w:adjustRightInd/>
        <w:spacing w:line="240" w:lineRule="auto"/>
        <w:ind w:right="0"/>
        <w:jc w:val="center"/>
        <w:rPr>
          <w:rFonts w:hint="eastAsia" w:ascii="宋体" w:hAnsi="宋体" w:eastAsia="宋体"/>
          <w:b/>
          <w:bCs/>
          <w:color w:val="auto"/>
          <w:kern w:val="0"/>
          <w:sz w:val="28"/>
          <w:szCs w:val="28"/>
          <w:highlight w:val="none"/>
        </w:rPr>
      </w:pPr>
      <w:r>
        <w:rPr>
          <w:rFonts w:ascii="宋体" w:hAnsi="宋体"/>
          <w:color w:val="auto"/>
          <w:highlight w:val="none"/>
        </w:rPr>
        <w:br w:type="page"/>
      </w:r>
      <w:r>
        <w:rPr>
          <w:rFonts w:hint="eastAsia" w:ascii="宋体" w:hAnsi="宋体" w:eastAsia="宋体"/>
          <w:b/>
          <w:bCs/>
          <w:color w:val="auto"/>
          <w:kern w:val="0"/>
          <w:sz w:val="36"/>
          <w:szCs w:val="36"/>
          <w:highlight w:val="none"/>
        </w:rPr>
        <w:t>项目班子成员信息表</w:t>
      </w:r>
    </w:p>
    <w:p>
      <w:pPr>
        <w:tabs>
          <w:tab w:val="left" w:pos="567"/>
          <w:tab w:val="left" w:pos="993"/>
        </w:tabs>
        <w:spacing w:line="420" w:lineRule="exact"/>
        <w:ind w:right="560"/>
        <w:jc w:val="center"/>
        <w:rPr>
          <w:rFonts w:hint="eastAsia" w:ascii="Times New Roman" w:hAnsi="Times New Roman" w:eastAsia="仿宋_GB2312"/>
          <w:color w:val="auto"/>
          <w:kern w:val="2"/>
          <w:sz w:val="32"/>
          <w:szCs w:val="32"/>
          <w:highlight w:val="none"/>
        </w:rPr>
      </w:pPr>
    </w:p>
    <w:tbl>
      <w:tblPr>
        <w:tblStyle w:val="1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968"/>
        <w:gridCol w:w="713"/>
        <w:gridCol w:w="1419"/>
        <w:gridCol w:w="1212"/>
        <w:gridCol w:w="767"/>
        <w:gridCol w:w="1445"/>
        <w:gridCol w:w="1108"/>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序号</w:t>
            </w:r>
          </w:p>
        </w:tc>
        <w:tc>
          <w:tcPr>
            <w:tcW w:w="4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岗位</w:t>
            </w:r>
          </w:p>
        </w:tc>
        <w:tc>
          <w:tcPr>
            <w:tcW w:w="355"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姓名</w:t>
            </w:r>
          </w:p>
        </w:tc>
        <w:tc>
          <w:tcPr>
            <w:tcW w:w="707"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身份证号码</w:t>
            </w:r>
          </w:p>
        </w:tc>
        <w:tc>
          <w:tcPr>
            <w:tcW w:w="604"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联系方式</w:t>
            </w:r>
          </w:p>
        </w:tc>
        <w:tc>
          <w:tcPr>
            <w:tcW w:w="3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承诺到位率</w:t>
            </w:r>
          </w:p>
        </w:tc>
        <w:tc>
          <w:tcPr>
            <w:tcW w:w="720"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是否为本单位在职人员</w:t>
            </w:r>
          </w:p>
        </w:tc>
        <w:tc>
          <w:tcPr>
            <w:tcW w:w="55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是否缴纳社保</w:t>
            </w:r>
          </w:p>
        </w:tc>
        <w:tc>
          <w:tcPr>
            <w:tcW w:w="886"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lang w:eastAsia="zh-CN"/>
              </w:rPr>
            </w:pPr>
            <w:r>
              <w:rPr>
                <w:rFonts w:hint="eastAsia" w:ascii="Times New Roman" w:hAnsi="Times New Roman" w:eastAsia="仿宋_GB2312"/>
                <w:color w:val="auto"/>
                <w:spacing w:val="-20"/>
                <w:kern w:val="2"/>
                <w:highlight w:val="none"/>
                <w:lang w:eastAsia="zh-CN"/>
              </w:rPr>
              <w:t>在本单位缴纳社保的期限（自</w:t>
            </w:r>
            <w:r>
              <w:rPr>
                <w:rFonts w:hint="eastAsia" w:ascii="Times New Roman" w:hAnsi="Times New Roman" w:eastAsia="仿宋_GB2312"/>
                <w:color w:val="auto"/>
                <w:spacing w:val="-20"/>
                <w:kern w:val="2"/>
                <w:highlight w:val="none"/>
                <w:lang w:val="en-US" w:eastAsia="zh-CN"/>
              </w:rPr>
              <w:t>xx年x月至今</w:t>
            </w:r>
            <w:r>
              <w:rPr>
                <w:rFonts w:hint="eastAsia" w:ascii="Times New Roman" w:hAnsi="Times New Roman" w:eastAsia="仿宋_GB2312"/>
                <w:color w:val="auto"/>
                <w:spacing w:val="-20"/>
                <w:kern w:val="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noWrap w:val="0"/>
            <w:vAlign w:val="center"/>
          </w:tcPr>
          <w:p>
            <w:pPr>
              <w:tabs>
                <w:tab w:val="left" w:pos="567"/>
                <w:tab w:val="left" w:pos="993"/>
              </w:tabs>
              <w:spacing w:line="420" w:lineRule="exact"/>
              <w:jc w:val="center"/>
              <w:rPr>
                <w:rFonts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1</w:t>
            </w:r>
          </w:p>
        </w:tc>
        <w:tc>
          <w:tcPr>
            <w:tcW w:w="4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项目负责人</w:t>
            </w:r>
          </w:p>
        </w:tc>
        <w:tc>
          <w:tcPr>
            <w:tcW w:w="355"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07"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604"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3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20"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55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886"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noWrap w:val="0"/>
            <w:vAlign w:val="center"/>
          </w:tcPr>
          <w:p>
            <w:pPr>
              <w:tabs>
                <w:tab w:val="left" w:pos="567"/>
                <w:tab w:val="left" w:pos="993"/>
              </w:tabs>
              <w:spacing w:line="420" w:lineRule="exact"/>
              <w:jc w:val="center"/>
              <w:rPr>
                <w:rFonts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2</w:t>
            </w:r>
          </w:p>
        </w:tc>
        <w:tc>
          <w:tcPr>
            <w:tcW w:w="4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技术负责人</w:t>
            </w:r>
          </w:p>
        </w:tc>
        <w:tc>
          <w:tcPr>
            <w:tcW w:w="355"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07"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604"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3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20"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55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886"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8" w:type="pct"/>
            <w:noWrap w:val="0"/>
            <w:vAlign w:val="center"/>
          </w:tcPr>
          <w:p>
            <w:pPr>
              <w:tabs>
                <w:tab w:val="left" w:pos="567"/>
                <w:tab w:val="left" w:pos="993"/>
              </w:tabs>
              <w:spacing w:line="420" w:lineRule="exact"/>
              <w:jc w:val="center"/>
              <w:rPr>
                <w:rFonts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3</w:t>
            </w:r>
          </w:p>
        </w:tc>
        <w:tc>
          <w:tcPr>
            <w:tcW w:w="4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lang w:eastAsia="zh-CN"/>
              </w:rPr>
            </w:pPr>
            <w:r>
              <w:rPr>
                <w:rFonts w:hint="eastAsia" w:ascii="Times New Roman" w:hAnsi="Times New Roman" w:eastAsia="仿宋_GB2312"/>
                <w:color w:val="auto"/>
                <w:spacing w:val="-20"/>
                <w:kern w:val="2"/>
                <w:highlight w:val="none"/>
                <w:lang w:eastAsia="zh-CN"/>
              </w:rPr>
              <w:t>专职安全管理人员</w:t>
            </w:r>
          </w:p>
        </w:tc>
        <w:tc>
          <w:tcPr>
            <w:tcW w:w="355"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07"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604"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3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20"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55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886"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noWrap w:val="0"/>
            <w:vAlign w:val="center"/>
          </w:tcPr>
          <w:p>
            <w:pPr>
              <w:tabs>
                <w:tab w:val="left" w:pos="567"/>
                <w:tab w:val="left" w:pos="993"/>
              </w:tabs>
              <w:spacing w:line="420" w:lineRule="exact"/>
              <w:jc w:val="center"/>
              <w:rPr>
                <w:rFonts w:ascii="Times New Roman" w:hAnsi="Times New Roman" w:eastAsia="仿宋_GB2312"/>
                <w:color w:val="auto"/>
                <w:spacing w:val="-20"/>
                <w:kern w:val="2"/>
                <w:highlight w:val="none"/>
              </w:rPr>
            </w:pPr>
            <w:r>
              <w:rPr>
                <w:rFonts w:hint="eastAsia" w:ascii="Times New Roman" w:hAnsi="Times New Roman" w:eastAsia="仿宋_GB2312"/>
                <w:color w:val="auto"/>
                <w:spacing w:val="-20"/>
                <w:kern w:val="2"/>
                <w:highlight w:val="none"/>
              </w:rPr>
              <w:t>4</w:t>
            </w:r>
          </w:p>
        </w:tc>
        <w:tc>
          <w:tcPr>
            <w:tcW w:w="4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lang w:eastAsia="zh-CN"/>
              </w:rPr>
            </w:pPr>
            <w:r>
              <w:rPr>
                <w:rFonts w:hint="eastAsia" w:ascii="Times New Roman" w:hAnsi="Times New Roman" w:eastAsia="仿宋_GB2312"/>
                <w:color w:val="auto"/>
                <w:spacing w:val="-20"/>
                <w:kern w:val="2"/>
                <w:highlight w:val="none"/>
                <w:lang w:eastAsia="zh-CN"/>
              </w:rPr>
              <w:t>施工员</w:t>
            </w:r>
          </w:p>
        </w:tc>
        <w:tc>
          <w:tcPr>
            <w:tcW w:w="355"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07"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604"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3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20"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55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886"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lang w:val="en-US" w:eastAsia="zh-CN"/>
              </w:rPr>
            </w:pPr>
            <w:r>
              <w:rPr>
                <w:rFonts w:hint="eastAsia" w:ascii="Times New Roman" w:hAnsi="Times New Roman" w:eastAsia="仿宋_GB2312"/>
                <w:color w:val="auto"/>
                <w:spacing w:val="-20"/>
                <w:kern w:val="2"/>
                <w:highlight w:val="none"/>
                <w:lang w:val="en-US" w:eastAsia="zh-CN"/>
              </w:rPr>
              <w:t>5</w:t>
            </w:r>
          </w:p>
        </w:tc>
        <w:tc>
          <w:tcPr>
            <w:tcW w:w="4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lang w:eastAsia="zh-CN"/>
              </w:rPr>
            </w:pPr>
            <w:r>
              <w:rPr>
                <w:rFonts w:hint="eastAsia" w:ascii="Times New Roman" w:hAnsi="Times New Roman" w:eastAsia="仿宋_GB2312"/>
                <w:color w:val="auto"/>
                <w:spacing w:val="-20"/>
                <w:kern w:val="2"/>
                <w:highlight w:val="none"/>
                <w:lang w:eastAsia="zh-CN"/>
              </w:rPr>
              <w:t>……</w:t>
            </w:r>
          </w:p>
        </w:tc>
        <w:tc>
          <w:tcPr>
            <w:tcW w:w="355"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07"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604"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3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20"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55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886"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4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355"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07"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604"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38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720"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552"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c>
          <w:tcPr>
            <w:tcW w:w="886" w:type="pct"/>
            <w:noWrap w:val="0"/>
            <w:vAlign w:val="center"/>
          </w:tcPr>
          <w:p>
            <w:pPr>
              <w:tabs>
                <w:tab w:val="left" w:pos="567"/>
                <w:tab w:val="left" w:pos="993"/>
              </w:tabs>
              <w:spacing w:line="420" w:lineRule="exact"/>
              <w:jc w:val="center"/>
              <w:rPr>
                <w:rFonts w:hint="eastAsia" w:ascii="Times New Roman" w:hAnsi="Times New Roman" w:eastAsia="仿宋_GB2312"/>
                <w:color w:val="auto"/>
                <w:spacing w:val="-20"/>
                <w:kern w:val="2"/>
                <w:highlight w:val="none"/>
              </w:rPr>
            </w:pPr>
          </w:p>
        </w:tc>
      </w:tr>
    </w:tbl>
    <w:p>
      <w:pPr>
        <w:tabs>
          <w:tab w:val="left" w:pos="567"/>
          <w:tab w:val="left" w:pos="993"/>
        </w:tabs>
        <w:spacing w:line="420" w:lineRule="exact"/>
        <w:ind w:right="560"/>
        <w:rPr>
          <w:rFonts w:hint="eastAsia" w:ascii="Times New Roman" w:hAnsi="Times New Roman" w:eastAsia="仿宋_GB2312"/>
          <w:color w:val="auto"/>
          <w:kern w:val="2"/>
          <w:highlight w:val="none"/>
        </w:rPr>
      </w:pPr>
    </w:p>
    <w:p>
      <w:pPr>
        <w:jc w:val="left"/>
        <w:rPr>
          <w:rFonts w:hint="eastAsia"/>
          <w:bCs/>
          <w:color w:val="auto"/>
          <w:highlight w:val="none"/>
        </w:rPr>
      </w:pPr>
      <w:r>
        <w:rPr>
          <w:rFonts w:hint="eastAsia"/>
          <w:bCs/>
          <w:color w:val="auto"/>
          <w:highlight w:val="none"/>
        </w:rPr>
        <w:t>备注：请如实填写此表，</w:t>
      </w:r>
      <w:r>
        <w:rPr>
          <w:rFonts w:hint="eastAsia"/>
          <w:bCs/>
          <w:color w:val="auto"/>
          <w:highlight w:val="none"/>
          <w:lang w:eastAsia="zh-CN"/>
        </w:rPr>
        <w:t>此表</w:t>
      </w:r>
      <w:r>
        <w:rPr>
          <w:rFonts w:hint="eastAsia"/>
          <w:bCs/>
          <w:color w:val="auto"/>
          <w:highlight w:val="none"/>
        </w:rPr>
        <w:t>无需附相关证明附件</w:t>
      </w:r>
      <w:r>
        <w:rPr>
          <w:rFonts w:hint="eastAsia"/>
          <w:bCs/>
          <w:color w:val="auto"/>
          <w:highlight w:val="none"/>
          <w:lang w:eastAsia="zh-CN"/>
        </w:rPr>
        <w:t>，前附表</w:t>
      </w:r>
      <w:r>
        <w:rPr>
          <w:rFonts w:hint="eastAsia"/>
          <w:bCs/>
          <w:color w:val="auto"/>
          <w:highlight w:val="none"/>
          <w:lang w:val="en-US" w:eastAsia="zh-CN"/>
        </w:rPr>
        <w:t>3.1和10.1另有资料要求的从其要求</w:t>
      </w:r>
      <w:r>
        <w:rPr>
          <w:rFonts w:hint="eastAsia"/>
          <w:bCs/>
          <w:color w:val="auto"/>
          <w:highlight w:val="none"/>
        </w:rPr>
        <w:t>。</w:t>
      </w:r>
      <w:r>
        <w:rPr>
          <w:rFonts w:hint="eastAsia" w:eastAsia="宋体"/>
          <w:bCs/>
          <w:color w:val="auto"/>
          <w:kern w:val="0"/>
          <w:sz w:val="24"/>
          <w:szCs w:val="24"/>
          <w:highlight w:val="none"/>
        </w:rPr>
        <w:t>项目班子成员信息表</w:t>
      </w:r>
      <w:r>
        <w:rPr>
          <w:rFonts w:hint="eastAsia" w:eastAsia="宋体"/>
          <w:bCs/>
          <w:color w:val="auto"/>
          <w:kern w:val="0"/>
          <w:sz w:val="24"/>
          <w:szCs w:val="24"/>
          <w:highlight w:val="none"/>
          <w:lang w:eastAsia="zh-CN"/>
        </w:rPr>
        <w:t>应至少</w:t>
      </w:r>
      <w:r>
        <w:rPr>
          <w:rFonts w:hint="eastAsia" w:eastAsia="宋体"/>
          <w:bCs/>
          <w:color w:val="auto"/>
          <w:kern w:val="0"/>
          <w:sz w:val="24"/>
          <w:szCs w:val="24"/>
          <w:highlight w:val="none"/>
        </w:rPr>
        <w:t>包含项目负责人、技术负责人</w:t>
      </w:r>
      <w:r>
        <w:rPr>
          <w:rFonts w:hint="eastAsia"/>
          <w:bCs/>
          <w:color w:val="auto"/>
          <w:highlight w:val="none"/>
        </w:rPr>
        <w:t>、专职安全管理人员</w:t>
      </w:r>
      <w:r>
        <w:rPr>
          <w:rFonts w:hint="eastAsia"/>
          <w:bCs/>
          <w:color w:val="auto"/>
          <w:highlight w:val="none"/>
          <w:lang w:eastAsia="zh-CN"/>
        </w:rPr>
        <w:t>、施工员</w:t>
      </w:r>
      <w:r>
        <w:rPr>
          <w:rFonts w:hint="eastAsia" w:eastAsia="宋体"/>
          <w:bCs/>
          <w:color w:val="auto"/>
          <w:kern w:val="0"/>
          <w:sz w:val="24"/>
          <w:szCs w:val="24"/>
          <w:highlight w:val="none"/>
        </w:rPr>
        <w:t>等</w:t>
      </w:r>
      <w:r>
        <w:rPr>
          <w:rFonts w:hint="eastAsia"/>
          <w:bCs/>
          <w:color w:val="auto"/>
          <w:highlight w:val="none"/>
        </w:rPr>
        <w:t>，</w:t>
      </w:r>
      <w:r>
        <w:rPr>
          <w:rFonts w:hint="eastAsia"/>
          <w:bCs/>
          <w:color w:val="auto"/>
          <w:highlight w:val="none"/>
          <w:lang w:eastAsia="zh-CN"/>
        </w:rPr>
        <w:t>其他岗位根据项目情况请自行添加</w:t>
      </w:r>
      <w:r>
        <w:rPr>
          <w:rFonts w:hint="eastAsia"/>
          <w:bCs/>
          <w:color w:val="auto"/>
          <w:highlight w:val="none"/>
        </w:rPr>
        <w:t>，填写内容应准确、完整，退休人员缴纳社保情况</w:t>
      </w:r>
      <w:r>
        <w:rPr>
          <w:rFonts w:hint="eastAsia"/>
          <w:bCs/>
          <w:color w:val="auto"/>
          <w:highlight w:val="none"/>
          <w:lang w:eastAsia="zh-CN"/>
        </w:rPr>
        <w:t>按退休时的实际情况在“是否缴纳社保”这栏</w:t>
      </w:r>
      <w:r>
        <w:rPr>
          <w:rFonts w:hint="eastAsia"/>
          <w:bCs/>
          <w:color w:val="auto"/>
          <w:highlight w:val="none"/>
        </w:rPr>
        <w:t>填</w:t>
      </w:r>
      <w:r>
        <w:rPr>
          <w:rFonts w:hint="eastAsia"/>
          <w:bCs/>
          <w:color w:val="auto"/>
          <w:highlight w:val="none"/>
          <w:lang w:eastAsia="zh-CN"/>
        </w:rPr>
        <w:t>“否”</w:t>
      </w:r>
      <w:r>
        <w:rPr>
          <w:rFonts w:hint="eastAsia"/>
          <w:bCs/>
          <w:color w:val="auto"/>
          <w:highlight w:val="none"/>
        </w:rPr>
        <w:t>，并</w:t>
      </w:r>
      <w:r>
        <w:rPr>
          <w:rFonts w:hint="eastAsia"/>
          <w:bCs/>
          <w:color w:val="auto"/>
          <w:highlight w:val="none"/>
          <w:lang w:eastAsia="zh-CN"/>
        </w:rPr>
        <w:t>在“在本单位缴纳社保的期限”栏中填写</w:t>
      </w:r>
      <w:r>
        <w:rPr>
          <w:rFonts w:hint="eastAsia"/>
          <w:bCs/>
          <w:color w:val="auto"/>
          <w:highlight w:val="none"/>
        </w:rPr>
        <w:t>具体退休时间</w:t>
      </w:r>
      <w:r>
        <w:rPr>
          <w:rFonts w:hint="eastAsia"/>
          <w:bCs/>
          <w:color w:val="auto"/>
          <w:highlight w:val="none"/>
        </w:rPr>
        <w:br w:type="page"/>
      </w:r>
    </w:p>
    <w:p>
      <w:pPr>
        <w:widowControl w:val="0"/>
        <w:autoSpaceDE w:val="0"/>
        <w:autoSpaceDN w:val="0"/>
        <w:adjustRightInd w:val="0"/>
        <w:spacing w:after="120" w:line="440" w:lineRule="exact"/>
        <w:ind w:left="220" w:leftChars="0"/>
        <w:contextualSpacing/>
        <w:jc w:val="center"/>
        <w:textAlignment w:val="baseline"/>
        <w:rPr>
          <w:rFonts w:ascii="Times New Roman" w:hAnsi="Times New Roman" w:eastAsia="方正小标宋简体" w:cs="Times New Roman"/>
          <w:b/>
          <w:bCs/>
          <w:color w:val="auto"/>
          <w:sz w:val="30"/>
          <w:szCs w:val="30"/>
          <w:highlight w:val="none"/>
          <w:lang w:val="en-US" w:eastAsia="zh-CN" w:bidi="ar-SA"/>
        </w:rPr>
      </w:pPr>
      <w:r>
        <w:rPr>
          <w:rFonts w:hint="eastAsia" w:ascii="Times New Roman" w:hAnsi="Times New Roman" w:eastAsia="方正小标宋简体" w:cs="Times New Roman"/>
          <w:b/>
          <w:bCs/>
          <w:color w:val="auto"/>
          <w:sz w:val="30"/>
          <w:szCs w:val="30"/>
          <w:highlight w:val="none"/>
          <w:lang w:val="en-US" w:eastAsia="zh-CN" w:bidi="ar-SA"/>
        </w:rPr>
        <w:t>项目负责人信息</w:t>
      </w:r>
      <w:r>
        <w:rPr>
          <w:rFonts w:ascii="Times New Roman" w:hAnsi="Times New Roman" w:eastAsia="方正小标宋简体" w:cs="Times New Roman"/>
          <w:b/>
          <w:bCs/>
          <w:color w:val="auto"/>
          <w:sz w:val="30"/>
          <w:szCs w:val="30"/>
          <w:highlight w:val="none"/>
          <w:lang w:val="en-US" w:eastAsia="zh-CN" w:bidi="ar-SA"/>
        </w:rPr>
        <w:t>表</w:t>
      </w:r>
    </w:p>
    <w:p>
      <w:pPr>
        <w:widowControl w:val="0"/>
        <w:autoSpaceDE w:val="0"/>
        <w:autoSpaceDN w:val="0"/>
        <w:adjustRightInd w:val="0"/>
        <w:spacing w:after="120" w:line="440" w:lineRule="exact"/>
        <w:ind w:left="220" w:leftChars="0" w:right="300"/>
        <w:contextualSpacing/>
        <w:jc w:val="right"/>
        <w:textAlignment w:val="baseline"/>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（系统牵引生成）</w:t>
      </w:r>
    </w:p>
    <w:tbl>
      <w:tblPr>
        <w:tblStyle w:val="16"/>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57"/>
        <w:gridCol w:w="4621"/>
        <w:gridCol w:w="2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jc w:val="center"/>
        </w:trPr>
        <w:tc>
          <w:tcPr>
            <w:tcW w:w="1357" w:type="dxa"/>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b/>
                <w:color w:val="auto"/>
                <w:sz w:val="24"/>
                <w:highlight w:val="none"/>
                <w:lang w:val="en-US" w:eastAsia="zh-CN" w:bidi="ar-SA"/>
              </w:rPr>
            </w:pPr>
            <w:r>
              <w:rPr>
                <w:rFonts w:hint="eastAsia" w:ascii="宋体" w:hAnsi="宋体" w:eastAsia="宋体" w:cs="Times New Roman"/>
                <w:b/>
                <w:color w:val="auto"/>
                <w:sz w:val="24"/>
                <w:highlight w:val="none"/>
                <w:lang w:val="en-US" w:eastAsia="zh-CN" w:bidi="ar-SA"/>
              </w:rPr>
              <w:t>序号</w:t>
            </w:r>
          </w:p>
        </w:tc>
        <w:tc>
          <w:tcPr>
            <w:tcW w:w="4621" w:type="dxa"/>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b/>
                <w:color w:val="auto"/>
                <w:sz w:val="24"/>
                <w:highlight w:val="none"/>
                <w:lang w:val="en-US" w:eastAsia="zh-CN" w:bidi="ar-SA"/>
              </w:rPr>
            </w:pPr>
            <w:r>
              <w:rPr>
                <w:rFonts w:hint="eastAsia" w:ascii="宋体" w:hAnsi="宋体" w:eastAsia="宋体" w:cs="Times New Roman"/>
                <w:b/>
                <w:color w:val="auto"/>
                <w:sz w:val="24"/>
                <w:highlight w:val="none"/>
                <w:lang w:val="en-US" w:eastAsia="zh-CN" w:bidi="ar-SA"/>
              </w:rPr>
              <w:t>关键信息项</w:t>
            </w:r>
          </w:p>
        </w:tc>
        <w:tc>
          <w:tcPr>
            <w:tcW w:w="2669" w:type="dxa"/>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b/>
                <w:color w:val="auto"/>
                <w:sz w:val="24"/>
                <w:highlight w:val="none"/>
                <w:lang w:val="en-US" w:eastAsia="zh-CN" w:bidi="ar-SA"/>
              </w:rPr>
            </w:pPr>
            <w:r>
              <w:rPr>
                <w:rFonts w:hint="eastAsia" w:ascii="宋体" w:hAnsi="宋体" w:eastAsia="宋体" w:cs="Times New Roman"/>
                <w:b/>
                <w:color w:val="auto"/>
                <w:sz w:val="24"/>
                <w:highlight w:val="none"/>
                <w:lang w:val="en-US" w:eastAsia="zh-CN" w:bidi="ar-SA"/>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ascii="Times New Roman" w:hAnsi="Times New Roman" w:eastAsia="宋体" w:cs="Times New Roman"/>
                <w:color w:val="auto"/>
                <w:sz w:val="24"/>
                <w:highlight w:val="none"/>
                <w:lang w:val="en-US" w:eastAsia="zh-CN" w:bidi="ar-SA"/>
              </w:rPr>
              <w:t>1</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姓名</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ascii="Times New Roman" w:hAnsi="Times New Roman" w:eastAsia="宋体" w:cs="Times New Roman"/>
                <w:color w:val="auto"/>
                <w:sz w:val="24"/>
                <w:highlight w:val="none"/>
                <w:lang w:val="en-US" w:eastAsia="zh-CN" w:bidi="ar-SA"/>
              </w:rPr>
              <w:t>2</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聘用企业名称</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ascii="Times New Roman" w:hAnsi="Times New Roman" w:eastAsia="宋体" w:cs="Times New Roman"/>
                <w:color w:val="auto"/>
                <w:sz w:val="24"/>
                <w:highlight w:val="none"/>
                <w:lang w:val="en-US" w:eastAsia="zh-CN" w:bidi="ar-SA"/>
              </w:rPr>
              <w:t>3</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建造师注册执业证书等级</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4</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注册专业</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5</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注册证书有效期届满时间</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6</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安全生产考核合格证书内企业名称</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7</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安全生产考核合格证书编号</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57"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8</w:t>
            </w:r>
          </w:p>
        </w:tc>
        <w:tc>
          <w:tcPr>
            <w:tcW w:w="4621"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安全生产考核合格证书有效期届满时间</w:t>
            </w:r>
          </w:p>
        </w:tc>
        <w:tc>
          <w:tcPr>
            <w:tcW w:w="2669"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bl>
    <w:p>
      <w:pPr>
        <w:widowControl/>
        <w:autoSpaceDE/>
        <w:autoSpaceDN/>
        <w:adjustRightInd/>
        <w:ind w:left="220" w:firstLine="0" w:firstLineChars="0"/>
        <w:jc w:val="left"/>
        <w:textAlignment w:val="auto"/>
        <w:rPr>
          <w:rFonts w:ascii="Times New Roman" w:hAnsi="Times New Roman" w:eastAsia="宋体" w:cs="Times New Roman"/>
          <w:b/>
          <w:snapToGrid w:val="0"/>
          <w:color w:val="auto"/>
          <w:sz w:val="24"/>
          <w:szCs w:val="24"/>
          <w:highlight w:val="none"/>
          <w:lang w:val="en-US" w:eastAsia="zh-CN" w:bidi="ar-SA"/>
        </w:rPr>
      </w:pPr>
    </w:p>
    <w:p>
      <w:pPr>
        <w:widowControl w:val="0"/>
        <w:numPr>
          <w:ilvl w:val="0"/>
          <w:numId w:val="40"/>
        </w:numPr>
        <w:autoSpaceDE w:val="0"/>
        <w:autoSpaceDN w:val="0"/>
        <w:adjustRightInd w:val="0"/>
        <w:snapToGrid w:val="0"/>
        <w:spacing w:line="360" w:lineRule="auto"/>
        <w:ind w:left="220" w:hanging="181" w:firstLineChars="0"/>
        <w:jc w:val="both"/>
        <w:textAlignment w:val="baseline"/>
        <w:rPr>
          <w:rFonts w:ascii="Times New Roman" w:hAnsi="Times New Roman" w:eastAsia="宋体" w:cs="Times New Roman"/>
          <w:b/>
          <w:snapToGrid w:val="0"/>
          <w:color w:val="auto"/>
          <w:sz w:val="24"/>
          <w:szCs w:val="24"/>
          <w:highlight w:val="none"/>
          <w:lang w:val="en-US" w:eastAsia="zh-CN" w:bidi="ar-SA"/>
        </w:rPr>
      </w:pPr>
      <w:r>
        <w:rPr>
          <w:rFonts w:ascii="Times New Roman" w:hAnsi="Times New Roman" w:eastAsia="宋体" w:cs="Times New Roman"/>
          <w:b/>
          <w:snapToGrid w:val="0"/>
          <w:color w:val="auto"/>
          <w:sz w:val="24"/>
          <w:szCs w:val="24"/>
          <w:highlight w:val="none"/>
          <w:lang w:val="en-US" w:eastAsia="zh-CN" w:bidi="ar-SA"/>
        </w:rPr>
        <w:br w:type="page"/>
      </w:r>
    </w:p>
    <w:p>
      <w:pPr>
        <w:widowControl/>
        <w:autoSpaceDE/>
        <w:autoSpaceDN/>
        <w:adjustRightInd/>
        <w:jc w:val="center"/>
        <w:textAlignment w:val="auto"/>
        <w:rPr>
          <w:rFonts w:ascii="Times New Roman" w:hAnsi="Times New Roman" w:eastAsia="方正小标宋简体" w:cs="Times New Roman"/>
          <w:b/>
          <w:bCs/>
          <w:color w:val="auto"/>
          <w:kern w:val="0"/>
          <w:sz w:val="30"/>
          <w:szCs w:val="30"/>
          <w:highlight w:val="none"/>
        </w:rPr>
      </w:pPr>
      <w:r>
        <w:rPr>
          <w:rFonts w:hint="eastAsia" w:ascii="Times New Roman" w:hAnsi="Times New Roman" w:eastAsia="方正小标宋简体" w:cs="Times New Roman"/>
          <w:b/>
          <w:bCs/>
          <w:color w:val="auto"/>
          <w:kern w:val="0"/>
          <w:sz w:val="30"/>
          <w:szCs w:val="30"/>
          <w:highlight w:val="none"/>
        </w:rPr>
        <w:t>专职安全生产管理人员信息</w:t>
      </w:r>
      <w:r>
        <w:rPr>
          <w:rFonts w:ascii="Times New Roman" w:hAnsi="Times New Roman" w:eastAsia="方正小标宋简体" w:cs="Times New Roman"/>
          <w:b/>
          <w:bCs/>
          <w:color w:val="auto"/>
          <w:kern w:val="0"/>
          <w:sz w:val="30"/>
          <w:szCs w:val="30"/>
          <w:highlight w:val="none"/>
        </w:rPr>
        <w:t>表</w:t>
      </w:r>
    </w:p>
    <w:p>
      <w:pPr>
        <w:widowControl w:val="0"/>
        <w:autoSpaceDE w:val="0"/>
        <w:autoSpaceDN w:val="0"/>
        <w:adjustRightInd w:val="0"/>
        <w:spacing w:after="120" w:line="440" w:lineRule="exact"/>
        <w:ind w:left="0" w:leftChars="0"/>
        <w:contextualSpacing/>
        <w:jc w:val="right"/>
        <w:textAlignment w:val="baseline"/>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（系统牵引生成）</w:t>
      </w:r>
    </w:p>
    <w:tbl>
      <w:tblPr>
        <w:tblStyle w:val="16"/>
        <w:tblW w:w="8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58"/>
        <w:gridCol w:w="4418"/>
        <w:gridCol w:w="2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6" w:hRule="atLeast"/>
          <w:jc w:val="center"/>
        </w:trPr>
        <w:tc>
          <w:tcPr>
            <w:tcW w:w="1458" w:type="dxa"/>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b/>
                <w:color w:val="auto"/>
                <w:sz w:val="24"/>
                <w:highlight w:val="none"/>
                <w:lang w:val="en-US" w:eastAsia="zh-CN" w:bidi="ar-SA"/>
              </w:rPr>
            </w:pPr>
            <w:r>
              <w:rPr>
                <w:rFonts w:hint="eastAsia" w:ascii="宋体" w:hAnsi="宋体" w:eastAsia="宋体" w:cs="Times New Roman"/>
                <w:b/>
                <w:color w:val="auto"/>
                <w:sz w:val="24"/>
                <w:highlight w:val="none"/>
                <w:lang w:val="en-US" w:eastAsia="zh-CN" w:bidi="ar-SA"/>
              </w:rPr>
              <w:t>序号</w:t>
            </w:r>
          </w:p>
        </w:tc>
        <w:tc>
          <w:tcPr>
            <w:tcW w:w="4418" w:type="dxa"/>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b/>
                <w:color w:val="auto"/>
                <w:sz w:val="24"/>
                <w:highlight w:val="none"/>
                <w:lang w:val="en-US" w:eastAsia="zh-CN" w:bidi="ar-SA"/>
              </w:rPr>
            </w:pPr>
            <w:r>
              <w:rPr>
                <w:rFonts w:hint="eastAsia" w:ascii="宋体" w:hAnsi="宋体" w:eastAsia="宋体" w:cs="Times New Roman"/>
                <w:b/>
                <w:color w:val="auto"/>
                <w:sz w:val="24"/>
                <w:highlight w:val="none"/>
                <w:lang w:val="en-US" w:eastAsia="zh-CN" w:bidi="ar-SA"/>
              </w:rPr>
              <w:t>关键信息项</w:t>
            </w:r>
          </w:p>
        </w:tc>
        <w:tc>
          <w:tcPr>
            <w:tcW w:w="2386" w:type="dxa"/>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b/>
                <w:color w:val="auto"/>
                <w:sz w:val="24"/>
                <w:highlight w:val="none"/>
                <w:lang w:val="en-US" w:eastAsia="zh-CN" w:bidi="ar-SA"/>
              </w:rPr>
            </w:pPr>
            <w:r>
              <w:rPr>
                <w:rFonts w:hint="eastAsia" w:ascii="宋体" w:hAnsi="宋体" w:eastAsia="宋体" w:cs="Times New Roman"/>
                <w:b/>
                <w:color w:val="auto"/>
                <w:sz w:val="24"/>
                <w:highlight w:val="none"/>
                <w:lang w:val="en-US" w:eastAsia="zh-CN" w:bidi="ar-SA"/>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458"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ascii="Times New Roman" w:hAnsi="Times New Roman" w:eastAsia="宋体" w:cs="Times New Roman"/>
                <w:color w:val="auto"/>
                <w:sz w:val="24"/>
                <w:highlight w:val="none"/>
                <w:lang w:val="en-US" w:eastAsia="zh-CN" w:bidi="ar-SA"/>
              </w:rPr>
              <w:t>1</w:t>
            </w:r>
          </w:p>
        </w:tc>
        <w:tc>
          <w:tcPr>
            <w:tcW w:w="4418"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姓名</w:t>
            </w:r>
          </w:p>
        </w:tc>
        <w:tc>
          <w:tcPr>
            <w:tcW w:w="2386"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r>
              <w:rPr>
                <w:rFonts w:ascii="宋体" w:hAnsi="宋体" w:eastAsia="宋体" w:cs="Times New Roman"/>
                <w:color w:val="auto"/>
                <w:sz w:val="24"/>
                <w:highlight w:val="none"/>
                <w:lang w:val="en-US" w:eastAsia="zh-CN" w:bidi="ar-SA"/>
              </w:rPr>
              <mc:AlternateContent>
                <mc:Choice Requires="wps">
                  <w:drawing>
                    <wp:inline distT="0" distB="0" distL="114300" distR="114300">
                      <wp:extent cx="635" cy="0"/>
                      <wp:effectExtent l="0" t="4445" r="0" b="5080"/>
                      <wp:docPr id="5" name="矩形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wrap="square" upright="1"/>
                          </wps:wsp>
                        </a:graphicData>
                      </a:graphic>
                    </wp:inline>
                  </w:drawing>
                </mc:Choice>
                <mc:Fallback>
                  <w:pict>
                    <v:rect id="_x0000_s1026" o:spid="_x0000_s1026" o:spt="1" style="height:0pt;width:0.05pt;" filled="f" stroked="t" coordsize="21600,21600" o:gfxdata="UEsFBgAAAAAAAAAAAAAAAAAAAAAAAFBLAwQKAAAAAACHTuJAAAAAAAAAAAAAAAAABAAAAGRycy9Q&#10;SwMEFAAAAAgAh07iQAZTkKnOAAAA/wAAAA8AAABkcnMvZG93bnJldi54bWxNj0FLAzEQhe+C/yGM&#10;0JvNVlBk3Wyppb0WrIJ6m27GZOlmsmym3fbfm/ail+ENb3jvm2p+Cp060pDayAZm0wIUcRNty87A&#10;x/v6/hlUEmSLXWQycKYE8/r2psLSxpHf6LgVp3IIpxINeJG+1Do1ngKmaeyJs/cTh4CS18FpO+CY&#10;w0OnH4riSQdsOTd47GnpqdlvD8HAqv/eLB5d0otP8V/7+Dqu/cYZM7mbFS+ghE7ydwwX/IwOdWba&#10;xQPbpDoD+RG5zqundhet60r/565/AVBLAwQUAAAACACHTuJA8c4x0xICAAA+BAAADgAAAGRycy9l&#10;Mm9Eb2MueG1srVNLjhMxEN0jcQfLe9JJUEbQSmeEJgybEYwYOEDFdndb+IfLSSenQWLHITgOmmtQ&#10;dj7zYZMFvWiV7apX9V5VzS+31rCNiqi9a/hkNOZMOeGldl3Dv365fvWGM0zgJBjvVMN3Cvnl4uWL&#10;+RBqNfW9N1JFRiAO6yE0vE8p1FWFolcWcOSDcvTY+mgh0TF2lYwwELo11XQ8vqgGH2WIXihEul3u&#10;H/kBMZ4D6NtWC7X0Ym2VS3vUqAwkooS9DsgXpdq2VSJ9altUiZmGE9NU/pSE7FX+V4s51F2E0Gtx&#10;KAHOKeEZJwvaUdIT1BISsHXU/0BZLaJH36aR8LbaEymKEIvJ+Jk2dz0EVbiQ1BhOouP/gxUfN7eR&#10;adnwGWcOLDX8/sevP79/slnWZghYk8tduI2ZHYYbL74hc/6zJyknFOKvenCdeoeBtM5XFFU9CcsH&#10;PABs22gzEBFn29KF3akLapuYoMuL11SKON5XUB+DQsT0QXnLstHwSAmL5rC5wZTTQn10yTmcv9bG&#10;lAYbx4aGv51NMzLQ0LY0LGTaQMTRdQUGvdEyhxSmsVtdmcg2kAenfIUZafDYLedbAvZ7v/K0Hymr&#10;k4old69AvneSpV0gcR3tFM/FWCU5M4pWMFvFM4E253gST+NykaoM+IH8g8zZWnm5o8YONNnE8Psa&#10;IqVdh6i7/kmXaKyKcIcVyHP7+Fx6+bD2i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AGU5CpzgAA&#10;AP8AAAAPAAAAAAAAAAEAIAAAADgAAABkcnMvZG93bnJldi54bWxQSwECFAAUAAAACACHTuJA8c4x&#10;0xICAAA+BAAADgAAAAAAAAABACAAAAAzAQAAZHJzL2Uyb0RvYy54bWxQSwUGAAAAAAYABgBZAQAA&#10;twUAAAAA&#10;">
                      <v:fill on="f" focussize="0,0"/>
                      <v:stroke color="#000000" joinstyle="miter"/>
                      <v:imagedata o:title=""/>
                      <o:lock v:ext="edit" rotation="t" aspectratio="t"/>
                      <w10:wrap type="none"/>
                      <w10:anchorlock/>
                    </v:rect>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458"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default"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2</w:t>
            </w:r>
          </w:p>
        </w:tc>
        <w:tc>
          <w:tcPr>
            <w:tcW w:w="4418"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安全生产考核合格证书内企业名称</w:t>
            </w:r>
          </w:p>
        </w:tc>
        <w:tc>
          <w:tcPr>
            <w:tcW w:w="2386"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458"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3</w:t>
            </w:r>
          </w:p>
        </w:tc>
        <w:tc>
          <w:tcPr>
            <w:tcW w:w="4418"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安全生产考核合格证书编号</w:t>
            </w:r>
          </w:p>
        </w:tc>
        <w:tc>
          <w:tcPr>
            <w:tcW w:w="2386"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458"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4</w:t>
            </w:r>
          </w:p>
        </w:tc>
        <w:tc>
          <w:tcPr>
            <w:tcW w:w="4418" w:type="dxa"/>
            <w:tcMar>
              <w:left w:w="108" w:type="dxa"/>
              <w:right w:w="108" w:type="dxa"/>
            </w:tcMar>
            <w:vAlign w:val="center"/>
          </w:tcPr>
          <w:p>
            <w:pPr>
              <w:widowControl w:val="0"/>
              <w:autoSpaceDE w:val="0"/>
              <w:autoSpaceDN w:val="0"/>
              <w:adjustRightInd w:val="0"/>
              <w:spacing w:after="0"/>
              <w:ind w:left="0" w:leftChars="0"/>
              <w:contextualSpacing/>
              <w:jc w:val="left"/>
              <w:textAlignment w:val="baseline"/>
              <w:rPr>
                <w:rFonts w:hint="eastAsia" w:ascii="宋体" w:hAnsi="宋体" w:eastAsia="宋体" w:cs="Times New Roman"/>
                <w:color w:val="auto"/>
                <w:sz w:val="24"/>
                <w:highlight w:val="none"/>
                <w:lang w:val="en-US" w:eastAsia="zh-CN" w:bidi="ar-SA"/>
              </w:rPr>
            </w:pPr>
            <w:r>
              <w:rPr>
                <w:rFonts w:hint="eastAsia" w:ascii="宋体" w:hAnsi="宋体" w:eastAsia="宋体" w:cs="Times New Roman"/>
                <w:color w:val="auto"/>
                <w:sz w:val="24"/>
                <w:highlight w:val="none"/>
                <w:lang w:val="en-US" w:eastAsia="zh-CN" w:bidi="ar-SA"/>
              </w:rPr>
              <w:t>安全生产考核合格证书有效期届满时间</w:t>
            </w:r>
          </w:p>
        </w:tc>
        <w:tc>
          <w:tcPr>
            <w:tcW w:w="2386" w:type="dxa"/>
            <w:tcMar>
              <w:left w:w="108" w:type="dxa"/>
              <w:right w:w="108" w:type="dxa"/>
            </w:tcMar>
            <w:vAlign w:val="center"/>
          </w:tcPr>
          <w:p>
            <w:pPr>
              <w:widowControl w:val="0"/>
              <w:autoSpaceDE w:val="0"/>
              <w:autoSpaceDN w:val="0"/>
              <w:adjustRightInd w:val="0"/>
              <w:spacing w:after="0"/>
              <w:ind w:left="0" w:leftChars="0"/>
              <w:contextualSpacing/>
              <w:jc w:val="center"/>
              <w:textAlignment w:val="baseline"/>
              <w:rPr>
                <w:rFonts w:hint="eastAsia" w:ascii="宋体" w:hAnsi="宋体" w:eastAsia="宋体" w:cs="Times New Roman"/>
                <w:color w:val="auto"/>
                <w:sz w:val="24"/>
                <w:highlight w:val="none"/>
                <w:lang w:val="en-US" w:eastAsia="zh-CN" w:bidi="ar-SA"/>
              </w:rPr>
            </w:pPr>
          </w:p>
        </w:tc>
      </w:tr>
    </w:tbl>
    <w:p>
      <w:pPr>
        <w:widowControl w:val="0"/>
        <w:autoSpaceDE w:val="0"/>
        <w:autoSpaceDN w:val="0"/>
        <w:adjustRightInd w:val="0"/>
        <w:spacing w:after="120" w:line="440" w:lineRule="exact"/>
        <w:ind w:left="0" w:leftChars="0"/>
        <w:contextualSpacing/>
        <w:jc w:val="right"/>
        <w:textAlignment w:val="baseline"/>
        <w:rPr>
          <w:rFonts w:hint="eastAsia" w:ascii="宋体" w:hAnsi="宋体" w:eastAsia="宋体" w:cs="Times New Roman"/>
          <w:color w:val="auto"/>
          <w:sz w:val="30"/>
          <w:szCs w:val="30"/>
          <w:highlight w:val="none"/>
          <w:lang w:val="en-US" w:eastAsia="zh-CN" w:bidi="ar-SA"/>
        </w:rPr>
      </w:pPr>
    </w:p>
    <w:p>
      <w:pPr>
        <w:widowControl/>
        <w:autoSpaceDE/>
        <w:autoSpaceDN/>
        <w:adjustRightInd/>
        <w:spacing w:line="360" w:lineRule="auto"/>
        <w:jc w:val="left"/>
        <w:textAlignment w:val="auto"/>
        <w:rPr>
          <w:rFonts w:ascii="Times New Roman" w:hAnsi="Times New Roman" w:eastAsia="宋体" w:cs="Times New Roman"/>
          <w:bCs/>
          <w:snapToGrid w:val="0"/>
          <w:color w:val="auto"/>
          <w:kern w:val="0"/>
          <w:sz w:val="24"/>
          <w:szCs w:val="24"/>
          <w:highlight w:val="none"/>
        </w:rPr>
      </w:pPr>
      <w:r>
        <w:rPr>
          <w:rFonts w:hint="eastAsia" w:ascii="Times New Roman" w:hAnsi="Times New Roman" w:eastAsia="宋体" w:cs="Times New Roman"/>
          <w:bCs/>
          <w:snapToGrid w:val="0"/>
          <w:color w:val="auto"/>
          <w:kern w:val="0"/>
          <w:sz w:val="24"/>
          <w:szCs w:val="24"/>
          <w:highlight w:val="none"/>
        </w:rPr>
        <w:t>注：1. 若采用联合体投标的涉及其他行业的，由投标人自行填写人员信息表。</w:t>
      </w:r>
    </w:p>
    <w:p>
      <w:pPr>
        <w:widowControl/>
        <w:numPr>
          <w:ilvl w:val="0"/>
          <w:numId w:val="41"/>
        </w:numPr>
        <w:autoSpaceDE/>
        <w:autoSpaceDN/>
        <w:adjustRightInd/>
        <w:spacing w:line="360" w:lineRule="auto"/>
        <w:ind w:firstLine="480" w:firstLineChars="200"/>
        <w:jc w:val="left"/>
        <w:textAlignment w:val="auto"/>
        <w:rPr>
          <w:rFonts w:ascii="Times New Roman" w:hAnsi="Times New Roman" w:eastAsia="宋体" w:cs="Times New Roman"/>
          <w:bCs/>
          <w:snapToGrid w:val="0"/>
          <w:color w:val="auto"/>
          <w:kern w:val="0"/>
          <w:sz w:val="24"/>
          <w:szCs w:val="24"/>
          <w:highlight w:val="none"/>
        </w:rPr>
      </w:pPr>
      <w:r>
        <w:rPr>
          <w:rFonts w:hint="eastAsia" w:ascii="Times New Roman" w:hAnsi="Times New Roman" w:eastAsia="宋体" w:cs="Times New Roman"/>
          <w:bCs/>
          <w:snapToGrid w:val="0"/>
          <w:color w:val="auto"/>
          <w:kern w:val="0"/>
          <w:sz w:val="24"/>
          <w:szCs w:val="24"/>
          <w:highlight w:val="none"/>
        </w:rPr>
        <w:t>专职安全生产管理人员每人牵引一张表格。</w:t>
      </w:r>
    </w:p>
    <w:p>
      <w:pPr>
        <w:jc w:val="left"/>
        <w:rPr>
          <w:rFonts w:hint="eastAsia"/>
          <w:bCs/>
          <w:color w:val="auto"/>
          <w:highlight w:val="none"/>
        </w:rPr>
      </w:pPr>
      <w:r>
        <w:rPr>
          <w:rFonts w:hint="eastAsia"/>
          <w:bCs/>
          <w:color w:val="auto"/>
          <w:highlight w:val="none"/>
        </w:rPr>
        <w:br w:type="page"/>
      </w:r>
    </w:p>
    <w:p>
      <w:pPr>
        <w:adjustRightInd/>
        <w:jc w:val="center"/>
        <w:rPr>
          <w:rFonts w:hint="eastAsia" w:ascii="Times New Roman" w:hAnsi="Times New Roman" w:eastAsia="宋体"/>
          <w:b/>
          <w:bCs/>
          <w:color w:val="auto"/>
          <w:szCs w:val="28"/>
          <w:highlight w:val="none"/>
          <w:lang w:eastAsia="zh-CN"/>
        </w:rPr>
      </w:pPr>
      <w:r>
        <w:rPr>
          <w:rFonts w:hint="eastAsia" w:ascii="Times New Roman" w:hAnsi="Times New Roman"/>
          <w:b/>
          <w:bCs/>
          <w:color w:val="auto"/>
          <w:sz w:val="36"/>
          <w:szCs w:val="36"/>
          <w:highlight w:val="none"/>
          <w:lang w:eastAsia="zh-CN"/>
        </w:rPr>
        <w:t>资格</w:t>
      </w:r>
      <w:r>
        <w:rPr>
          <w:rFonts w:hint="eastAsia" w:ascii="Times New Roman" w:hAnsi="Times New Roman"/>
          <w:b/>
          <w:bCs/>
          <w:color w:val="auto"/>
          <w:sz w:val="36"/>
          <w:szCs w:val="36"/>
          <w:highlight w:val="none"/>
        </w:rPr>
        <w:t>业绩汇总</w:t>
      </w:r>
      <w:r>
        <w:rPr>
          <w:rFonts w:hint="eastAsia" w:ascii="Times New Roman" w:hAnsi="Times New Roman"/>
          <w:b/>
          <w:bCs/>
          <w:color w:val="auto"/>
          <w:sz w:val="36"/>
          <w:szCs w:val="36"/>
          <w:highlight w:val="none"/>
          <w:lang w:eastAsia="zh-CN"/>
        </w:rPr>
        <w:t>表</w:t>
      </w:r>
    </w:p>
    <w:tbl>
      <w:tblPr>
        <w:tblStyle w:val="16"/>
        <w:tblW w:w="9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684"/>
        <w:gridCol w:w="1486"/>
        <w:gridCol w:w="1218"/>
        <w:gridCol w:w="1537"/>
        <w:gridCol w:w="1631"/>
        <w:gridCol w:w="1175"/>
        <w:gridCol w:w="1114"/>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676" w:hRule="atLeast"/>
          <w:jc w:val="center"/>
        </w:trPr>
        <w:tc>
          <w:tcPr>
            <w:tcW w:w="684" w:type="dxa"/>
            <w:noWrap w:val="0"/>
            <w:vAlign w:val="center"/>
          </w:tcPr>
          <w:p>
            <w:pPr>
              <w:kinsoku w:val="0"/>
              <w:jc w:val="center"/>
              <w:rPr>
                <w:rFonts w:ascii="Times New Roman" w:hAnsi="Times New Roman"/>
                <w:b/>
                <w:bCs/>
                <w:color w:val="auto"/>
                <w:highlight w:val="none"/>
              </w:rPr>
            </w:pPr>
            <w:r>
              <w:rPr>
                <w:rFonts w:ascii="Times New Roman" w:hAnsi="Times New Roman"/>
                <w:b/>
                <w:bCs/>
                <w:color w:val="auto"/>
                <w:highlight w:val="none"/>
              </w:rPr>
              <w:t>序号</w:t>
            </w:r>
          </w:p>
        </w:tc>
        <w:tc>
          <w:tcPr>
            <w:tcW w:w="1486" w:type="dxa"/>
            <w:noWrap w:val="0"/>
            <w:vAlign w:val="center"/>
          </w:tcPr>
          <w:p>
            <w:pPr>
              <w:kinsoku w:val="0"/>
              <w:jc w:val="center"/>
              <w:rPr>
                <w:rFonts w:hint="eastAsia" w:ascii="Times New Roman" w:hAnsi="Times New Roman" w:eastAsia="宋体"/>
                <w:b/>
                <w:bCs/>
                <w:color w:val="auto"/>
                <w:highlight w:val="none"/>
                <w:lang w:eastAsia="zh-CN"/>
              </w:rPr>
            </w:pPr>
          </w:p>
        </w:tc>
        <w:tc>
          <w:tcPr>
            <w:tcW w:w="1218" w:type="dxa"/>
            <w:noWrap w:val="0"/>
            <w:vAlign w:val="center"/>
          </w:tcPr>
          <w:p>
            <w:pPr>
              <w:kinsoku w:val="0"/>
              <w:jc w:val="center"/>
              <w:rPr>
                <w:rFonts w:ascii="Times New Roman" w:hAnsi="Times New Roman"/>
                <w:b/>
                <w:bCs/>
                <w:color w:val="auto"/>
                <w:highlight w:val="none"/>
              </w:rPr>
            </w:pPr>
            <w:r>
              <w:rPr>
                <w:rFonts w:hint="eastAsia" w:ascii="Times New Roman" w:hAnsi="Times New Roman"/>
                <w:b/>
                <w:bCs/>
                <w:color w:val="auto"/>
                <w:highlight w:val="none"/>
              </w:rPr>
              <w:t>工程</w:t>
            </w:r>
            <w:r>
              <w:rPr>
                <w:rFonts w:ascii="Times New Roman" w:hAnsi="Times New Roman"/>
                <w:b/>
                <w:bCs/>
                <w:color w:val="auto"/>
                <w:highlight w:val="none"/>
              </w:rPr>
              <w:t>名称</w:t>
            </w:r>
          </w:p>
        </w:tc>
        <w:tc>
          <w:tcPr>
            <w:tcW w:w="1537" w:type="dxa"/>
            <w:noWrap w:val="0"/>
            <w:vAlign w:val="center"/>
          </w:tcPr>
          <w:p>
            <w:pPr>
              <w:jc w:val="center"/>
              <w:rPr>
                <w:rFonts w:ascii="Times New Roman" w:hAnsi="Times New Roman"/>
                <w:b/>
                <w:bCs/>
                <w:color w:val="auto"/>
                <w:highlight w:val="none"/>
              </w:rPr>
            </w:pPr>
            <w:r>
              <w:rPr>
                <w:rFonts w:hint="eastAsia" w:ascii="宋体" w:hAnsi="宋体" w:cs="宋体"/>
                <w:i w:val="0"/>
                <w:iCs w:val="0"/>
                <w:color w:val="auto"/>
                <w:highlight w:val="none"/>
                <w:vertAlign w:val="baseline"/>
                <w:lang w:val="en-US" w:eastAsia="zh-CN"/>
              </w:rPr>
              <w:t>工程项目类型</w:t>
            </w:r>
          </w:p>
        </w:tc>
        <w:tc>
          <w:tcPr>
            <w:tcW w:w="1631" w:type="dxa"/>
            <w:noWrap w:val="0"/>
            <w:vAlign w:val="center"/>
          </w:tcPr>
          <w:p>
            <w:pPr>
              <w:jc w:val="center"/>
              <w:rPr>
                <w:rFonts w:ascii="Times New Roman" w:hAnsi="Times New Roman"/>
                <w:b/>
                <w:bCs/>
                <w:color w:val="auto"/>
                <w:highlight w:val="none"/>
              </w:rPr>
            </w:pPr>
            <w:r>
              <w:rPr>
                <w:rFonts w:hint="eastAsia" w:ascii="宋体" w:hAnsi="宋体" w:cs="宋体"/>
                <w:i w:val="0"/>
                <w:iCs w:val="0"/>
                <w:color w:val="auto"/>
                <w:highlight w:val="none"/>
                <w:vertAlign w:val="baseline"/>
                <w:lang w:val="en-US" w:eastAsia="zh-CN"/>
              </w:rPr>
              <w:t>工程用途</w:t>
            </w:r>
          </w:p>
        </w:tc>
        <w:tc>
          <w:tcPr>
            <w:tcW w:w="1175" w:type="dxa"/>
            <w:noWrap w:val="0"/>
            <w:vAlign w:val="center"/>
          </w:tcPr>
          <w:p>
            <w:pPr>
              <w:jc w:val="center"/>
              <w:rPr>
                <w:rFonts w:ascii="Times New Roman" w:hAnsi="Times New Roman"/>
                <w:b/>
                <w:bCs/>
                <w:color w:val="auto"/>
                <w:highlight w:val="none"/>
              </w:rPr>
            </w:pPr>
            <w:r>
              <w:rPr>
                <w:rFonts w:hint="eastAsia" w:ascii="宋体" w:hAnsi="宋体" w:cs="宋体"/>
                <w:i w:val="0"/>
                <w:iCs w:val="0"/>
                <w:color w:val="auto"/>
                <w:highlight w:val="none"/>
                <w:vertAlign w:val="baseline"/>
                <w:lang w:val="en-US" w:eastAsia="zh-CN"/>
              </w:rPr>
              <w:t>指标类型</w:t>
            </w:r>
          </w:p>
        </w:tc>
        <w:tc>
          <w:tcPr>
            <w:tcW w:w="1114" w:type="dxa"/>
            <w:noWrap w:val="0"/>
            <w:vAlign w:val="center"/>
          </w:tcPr>
          <w:p>
            <w:pPr>
              <w:jc w:val="center"/>
              <w:rPr>
                <w:rFonts w:ascii="Times New Roman" w:hAnsi="Times New Roman"/>
                <w:b/>
                <w:bCs/>
                <w:color w:val="auto"/>
                <w:highlight w:val="none"/>
              </w:rPr>
            </w:pPr>
            <w:r>
              <w:rPr>
                <w:rFonts w:hint="eastAsia" w:ascii="宋体" w:hAnsi="宋体" w:cs="宋体"/>
                <w:i w:val="0"/>
                <w:iCs w:val="0"/>
                <w:color w:val="auto"/>
                <w:highlight w:val="none"/>
                <w:vertAlign w:val="baseline"/>
                <w:lang w:val="en-US" w:eastAsia="zh-CN"/>
              </w:rPr>
              <w:t>指标单位</w:t>
            </w:r>
          </w:p>
        </w:tc>
        <w:tc>
          <w:tcPr>
            <w:tcW w:w="1114" w:type="dxa"/>
            <w:noWrap w:val="0"/>
            <w:vAlign w:val="center"/>
          </w:tcPr>
          <w:p>
            <w:pPr>
              <w:jc w:val="center"/>
              <w:rPr>
                <w:rFonts w:ascii="Times New Roman" w:hAnsi="Times New Roman"/>
                <w:b/>
                <w:bCs/>
                <w:color w:val="auto"/>
                <w:highlight w:val="none"/>
              </w:rPr>
            </w:pPr>
            <w:r>
              <w:rPr>
                <w:rFonts w:hint="eastAsia" w:ascii="宋体" w:hAnsi="宋体" w:cs="宋体"/>
                <w:i w:val="0"/>
                <w:iCs w:val="0"/>
                <w:color w:val="auto"/>
                <w:highlight w:val="none"/>
                <w:vertAlign w:val="baseline"/>
                <w:lang w:val="en-US" w:eastAsia="zh-CN"/>
              </w:rPr>
              <w:t>指标数值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1772" w:hRule="atLeast"/>
          <w:jc w:val="center"/>
        </w:trPr>
        <w:tc>
          <w:tcPr>
            <w:tcW w:w="684"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1</w:t>
            </w:r>
          </w:p>
        </w:tc>
        <w:tc>
          <w:tcPr>
            <w:tcW w:w="1486"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例如：企业名称或</w:t>
            </w:r>
            <w:r>
              <w:rPr>
                <w:rFonts w:ascii="Times New Roman" w:hAnsi="宋体"/>
                <w:color w:val="auto"/>
                <w:highlight w:val="none"/>
              </w:rPr>
              <w:t>项目负责人</w:t>
            </w:r>
            <w:r>
              <w:rPr>
                <w:rFonts w:ascii="Times New Roman" w:hAnsi="Times New Roman"/>
                <w:color w:val="auto"/>
                <w:highlight w:val="none"/>
              </w:rPr>
              <w:t>或技术负责人名字等</w:t>
            </w:r>
          </w:p>
        </w:tc>
        <w:tc>
          <w:tcPr>
            <w:tcW w:w="1218"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例如：XX工程等</w:t>
            </w:r>
          </w:p>
        </w:tc>
        <w:tc>
          <w:tcPr>
            <w:tcW w:w="1537"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例如：XX公司或指挥部等</w:t>
            </w:r>
          </w:p>
        </w:tc>
        <w:tc>
          <w:tcPr>
            <w:tcW w:w="1631"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例如：X年X月X日完成，长度或深度X米等</w:t>
            </w:r>
          </w:p>
        </w:tc>
        <w:tc>
          <w:tcPr>
            <w:tcW w:w="1175"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例如：施工合同或中标通知书等</w:t>
            </w:r>
          </w:p>
        </w:tc>
        <w:tc>
          <w:tcPr>
            <w:tcW w:w="1114"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例如：投标文件第X页</w:t>
            </w:r>
          </w:p>
        </w:tc>
        <w:tc>
          <w:tcPr>
            <w:tcW w:w="1114" w:type="dxa"/>
            <w:noWrap w:val="0"/>
            <w:vAlign w:val="center"/>
          </w:tcPr>
          <w:p>
            <w:pPr>
              <w:kinsoku w:val="0"/>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63" w:hRule="atLeast"/>
          <w:jc w:val="center"/>
        </w:trPr>
        <w:tc>
          <w:tcPr>
            <w:tcW w:w="684"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2</w:t>
            </w:r>
          </w:p>
        </w:tc>
        <w:tc>
          <w:tcPr>
            <w:tcW w:w="1486" w:type="dxa"/>
            <w:noWrap w:val="0"/>
            <w:vAlign w:val="center"/>
          </w:tcPr>
          <w:p>
            <w:pPr>
              <w:kinsoku w:val="0"/>
              <w:jc w:val="center"/>
              <w:rPr>
                <w:rFonts w:ascii="Times New Roman" w:hAnsi="Times New Roman"/>
                <w:color w:val="auto"/>
                <w:highlight w:val="none"/>
              </w:rPr>
            </w:pPr>
            <w:r>
              <w:rPr>
                <w:rFonts w:ascii="Times New Roman" w:hAnsi="Times New Roman"/>
                <w:color w:val="auto"/>
                <w:highlight w:val="none"/>
              </w:rPr>
              <w:t>……</w:t>
            </w:r>
          </w:p>
        </w:tc>
        <w:tc>
          <w:tcPr>
            <w:tcW w:w="1218" w:type="dxa"/>
            <w:noWrap w:val="0"/>
            <w:vAlign w:val="center"/>
          </w:tcPr>
          <w:p>
            <w:pPr>
              <w:kinsoku w:val="0"/>
              <w:jc w:val="center"/>
              <w:rPr>
                <w:rFonts w:ascii="Times New Roman" w:hAnsi="Times New Roman"/>
                <w:color w:val="auto"/>
                <w:highlight w:val="none"/>
              </w:rPr>
            </w:pPr>
          </w:p>
        </w:tc>
        <w:tc>
          <w:tcPr>
            <w:tcW w:w="1537" w:type="dxa"/>
            <w:noWrap w:val="0"/>
            <w:vAlign w:val="center"/>
          </w:tcPr>
          <w:p>
            <w:pPr>
              <w:kinsoku w:val="0"/>
              <w:jc w:val="center"/>
              <w:rPr>
                <w:rFonts w:ascii="Times New Roman" w:hAnsi="Times New Roman"/>
                <w:color w:val="auto"/>
                <w:highlight w:val="none"/>
              </w:rPr>
            </w:pPr>
          </w:p>
        </w:tc>
        <w:tc>
          <w:tcPr>
            <w:tcW w:w="1631" w:type="dxa"/>
            <w:noWrap w:val="0"/>
            <w:vAlign w:val="center"/>
          </w:tcPr>
          <w:p>
            <w:pPr>
              <w:kinsoku w:val="0"/>
              <w:jc w:val="center"/>
              <w:rPr>
                <w:rFonts w:ascii="Times New Roman" w:hAnsi="Times New Roman"/>
                <w:color w:val="auto"/>
                <w:highlight w:val="none"/>
              </w:rPr>
            </w:pPr>
          </w:p>
        </w:tc>
        <w:tc>
          <w:tcPr>
            <w:tcW w:w="1175" w:type="dxa"/>
            <w:noWrap w:val="0"/>
            <w:vAlign w:val="center"/>
          </w:tcPr>
          <w:p>
            <w:pPr>
              <w:kinsoku w:val="0"/>
              <w:jc w:val="center"/>
              <w:rPr>
                <w:rFonts w:ascii="Times New Roman" w:hAnsi="Times New Roman"/>
                <w:color w:val="auto"/>
                <w:highlight w:val="none"/>
              </w:rPr>
            </w:pPr>
          </w:p>
        </w:tc>
        <w:tc>
          <w:tcPr>
            <w:tcW w:w="1114" w:type="dxa"/>
            <w:noWrap w:val="0"/>
            <w:vAlign w:val="center"/>
          </w:tcPr>
          <w:p>
            <w:pPr>
              <w:jc w:val="center"/>
              <w:rPr>
                <w:rFonts w:ascii="Times New Roman" w:hAnsi="Times New Roman"/>
                <w:color w:val="auto"/>
                <w:highlight w:val="none"/>
              </w:rPr>
            </w:pPr>
          </w:p>
        </w:tc>
        <w:tc>
          <w:tcPr>
            <w:tcW w:w="1114" w:type="dxa"/>
            <w:noWrap w:val="0"/>
            <w:vAlign w:val="center"/>
          </w:tcPr>
          <w:p>
            <w:pPr>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706" w:hRule="atLeast"/>
          <w:jc w:val="center"/>
        </w:trPr>
        <w:tc>
          <w:tcPr>
            <w:tcW w:w="684" w:type="dxa"/>
            <w:noWrap w:val="0"/>
            <w:vAlign w:val="center"/>
          </w:tcPr>
          <w:p>
            <w:pPr>
              <w:jc w:val="center"/>
              <w:rPr>
                <w:rFonts w:ascii="Times New Roman" w:hAnsi="Times New Roman"/>
                <w:color w:val="auto"/>
                <w:highlight w:val="none"/>
              </w:rPr>
            </w:pPr>
          </w:p>
        </w:tc>
        <w:tc>
          <w:tcPr>
            <w:tcW w:w="1486" w:type="dxa"/>
            <w:noWrap w:val="0"/>
            <w:vAlign w:val="center"/>
          </w:tcPr>
          <w:p>
            <w:pPr>
              <w:kinsoku w:val="0"/>
              <w:jc w:val="center"/>
              <w:rPr>
                <w:rFonts w:ascii="Times New Roman" w:hAnsi="Times New Roman"/>
                <w:color w:val="auto"/>
                <w:highlight w:val="none"/>
              </w:rPr>
            </w:pPr>
          </w:p>
        </w:tc>
        <w:tc>
          <w:tcPr>
            <w:tcW w:w="1218" w:type="dxa"/>
            <w:noWrap w:val="0"/>
            <w:vAlign w:val="center"/>
          </w:tcPr>
          <w:p>
            <w:pPr>
              <w:kinsoku w:val="0"/>
              <w:jc w:val="center"/>
              <w:rPr>
                <w:rFonts w:ascii="Times New Roman" w:hAnsi="Times New Roman"/>
                <w:color w:val="auto"/>
                <w:highlight w:val="none"/>
              </w:rPr>
            </w:pPr>
          </w:p>
        </w:tc>
        <w:tc>
          <w:tcPr>
            <w:tcW w:w="1537" w:type="dxa"/>
            <w:noWrap w:val="0"/>
            <w:vAlign w:val="center"/>
          </w:tcPr>
          <w:p>
            <w:pPr>
              <w:jc w:val="center"/>
              <w:rPr>
                <w:rFonts w:ascii="Times New Roman" w:hAnsi="Times New Roman"/>
                <w:color w:val="auto"/>
                <w:highlight w:val="none"/>
              </w:rPr>
            </w:pPr>
          </w:p>
        </w:tc>
        <w:tc>
          <w:tcPr>
            <w:tcW w:w="1631" w:type="dxa"/>
            <w:noWrap w:val="0"/>
            <w:vAlign w:val="center"/>
          </w:tcPr>
          <w:p>
            <w:pPr>
              <w:jc w:val="center"/>
              <w:rPr>
                <w:rFonts w:ascii="Times New Roman" w:hAnsi="Times New Roman"/>
                <w:color w:val="auto"/>
                <w:highlight w:val="none"/>
              </w:rPr>
            </w:pPr>
          </w:p>
        </w:tc>
        <w:tc>
          <w:tcPr>
            <w:tcW w:w="1175" w:type="dxa"/>
            <w:noWrap w:val="0"/>
            <w:vAlign w:val="center"/>
          </w:tcPr>
          <w:p>
            <w:pPr>
              <w:jc w:val="center"/>
              <w:rPr>
                <w:rFonts w:ascii="Times New Roman" w:hAnsi="Times New Roman"/>
                <w:color w:val="auto"/>
                <w:highlight w:val="none"/>
              </w:rPr>
            </w:pPr>
          </w:p>
        </w:tc>
        <w:tc>
          <w:tcPr>
            <w:tcW w:w="1114" w:type="dxa"/>
            <w:noWrap w:val="0"/>
            <w:vAlign w:val="center"/>
          </w:tcPr>
          <w:p>
            <w:pPr>
              <w:jc w:val="center"/>
              <w:rPr>
                <w:rFonts w:ascii="Times New Roman" w:hAnsi="Times New Roman"/>
                <w:color w:val="auto"/>
                <w:highlight w:val="none"/>
              </w:rPr>
            </w:pPr>
          </w:p>
        </w:tc>
        <w:tc>
          <w:tcPr>
            <w:tcW w:w="1114" w:type="dxa"/>
            <w:noWrap w:val="0"/>
            <w:vAlign w:val="center"/>
          </w:tcPr>
          <w:p>
            <w:pPr>
              <w:jc w:val="center"/>
              <w:rPr>
                <w:rFonts w:ascii="Times New Roman" w:hAnsi="Times New Roman"/>
                <w:color w:val="auto"/>
                <w:highlight w:val="none"/>
              </w:rPr>
            </w:pPr>
          </w:p>
        </w:tc>
      </w:tr>
    </w:tbl>
    <w:p>
      <w:pPr>
        <w:adjustRightInd/>
        <w:rPr>
          <w:rFonts w:hint="eastAsia" w:ascii="宋体" w:hAnsi="宋体"/>
          <w:color w:val="auto"/>
          <w:highlight w:val="none"/>
        </w:rPr>
      </w:pPr>
      <w:r>
        <w:rPr>
          <w:rFonts w:hAnsi="宋体"/>
          <w:color w:val="auto"/>
          <w:szCs w:val="21"/>
          <w:highlight w:val="none"/>
        </w:rPr>
        <w:t xml:space="preserve"> </w:t>
      </w:r>
      <w:r>
        <w:rPr>
          <w:rFonts w:ascii="宋体" w:hAnsi="宋体"/>
          <w:color w:val="auto"/>
          <w:highlight w:val="none"/>
        </w:rPr>
        <w:t xml:space="preserve"> </w:t>
      </w:r>
    </w:p>
    <w:p>
      <w:pPr>
        <w:pStyle w:val="7"/>
        <w:spacing w:before="78" w:line="219" w:lineRule="auto"/>
        <w:rPr>
          <w:color w:val="auto"/>
          <w:sz w:val="24"/>
          <w:szCs w:val="24"/>
          <w:highlight w:val="none"/>
        </w:rPr>
      </w:pPr>
      <w:r>
        <w:rPr>
          <w:color w:val="auto"/>
          <w:spacing w:val="-1"/>
          <w:sz w:val="24"/>
          <w:szCs w:val="24"/>
          <w:highlight w:val="none"/>
        </w:rPr>
        <w:t>备注：</w:t>
      </w:r>
      <w:r>
        <w:rPr>
          <w:rFonts w:hint="eastAsia"/>
          <w:color w:val="auto"/>
          <w:spacing w:val="-1"/>
          <w:sz w:val="24"/>
          <w:szCs w:val="24"/>
          <w:highlight w:val="none"/>
          <w:lang w:eastAsia="zh-CN"/>
        </w:rPr>
        <w:t>以投标人业绩库牵引为准</w:t>
      </w:r>
      <w:r>
        <w:rPr>
          <w:color w:val="auto"/>
          <w:spacing w:val="-2"/>
          <w:sz w:val="24"/>
          <w:szCs w:val="24"/>
          <w:highlight w:val="none"/>
        </w:rPr>
        <w:t>。</w:t>
      </w:r>
    </w:p>
    <w:p>
      <w:pPr>
        <w:pStyle w:val="8"/>
        <w:rPr>
          <w:color w:val="auto"/>
          <w:highlight w:val="none"/>
        </w:rPr>
      </w:pPr>
      <w:r>
        <w:rPr>
          <w:rFonts w:hAnsi="宋体" w:cs="宋体"/>
          <w:b/>
          <w:bCs/>
          <w:color w:val="auto"/>
          <w:sz w:val="44"/>
          <w:szCs w:val="44"/>
          <w:highlight w:val="none"/>
        </w:rPr>
        <w:br w:type="page"/>
      </w:r>
    </w:p>
    <w:p>
      <w:pPr>
        <w:rPr>
          <w:color w:val="auto"/>
          <w:highlight w:val="none"/>
        </w:rPr>
      </w:pPr>
    </w:p>
    <w:p>
      <w:pPr>
        <w:adjustRightInd/>
        <w:jc w:val="center"/>
        <w:rPr>
          <w:rFonts w:ascii="Times New Roman" w:hAnsi="Times New Roman"/>
          <w:i/>
          <w:iCs/>
          <w:color w:val="auto"/>
          <w:sz w:val="36"/>
          <w:szCs w:val="36"/>
          <w:highlight w:val="none"/>
        </w:rPr>
      </w:pPr>
    </w:p>
    <w:p>
      <w:pPr>
        <w:adjustRightInd/>
        <w:jc w:val="center"/>
        <w:rPr>
          <w:rFonts w:hint="eastAsia" w:ascii="Times New Roman" w:hAnsi="Times New Roman" w:eastAsia="宋体" w:cs="Times New Roman"/>
          <w:b/>
          <w:bCs/>
          <w:color w:val="auto"/>
          <w:sz w:val="36"/>
          <w:szCs w:val="36"/>
          <w:highlight w:val="none"/>
        </w:rPr>
      </w:pPr>
      <w:r>
        <w:rPr>
          <w:rFonts w:hint="eastAsia" w:ascii="Times New Roman" w:hAnsi="Times New Roman" w:eastAsia="宋体" w:cs="Times New Roman"/>
          <w:b/>
          <w:bCs/>
          <w:color w:val="auto"/>
          <w:sz w:val="36"/>
          <w:szCs w:val="36"/>
          <w:highlight w:val="none"/>
          <w:lang w:eastAsia="zh-CN"/>
        </w:rPr>
        <w:t>资格</w:t>
      </w:r>
      <w:r>
        <w:rPr>
          <w:rFonts w:hint="eastAsia" w:ascii="Times New Roman" w:hAnsi="Times New Roman" w:eastAsia="宋体" w:cs="Times New Roman"/>
          <w:b/>
          <w:bCs/>
          <w:color w:val="auto"/>
          <w:sz w:val="36"/>
          <w:szCs w:val="36"/>
          <w:highlight w:val="none"/>
        </w:rPr>
        <w:t>业绩信息一览表</w:t>
      </w:r>
    </w:p>
    <w:p>
      <w:pPr>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（系统牵引生成）</w:t>
      </w:r>
    </w:p>
    <w:p>
      <w:pPr>
        <w:jc w:val="center"/>
        <w:rPr>
          <w:rFonts w:ascii="宋体" w:hAnsi="宋体" w:eastAsia="宋体" w:cs="宋体"/>
          <w:color w:val="auto"/>
          <w:sz w:val="24"/>
          <w:szCs w:val="24"/>
          <w:highlight w:val="none"/>
        </w:rPr>
      </w:pP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3791"/>
        <w:gridCol w:w="2546"/>
        <w:gridCol w:w="2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序号</w:t>
            </w:r>
          </w:p>
        </w:tc>
        <w:tc>
          <w:tcPr>
            <w:tcW w:w="1888" w:type="pct"/>
            <w:noWrap w:val="0"/>
            <w:vAlign w:val="top"/>
          </w:tcPr>
          <w:p>
            <w:pPr>
              <w:jc w:val="center"/>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关键信息项</w:t>
            </w:r>
          </w:p>
        </w:tc>
        <w:tc>
          <w:tcPr>
            <w:tcW w:w="1268" w:type="pct"/>
            <w:noWrap w:val="0"/>
            <w:vAlign w:val="top"/>
          </w:tcPr>
          <w:p>
            <w:pPr>
              <w:jc w:val="center"/>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企业业绩</w:t>
            </w:r>
          </w:p>
        </w:tc>
        <w:tc>
          <w:tcPr>
            <w:tcW w:w="1263" w:type="pct"/>
            <w:noWrap w:val="0"/>
            <w:vAlign w:val="top"/>
          </w:tcPr>
          <w:p>
            <w:pPr>
              <w:jc w:val="center"/>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拟派项目负责人业绩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1888"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项目名称</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w:t>
            </w:r>
          </w:p>
        </w:tc>
        <w:tc>
          <w:tcPr>
            <w:tcW w:w="1888"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招标人名称</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1888" w:type="pct"/>
            <w:noWrap w:val="0"/>
            <w:vAlign w:val="top"/>
          </w:tcPr>
          <w:p>
            <w:pPr>
              <w:jc w:val="center"/>
              <w:rPr>
                <w:rFonts w:ascii="宋体" w:hAnsi="宋体" w:eastAsia="宋体" w:cs="宋体"/>
                <w:color w:val="auto"/>
                <w:sz w:val="24"/>
                <w:szCs w:val="24"/>
                <w:highlight w:val="none"/>
                <w:vertAlign w:val="baseline"/>
              </w:rPr>
            </w:pPr>
            <w:r>
              <w:rPr>
                <w:rFonts w:ascii="宋体" w:hAnsi="宋体" w:eastAsia="宋体" w:cs="宋体"/>
                <w:color w:val="auto"/>
                <w:sz w:val="24"/>
                <w:szCs w:val="24"/>
                <w:highlight w:val="none"/>
              </w:rPr>
              <w:t>是否工程总承包</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1888" w:type="pct"/>
            <w:noWrap w:val="0"/>
            <w:vAlign w:val="top"/>
          </w:tcPr>
          <w:p>
            <w:pPr>
              <w:jc w:val="center"/>
              <w:rPr>
                <w:rFonts w:ascii="宋体" w:hAnsi="宋体" w:eastAsia="宋体" w:cs="宋体"/>
                <w:color w:val="auto"/>
                <w:sz w:val="24"/>
                <w:szCs w:val="24"/>
                <w:highlight w:val="none"/>
                <w:vertAlign w:val="baseline"/>
              </w:rPr>
            </w:pPr>
            <w:r>
              <w:rPr>
                <w:rFonts w:ascii="宋体" w:hAnsi="宋体" w:eastAsia="宋体" w:cs="宋体"/>
                <w:color w:val="auto"/>
                <w:sz w:val="24"/>
                <w:szCs w:val="24"/>
                <w:highlight w:val="none"/>
              </w:rPr>
              <w:t>是否联合体</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w:t>
            </w:r>
          </w:p>
        </w:tc>
        <w:tc>
          <w:tcPr>
            <w:tcW w:w="1888" w:type="pct"/>
            <w:noWrap w:val="0"/>
            <w:vAlign w:val="top"/>
          </w:tcPr>
          <w:p>
            <w:pPr>
              <w:jc w:val="center"/>
              <w:rPr>
                <w:rFonts w:ascii="宋体" w:hAnsi="宋体" w:eastAsia="宋体" w:cs="宋体"/>
                <w:color w:val="auto"/>
                <w:sz w:val="24"/>
                <w:szCs w:val="24"/>
                <w:highlight w:val="none"/>
                <w:vertAlign w:val="baseline"/>
              </w:rPr>
            </w:pPr>
            <w:r>
              <w:rPr>
                <w:rFonts w:ascii="宋体" w:hAnsi="宋体" w:eastAsia="宋体" w:cs="宋体"/>
                <w:color w:val="auto"/>
                <w:sz w:val="24"/>
                <w:szCs w:val="24"/>
                <w:highlight w:val="none"/>
              </w:rPr>
              <w:t>是否牵头单位</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6</w:t>
            </w:r>
          </w:p>
        </w:tc>
        <w:tc>
          <w:tcPr>
            <w:tcW w:w="1888" w:type="pct"/>
            <w:noWrap w:val="0"/>
            <w:vAlign w:val="top"/>
          </w:tcPr>
          <w:p>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联合体单位</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7</w:t>
            </w:r>
          </w:p>
        </w:tc>
        <w:tc>
          <w:tcPr>
            <w:tcW w:w="1888" w:type="pct"/>
            <w:noWrap w:val="0"/>
            <w:vAlign w:val="top"/>
          </w:tcPr>
          <w:p>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合同签订时间</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8</w:t>
            </w:r>
          </w:p>
        </w:tc>
        <w:tc>
          <w:tcPr>
            <w:tcW w:w="1888" w:type="pct"/>
            <w:noWrap w:val="0"/>
            <w:vAlign w:val="top"/>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合</w:t>
            </w:r>
            <w:r>
              <w:rPr>
                <w:rFonts w:ascii="宋体" w:hAnsi="宋体" w:eastAsia="宋体" w:cs="宋体"/>
                <w:color w:val="auto"/>
                <w:sz w:val="24"/>
                <w:szCs w:val="24"/>
                <w:highlight w:val="none"/>
              </w:rPr>
              <w:t>同金额</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shd w:val="clear" w:color="auto" w:fill="auto"/>
            <w:noWrap w:val="0"/>
            <w:vAlign w:val="top"/>
          </w:tcPr>
          <w:p>
            <w:pPr>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9</w:t>
            </w:r>
          </w:p>
        </w:tc>
        <w:tc>
          <w:tcPr>
            <w:tcW w:w="1888" w:type="pct"/>
            <w:noWrap w:val="0"/>
            <w:vAlign w:val="top"/>
          </w:tcPr>
          <w:p>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项目负责人姓名</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8" w:type="pct"/>
            <w:shd w:val="clear" w:color="auto" w:fill="auto"/>
            <w:noWrap w:val="0"/>
            <w:vAlign w:val="top"/>
          </w:tcPr>
          <w:p>
            <w:pPr>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10</w:t>
            </w:r>
          </w:p>
        </w:tc>
        <w:tc>
          <w:tcPr>
            <w:tcW w:w="1888" w:type="pct"/>
            <w:noWrap w:val="0"/>
            <w:vAlign w:val="top"/>
          </w:tcPr>
          <w:p>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项目负责人身份证号码</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578"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11</w:t>
            </w:r>
          </w:p>
        </w:tc>
        <w:tc>
          <w:tcPr>
            <w:tcW w:w="1888" w:type="pct"/>
            <w:noWrap w:val="0"/>
            <w:vAlign w:val="top"/>
          </w:tcPr>
          <w:p>
            <w:pPr>
              <w:jc w:val="center"/>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竣工</w:t>
            </w:r>
            <w:r>
              <w:rPr>
                <w:rFonts w:hint="eastAsia" w:ascii="宋体" w:hAnsi="宋体" w:eastAsia="宋体" w:cs="宋体"/>
                <w:color w:val="auto"/>
                <w:sz w:val="24"/>
                <w:szCs w:val="24"/>
                <w:highlight w:val="none"/>
                <w:lang w:eastAsia="zh-CN"/>
              </w:rPr>
              <w:t>验收</w:t>
            </w:r>
            <w:r>
              <w:rPr>
                <w:rFonts w:ascii="宋体" w:hAnsi="宋体" w:eastAsia="宋体" w:cs="宋体"/>
                <w:color w:val="auto"/>
                <w:sz w:val="24"/>
                <w:szCs w:val="24"/>
                <w:highlight w:val="none"/>
              </w:rPr>
              <w:t>时间</w:t>
            </w:r>
            <w:r>
              <w:rPr>
                <w:rFonts w:hint="eastAsia" w:ascii="宋体" w:hAnsi="宋体" w:eastAsia="宋体" w:cs="宋体"/>
                <w:color w:val="auto"/>
                <w:sz w:val="24"/>
                <w:szCs w:val="24"/>
                <w:highlight w:val="none"/>
                <w:lang w:eastAsia="zh-CN"/>
              </w:rPr>
              <w:t>（专业工程指分部分项工程验收时间）</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12</w:t>
            </w:r>
          </w:p>
        </w:tc>
        <w:tc>
          <w:tcPr>
            <w:tcW w:w="1888" w:type="pct"/>
            <w:shd w:val="clear" w:color="auto" w:fill="auto"/>
            <w:noWrap w:val="0"/>
            <w:vAlign w:val="top"/>
          </w:tcPr>
          <w:p>
            <w:pPr>
              <w:jc w:val="center"/>
              <w:rPr>
                <w:rFonts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工程项目类型</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13</w:t>
            </w:r>
          </w:p>
        </w:tc>
        <w:tc>
          <w:tcPr>
            <w:tcW w:w="1888" w:type="pct"/>
            <w:shd w:val="clear" w:color="auto" w:fill="auto"/>
            <w:noWrap w:val="0"/>
            <w:vAlign w:val="top"/>
          </w:tcPr>
          <w:p>
            <w:pPr>
              <w:jc w:val="center"/>
              <w:rPr>
                <w:rFonts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工程用途</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14</w:t>
            </w:r>
          </w:p>
        </w:tc>
        <w:tc>
          <w:tcPr>
            <w:tcW w:w="1888"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指标类型1</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15</w:t>
            </w:r>
          </w:p>
        </w:tc>
        <w:tc>
          <w:tcPr>
            <w:tcW w:w="1888"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指标单位1</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16</w:t>
            </w:r>
          </w:p>
        </w:tc>
        <w:tc>
          <w:tcPr>
            <w:tcW w:w="1888" w:type="pct"/>
            <w:shd w:val="clear" w:color="auto" w:fill="auto"/>
            <w:noWrap w:val="0"/>
            <w:vAlign w:val="top"/>
          </w:tcPr>
          <w:p>
            <w:pPr>
              <w:jc w:val="center"/>
              <w:rPr>
                <w:rFonts w:hint="default" w:ascii="宋体" w:hAnsi="宋体" w:eastAsia="宋体" w:cs="宋体"/>
                <w:i w:val="0"/>
                <w:iCs w:val="0"/>
                <w:color w:val="auto"/>
                <w:sz w:val="24"/>
                <w:szCs w:val="24"/>
                <w:highlight w:val="none"/>
                <w:vertAlign w:val="baseline"/>
                <w:lang w:val="en-US" w:eastAsia="zh-CN" w:bidi="ar-SA"/>
              </w:rPr>
            </w:pPr>
            <w:r>
              <w:rPr>
                <w:rFonts w:hint="eastAsia" w:ascii="宋体" w:hAnsi="宋体" w:cs="宋体"/>
                <w:i w:val="0"/>
                <w:iCs w:val="0"/>
                <w:color w:val="auto"/>
                <w:highlight w:val="none"/>
                <w:vertAlign w:val="baseline"/>
                <w:lang w:val="en-US" w:eastAsia="zh-CN"/>
              </w:rPr>
              <w:t>指标数值1</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17</w:t>
            </w:r>
          </w:p>
        </w:tc>
        <w:tc>
          <w:tcPr>
            <w:tcW w:w="1888"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指标类型2</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18</w:t>
            </w:r>
          </w:p>
        </w:tc>
        <w:tc>
          <w:tcPr>
            <w:tcW w:w="1888"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指标单位2</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8"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19</w:t>
            </w:r>
          </w:p>
        </w:tc>
        <w:tc>
          <w:tcPr>
            <w:tcW w:w="1888" w:type="pct"/>
            <w:shd w:val="clear" w:color="auto" w:fill="auto"/>
            <w:noWrap w:val="0"/>
            <w:vAlign w:val="top"/>
          </w:tcPr>
          <w:p>
            <w:pPr>
              <w:jc w:val="center"/>
              <w:rPr>
                <w:rFonts w:hint="default" w:ascii="宋体" w:hAnsi="宋体" w:eastAsia="宋体" w:cs="宋体"/>
                <w:i w:val="0"/>
                <w:iCs w:val="0"/>
                <w:color w:val="auto"/>
                <w:sz w:val="24"/>
                <w:szCs w:val="24"/>
                <w:highlight w:val="none"/>
                <w:vertAlign w:val="baseline"/>
                <w:lang w:val="en-US" w:eastAsia="zh-CN" w:bidi="ar-SA"/>
              </w:rPr>
            </w:pPr>
            <w:r>
              <w:rPr>
                <w:rFonts w:hint="eastAsia" w:ascii="宋体" w:hAnsi="宋体" w:cs="宋体"/>
                <w:i w:val="0"/>
                <w:iCs w:val="0"/>
                <w:color w:val="auto"/>
                <w:highlight w:val="none"/>
                <w:vertAlign w:val="baseline"/>
                <w:lang w:val="en-US" w:eastAsia="zh-CN"/>
              </w:rPr>
              <w:t>指标数值2</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bl>
    <w:p>
      <w:pPr>
        <w:jc w:val="left"/>
        <w:rPr>
          <w:rFonts w:ascii="宋体" w:hAnsi="宋体" w:eastAsia="宋体" w:cs="宋体"/>
          <w:color w:val="auto"/>
          <w:sz w:val="24"/>
          <w:szCs w:val="24"/>
          <w:highlight w:val="none"/>
        </w:rPr>
      </w:pPr>
    </w:p>
    <w:p>
      <w:pPr>
        <w:jc w:val="left"/>
        <w:rPr>
          <w:rFonts w:ascii="宋体" w:hAnsi="宋体" w:eastAsia="宋体" w:cs="宋体"/>
          <w:color w:val="auto"/>
          <w:sz w:val="24"/>
          <w:szCs w:val="24"/>
          <w:highlight w:val="none"/>
        </w:rPr>
      </w:pPr>
    </w:p>
    <w:p>
      <w:pPr>
        <w:jc w:val="left"/>
        <w:rPr>
          <w:rFonts w:ascii="宋体" w:hAnsi="宋体" w:eastAsia="宋体" w:cs="宋体"/>
          <w:color w:val="auto"/>
          <w:sz w:val="24"/>
          <w:szCs w:val="24"/>
          <w:highlight w:val="none"/>
        </w:rPr>
      </w:pPr>
    </w:p>
    <w:p>
      <w:pPr>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注：若提供联合体、工程总承包等类型业绩，合同金额指本单位施工部分的合同金额。</w:t>
      </w:r>
    </w:p>
    <w:p>
      <w:pPr>
        <w:jc w:val="left"/>
        <w:rPr>
          <w:rFonts w:hint="eastAsia" w:ascii="宋体" w:hAnsi="宋体"/>
          <w:b/>
          <w:bCs/>
          <w:color w:val="auto"/>
          <w:sz w:val="36"/>
          <w:szCs w:val="36"/>
          <w:highlight w:val="none"/>
          <w:u w:val="single"/>
        </w:rPr>
      </w:pPr>
    </w:p>
    <w:p>
      <w:pPr>
        <w:jc w:val="left"/>
        <w:rPr>
          <w:rFonts w:hint="eastAsia"/>
          <w:bCs/>
          <w:color w:val="auto"/>
          <w:highlight w:val="none"/>
        </w:rPr>
      </w:pPr>
      <w:r>
        <w:rPr>
          <w:rFonts w:hint="eastAsia" w:ascii="宋体" w:hAnsi="宋体"/>
          <w:b/>
          <w:bCs/>
          <w:color w:val="auto"/>
          <w:sz w:val="36"/>
          <w:szCs w:val="36"/>
          <w:highlight w:val="none"/>
          <w:u w:val="single"/>
        </w:rPr>
        <w:br w:type="page"/>
      </w:r>
    </w:p>
    <w:p>
      <w:pPr>
        <w:pStyle w:val="7"/>
        <w:spacing w:before="63" w:line="220" w:lineRule="auto"/>
        <w:ind w:left="0"/>
        <w:jc w:val="center"/>
        <w:rPr>
          <w:color w:val="auto"/>
          <w:highlight w:val="none"/>
        </w:rPr>
      </w:pPr>
      <w:r>
        <w:rPr>
          <w:b/>
          <w:bCs/>
          <w:color w:val="auto"/>
          <w:spacing w:val="-3"/>
          <w:sz w:val="36"/>
          <w:szCs w:val="36"/>
          <w:highlight w:val="none"/>
        </w:rPr>
        <w:t>招标文件要求投标人提交的其他审查资料</w:t>
      </w:r>
    </w:p>
    <w:p>
      <w:pPr>
        <w:pStyle w:val="7"/>
        <w:spacing w:before="22" w:line="242" w:lineRule="auto"/>
        <w:ind w:firstLine="486"/>
        <w:rPr>
          <w:color w:val="auto"/>
          <w:spacing w:val="-1"/>
          <w:sz w:val="24"/>
          <w:szCs w:val="24"/>
          <w:highlight w:val="none"/>
        </w:rPr>
      </w:pPr>
    </w:p>
    <w:p>
      <w:pPr>
        <w:pStyle w:val="7"/>
        <w:spacing w:before="22" w:line="242" w:lineRule="auto"/>
        <w:ind w:firstLine="486"/>
        <w:rPr>
          <w:color w:val="auto"/>
          <w:sz w:val="24"/>
          <w:szCs w:val="24"/>
          <w:highlight w:val="none"/>
        </w:rPr>
      </w:pPr>
      <w:r>
        <w:rPr>
          <w:color w:val="auto"/>
          <w:spacing w:val="-1"/>
          <w:sz w:val="24"/>
          <w:szCs w:val="24"/>
          <w:highlight w:val="none"/>
        </w:rPr>
        <w:t>（详见投标人须知前附表，已在前述文件中提供的可不再提供，但需标注在文件中的相应</w:t>
      </w:r>
      <w:r>
        <w:rPr>
          <w:color w:val="auto"/>
          <w:spacing w:val="11"/>
          <w:sz w:val="24"/>
          <w:szCs w:val="24"/>
          <w:highlight w:val="none"/>
        </w:rPr>
        <w:t xml:space="preserve"> </w:t>
      </w:r>
      <w:r>
        <w:rPr>
          <w:color w:val="auto"/>
          <w:spacing w:val="-9"/>
          <w:sz w:val="24"/>
          <w:szCs w:val="24"/>
          <w:highlight w:val="none"/>
        </w:rPr>
        <w:t>位置）。</w:t>
      </w:r>
    </w:p>
    <w:p>
      <w:pPr>
        <w:spacing w:line="240" w:lineRule="auto"/>
        <w:rPr>
          <w:color w:val="auto"/>
          <w:sz w:val="24"/>
          <w:szCs w:val="24"/>
          <w:highlight w:val="none"/>
        </w:rPr>
      </w:pPr>
      <w:r>
        <w:rPr>
          <w:color w:val="auto"/>
          <w:sz w:val="24"/>
          <w:szCs w:val="24"/>
          <w:highlight w:val="none"/>
        </w:rPr>
        <w:br w:type="page"/>
      </w:r>
    </w:p>
    <w:p>
      <w:pPr>
        <w:spacing w:line="242" w:lineRule="auto"/>
        <w:rPr>
          <w:color w:val="auto"/>
          <w:sz w:val="24"/>
          <w:szCs w:val="24"/>
          <w:highlight w:val="none"/>
        </w:rPr>
        <w:sectPr>
          <w:footerReference r:id="rId5" w:type="default"/>
          <w:pgSz w:w="11906" w:h="16839"/>
          <w:pgMar w:top="706" w:right="1076" w:bottom="895" w:left="1009" w:header="0" w:footer="708" w:gutter="0"/>
          <w:cols w:space="720" w:num="1"/>
        </w:sectPr>
      </w:pPr>
    </w:p>
    <w:p>
      <w:pPr>
        <w:pStyle w:val="13"/>
        <w:widowControl w:val="0"/>
        <w:adjustRightInd w:val="0"/>
        <w:snapToGrid w:val="0"/>
        <w:spacing w:after="0" w:line="240" w:lineRule="auto"/>
        <w:jc w:val="center"/>
        <w:rPr>
          <w:rFonts w:hint="eastAsia" w:ascii="小标宋" w:hAnsi="宋体" w:eastAsia="小标宋"/>
          <w:color w:val="auto"/>
          <w:sz w:val="72"/>
          <w:szCs w:val="72"/>
          <w:highlight w:val="none"/>
        </w:rPr>
      </w:pPr>
      <w:r>
        <w:rPr>
          <w:rFonts w:hint="eastAsia" w:ascii="小标宋" w:hAnsi="宋体" w:eastAsia="小标宋"/>
          <w:color w:val="auto"/>
          <w:sz w:val="72"/>
          <w:szCs w:val="72"/>
          <w:highlight w:val="none"/>
        </w:rPr>
        <w:t>施工投标文件</w:t>
      </w:r>
    </w:p>
    <w:p>
      <w:pPr>
        <w:jc w:val="center"/>
        <w:rPr>
          <w:rFonts w:ascii="宋体" w:hAnsi="宋体"/>
          <w:color w:val="auto"/>
          <w:sz w:val="32"/>
          <w:highlight w:val="none"/>
        </w:rPr>
      </w:pPr>
      <w:r>
        <w:rPr>
          <w:rFonts w:hint="eastAsia" w:ascii="宋体" w:hAnsi="宋体"/>
          <w:color w:val="auto"/>
          <w:sz w:val="32"/>
          <w:highlight w:val="none"/>
        </w:rPr>
        <w:t>（封面）</w:t>
      </w:r>
    </w:p>
    <w:p>
      <w:pPr>
        <w:adjustRightInd/>
        <w:jc w:val="center"/>
        <w:rPr>
          <w:rFonts w:ascii="宋体" w:hAnsi="宋体"/>
          <w:color w:val="auto"/>
          <w:sz w:val="32"/>
          <w:highlight w:val="none"/>
        </w:rPr>
      </w:pPr>
    </w:p>
    <w:p>
      <w:pPr>
        <w:adjustRightInd/>
        <w:ind w:firstLine="627" w:firstLineChars="196"/>
        <w:rPr>
          <w:rFonts w:ascii="宋体" w:hAnsi="宋体"/>
          <w:color w:val="auto"/>
          <w:sz w:val="32"/>
          <w:highlight w:val="none"/>
        </w:rPr>
      </w:pPr>
      <w:r>
        <w:rPr>
          <w:rFonts w:hint="eastAsia" w:ascii="宋体" w:hAnsi="宋体"/>
          <w:color w:val="auto"/>
          <w:sz w:val="32"/>
          <w:highlight w:val="none"/>
        </w:rPr>
        <w:t>工程名称：</w:t>
      </w:r>
      <w:r>
        <w:rPr>
          <w:rFonts w:ascii="宋体" w:hAnsi="宋体"/>
          <w:color w:val="auto"/>
          <w:sz w:val="32"/>
          <w:highlight w:val="none"/>
          <w:u w:val="single"/>
        </w:rPr>
        <w:t xml:space="preserve">                    </w:t>
      </w:r>
      <w:r>
        <w:rPr>
          <w:rFonts w:hint="eastAsia" w:ascii="宋体" w:hAnsi="宋体"/>
          <w:color w:val="auto"/>
          <w:sz w:val="32"/>
          <w:highlight w:val="none"/>
          <w:u w:val="single"/>
        </w:rPr>
        <w:t xml:space="preserve">             </w:t>
      </w:r>
      <w:r>
        <w:rPr>
          <w:rFonts w:ascii="宋体" w:hAnsi="宋体"/>
          <w:color w:val="auto"/>
          <w:sz w:val="32"/>
          <w:highlight w:val="none"/>
          <w:u w:val="single"/>
        </w:rPr>
        <w:t xml:space="preserve">            </w:t>
      </w:r>
    </w:p>
    <w:p>
      <w:pPr>
        <w:tabs>
          <w:tab w:val="left" w:pos="5529"/>
        </w:tabs>
        <w:adjustRightInd/>
        <w:ind w:firstLine="0" w:firstLineChars="0"/>
        <w:rPr>
          <w:rFonts w:hint="eastAsia" w:ascii="宋体" w:hAnsi="宋体"/>
          <w:color w:val="auto"/>
          <w:sz w:val="32"/>
          <w:highlight w:val="none"/>
        </w:rPr>
      </w:pPr>
    </w:p>
    <w:p>
      <w:pPr>
        <w:tabs>
          <w:tab w:val="left" w:pos="5529"/>
        </w:tabs>
        <w:adjustRightInd/>
        <w:ind w:firstLine="627" w:firstLineChars="196"/>
        <w:rPr>
          <w:rFonts w:ascii="宋体" w:hAnsi="宋体"/>
          <w:color w:val="auto"/>
          <w:sz w:val="32"/>
          <w:highlight w:val="none"/>
        </w:rPr>
      </w:pPr>
      <w:r>
        <w:rPr>
          <w:rFonts w:hint="eastAsia" w:ascii="宋体" w:hAnsi="宋体"/>
          <w:color w:val="auto"/>
          <w:sz w:val="32"/>
          <w:highlight w:val="none"/>
        </w:rPr>
        <w:t>投标文件内容：</w:t>
      </w:r>
      <w:r>
        <w:rPr>
          <w:rFonts w:ascii="宋体" w:hAnsi="宋体"/>
          <w:color w:val="auto"/>
          <w:sz w:val="32"/>
          <w:highlight w:val="none"/>
          <w:u w:val="single"/>
        </w:rPr>
        <w:t xml:space="preserve">    </w:t>
      </w:r>
      <w:r>
        <w:rPr>
          <w:rFonts w:hint="eastAsia" w:ascii="宋体" w:hAnsi="宋体"/>
          <w:color w:val="auto"/>
          <w:sz w:val="32"/>
          <w:highlight w:val="none"/>
          <w:u w:val="single"/>
        </w:rPr>
        <w:t xml:space="preserve">        技术标       </w:t>
      </w:r>
      <w:r>
        <w:rPr>
          <w:rFonts w:ascii="宋体" w:hAnsi="宋体"/>
          <w:color w:val="auto"/>
          <w:sz w:val="32"/>
          <w:highlight w:val="none"/>
          <w:u w:val="single"/>
        </w:rPr>
        <w:t xml:space="preserve">      </w:t>
      </w:r>
    </w:p>
    <w:p>
      <w:pPr>
        <w:adjustRightInd/>
        <w:ind w:firstLine="0" w:firstLineChars="0"/>
        <w:rPr>
          <w:rFonts w:hint="eastAsia" w:ascii="宋体" w:hAnsi="宋体"/>
          <w:color w:val="auto"/>
          <w:sz w:val="32"/>
          <w:highlight w:val="none"/>
        </w:rPr>
      </w:pPr>
    </w:p>
    <w:p>
      <w:pPr>
        <w:adjustRightInd/>
        <w:ind w:firstLine="627" w:firstLineChars="196"/>
        <w:rPr>
          <w:rFonts w:hint="eastAsia" w:ascii="宋体" w:hAnsi="宋体"/>
          <w:color w:val="auto"/>
          <w:sz w:val="32"/>
          <w:highlight w:val="none"/>
        </w:rPr>
      </w:pPr>
      <w:r>
        <w:rPr>
          <w:rFonts w:hint="eastAsia" w:ascii="宋体" w:hAnsi="宋体"/>
          <w:color w:val="auto"/>
          <w:sz w:val="32"/>
          <w:highlight w:val="none"/>
        </w:rPr>
        <w:t>投标人：</w:t>
      </w:r>
      <w:r>
        <w:rPr>
          <w:rFonts w:ascii="宋体" w:hAnsi="宋体"/>
          <w:color w:val="auto"/>
          <w:sz w:val="32"/>
          <w:highlight w:val="none"/>
          <w:u w:val="single"/>
        </w:rPr>
        <w:t xml:space="preserve">           </w:t>
      </w:r>
      <w:r>
        <w:rPr>
          <w:rFonts w:ascii="宋体" w:hAnsi="宋体"/>
          <w:i/>
          <w:iCs/>
          <w:color w:val="auto"/>
          <w:sz w:val="32"/>
          <w:highlight w:val="none"/>
          <w:u w:val="single"/>
        </w:rPr>
        <w:t xml:space="preserve">  </w:t>
      </w:r>
      <w:r>
        <w:rPr>
          <w:rFonts w:hint="eastAsia" w:ascii="宋体" w:hAnsi="宋体"/>
          <w:i/>
          <w:iCs/>
          <w:color w:val="auto"/>
          <w:sz w:val="32"/>
          <w:highlight w:val="none"/>
          <w:u w:val="single"/>
        </w:rPr>
        <w:t>（单位盖章）</w:t>
      </w:r>
      <w:r>
        <w:rPr>
          <w:rFonts w:ascii="宋体" w:hAnsi="宋体"/>
          <w:color w:val="auto"/>
          <w:sz w:val="32"/>
          <w:highlight w:val="none"/>
          <w:u w:val="single"/>
        </w:rPr>
        <w:t xml:space="preserve"> </w:t>
      </w:r>
      <w:r>
        <w:rPr>
          <w:rFonts w:hint="eastAsia" w:ascii="宋体" w:hAnsi="宋体"/>
          <w:color w:val="auto"/>
          <w:sz w:val="32"/>
          <w:highlight w:val="none"/>
          <w:u w:val="single"/>
        </w:rPr>
        <w:t xml:space="preserve">          </w:t>
      </w:r>
      <w:r>
        <w:rPr>
          <w:rFonts w:ascii="宋体" w:hAnsi="宋体"/>
          <w:color w:val="auto"/>
          <w:sz w:val="32"/>
          <w:highlight w:val="none"/>
          <w:u w:val="single"/>
        </w:rPr>
        <w:t xml:space="preserve"> </w:t>
      </w:r>
    </w:p>
    <w:p>
      <w:pPr>
        <w:adjustRightInd/>
        <w:ind w:firstLine="627" w:firstLineChars="196"/>
        <w:rPr>
          <w:rFonts w:hint="eastAsia" w:ascii="宋体" w:hAnsi="宋体"/>
          <w:color w:val="auto"/>
          <w:sz w:val="32"/>
          <w:highlight w:val="none"/>
        </w:rPr>
      </w:pPr>
    </w:p>
    <w:p>
      <w:pPr>
        <w:adjustRightInd/>
        <w:ind w:firstLine="627" w:firstLineChars="196"/>
        <w:rPr>
          <w:rFonts w:ascii="宋体" w:hAnsi="宋体"/>
          <w:color w:val="auto"/>
          <w:sz w:val="32"/>
          <w:highlight w:val="none"/>
        </w:rPr>
      </w:pPr>
      <w:r>
        <w:rPr>
          <w:rFonts w:hint="eastAsia" w:ascii="宋体" w:hAnsi="宋体"/>
          <w:color w:val="auto"/>
          <w:sz w:val="32"/>
          <w:highlight w:val="none"/>
        </w:rPr>
        <w:t>法定代表人或委托代理人：</w:t>
      </w:r>
      <w:r>
        <w:rPr>
          <w:rFonts w:ascii="宋体" w:hAnsi="宋体"/>
          <w:i/>
          <w:iCs/>
          <w:color w:val="auto"/>
          <w:sz w:val="32"/>
          <w:highlight w:val="none"/>
          <w:u w:val="single"/>
        </w:rPr>
        <w:t>（</w:t>
      </w:r>
      <w:r>
        <w:rPr>
          <w:rFonts w:hint="eastAsia"/>
          <w:i/>
          <w:iCs/>
          <w:color w:val="auto"/>
          <w:sz w:val="32"/>
          <w:szCs w:val="32"/>
          <w:highlight w:val="none"/>
          <w:u w:val="single"/>
        </w:rPr>
        <w:t>签字或盖章</w:t>
      </w:r>
      <w:r>
        <w:rPr>
          <w:rFonts w:hint="eastAsia" w:ascii="宋体" w:hAnsi="宋体"/>
          <w:i/>
          <w:iCs/>
          <w:color w:val="auto"/>
          <w:sz w:val="32"/>
          <w:highlight w:val="none"/>
          <w:u w:val="single"/>
        </w:rPr>
        <w:t>）</w:t>
      </w:r>
    </w:p>
    <w:p>
      <w:pPr>
        <w:tabs>
          <w:tab w:val="left" w:pos="5529"/>
        </w:tabs>
        <w:adjustRightInd/>
        <w:jc w:val="center"/>
        <w:rPr>
          <w:rFonts w:hint="eastAsia" w:ascii="宋体" w:hAnsi="宋体"/>
          <w:color w:val="auto"/>
          <w:sz w:val="32"/>
          <w:highlight w:val="none"/>
        </w:rPr>
      </w:pPr>
    </w:p>
    <w:p>
      <w:pPr>
        <w:tabs>
          <w:tab w:val="left" w:pos="5529"/>
        </w:tabs>
        <w:adjustRightInd/>
        <w:jc w:val="center"/>
        <w:rPr>
          <w:rFonts w:hint="eastAsia" w:ascii="宋体" w:hAnsi="宋体"/>
          <w:color w:val="auto"/>
          <w:sz w:val="32"/>
          <w:highlight w:val="none"/>
        </w:rPr>
      </w:pPr>
    </w:p>
    <w:p>
      <w:pPr>
        <w:tabs>
          <w:tab w:val="left" w:pos="5529"/>
        </w:tabs>
        <w:adjustRightInd/>
        <w:jc w:val="center"/>
        <w:rPr>
          <w:rFonts w:ascii="宋体" w:hAnsi="宋体"/>
          <w:color w:val="auto"/>
          <w:sz w:val="32"/>
          <w:highlight w:val="none"/>
        </w:rPr>
      </w:pPr>
      <w:r>
        <w:rPr>
          <w:rFonts w:hint="eastAsia" w:ascii="宋体" w:hAnsi="宋体"/>
          <w:color w:val="auto"/>
          <w:sz w:val="32"/>
          <w:highlight w:val="none"/>
        </w:rPr>
        <w:t>日期：</w:t>
      </w:r>
      <w:r>
        <w:rPr>
          <w:rFonts w:ascii="宋体" w:hAnsi="宋体"/>
          <w:color w:val="auto"/>
          <w:sz w:val="32"/>
          <w:highlight w:val="none"/>
        </w:rPr>
        <w:t xml:space="preserve">     </w:t>
      </w:r>
      <w:r>
        <w:rPr>
          <w:rFonts w:hint="eastAsia" w:ascii="宋体" w:hAnsi="宋体"/>
          <w:color w:val="auto"/>
          <w:sz w:val="32"/>
          <w:highlight w:val="none"/>
        </w:rPr>
        <w:t>年</w:t>
      </w:r>
      <w:r>
        <w:rPr>
          <w:rFonts w:ascii="宋体" w:hAnsi="宋体"/>
          <w:color w:val="auto"/>
          <w:sz w:val="32"/>
          <w:highlight w:val="none"/>
        </w:rPr>
        <w:t xml:space="preserve">     </w:t>
      </w:r>
      <w:r>
        <w:rPr>
          <w:rFonts w:hint="eastAsia" w:ascii="宋体" w:hAnsi="宋体"/>
          <w:color w:val="auto"/>
          <w:sz w:val="32"/>
          <w:highlight w:val="none"/>
        </w:rPr>
        <w:t>月</w:t>
      </w:r>
      <w:r>
        <w:rPr>
          <w:rFonts w:ascii="宋体" w:hAnsi="宋体"/>
          <w:color w:val="auto"/>
          <w:sz w:val="32"/>
          <w:highlight w:val="none"/>
        </w:rPr>
        <w:t xml:space="preserve">     </w:t>
      </w:r>
      <w:r>
        <w:rPr>
          <w:rFonts w:hint="eastAsia" w:ascii="宋体" w:hAnsi="宋体"/>
          <w:color w:val="auto"/>
          <w:sz w:val="32"/>
          <w:highlight w:val="none"/>
        </w:rPr>
        <w:t>日</w:t>
      </w:r>
    </w:p>
    <w:p>
      <w:pPr>
        <w:pStyle w:val="13"/>
        <w:widowControl w:val="0"/>
        <w:adjustRightInd w:val="0"/>
        <w:snapToGrid w:val="0"/>
        <w:spacing w:after="0" w:line="240" w:lineRule="auto"/>
        <w:jc w:val="center"/>
        <w:rPr>
          <w:rFonts w:hint="eastAsia" w:ascii="小标宋" w:hAnsi="宋体" w:eastAsia="小标宋"/>
          <w:color w:val="auto"/>
          <w:sz w:val="36"/>
          <w:szCs w:val="36"/>
          <w:highlight w:val="none"/>
        </w:rPr>
      </w:pPr>
      <w:r>
        <w:rPr>
          <w:color w:val="auto"/>
          <w:highlight w:val="none"/>
        </w:rPr>
        <w:br w:type="page"/>
      </w:r>
    </w:p>
    <w:p>
      <w:pPr>
        <w:pStyle w:val="13"/>
        <w:widowControl w:val="0"/>
        <w:adjustRightInd w:val="0"/>
        <w:snapToGrid w:val="0"/>
        <w:spacing w:after="0" w:line="240" w:lineRule="auto"/>
        <w:jc w:val="center"/>
        <w:rPr>
          <w:rFonts w:hint="eastAsia" w:ascii="小标宋" w:hAnsi="宋体" w:eastAsia="小标宋"/>
          <w:color w:val="auto"/>
          <w:sz w:val="36"/>
          <w:szCs w:val="36"/>
          <w:highlight w:val="none"/>
        </w:rPr>
      </w:pPr>
      <w:r>
        <w:rPr>
          <w:rFonts w:hint="eastAsia" w:ascii="小标宋" w:hAnsi="宋体" w:eastAsia="小标宋"/>
          <w:color w:val="auto"/>
          <w:sz w:val="36"/>
          <w:szCs w:val="36"/>
          <w:highlight w:val="none"/>
        </w:rPr>
        <w:t>目    录</w:t>
      </w:r>
    </w:p>
    <w:p>
      <w:pPr>
        <w:pStyle w:val="13"/>
        <w:widowControl w:val="0"/>
        <w:adjustRightInd w:val="0"/>
        <w:snapToGrid w:val="0"/>
        <w:spacing w:after="0" w:line="240" w:lineRule="auto"/>
        <w:jc w:val="center"/>
        <w:rPr>
          <w:rFonts w:hint="eastAsia" w:ascii="小标宋" w:hAnsi="宋体" w:eastAsia="小标宋"/>
          <w:color w:val="auto"/>
          <w:sz w:val="36"/>
          <w:szCs w:val="36"/>
          <w:highlight w:val="none"/>
        </w:rPr>
      </w:pPr>
    </w:p>
    <w:p>
      <w:pPr>
        <w:autoSpaceDE/>
        <w:autoSpaceDN/>
        <w:adjustRightInd/>
        <w:ind w:firstLine="560" w:firstLineChars="200"/>
        <w:jc w:val="both"/>
        <w:rPr>
          <w:rFonts w:hint="eastAsia"/>
          <w:color w:val="auto"/>
          <w:sz w:val="28"/>
          <w:szCs w:val="28"/>
          <w:highlight w:val="none"/>
        </w:rPr>
      </w:pPr>
      <w:r>
        <w:rPr>
          <w:rFonts w:hint="eastAsia"/>
          <w:color w:val="auto"/>
          <w:sz w:val="28"/>
          <w:szCs w:val="28"/>
          <w:highlight w:val="none"/>
        </w:rPr>
        <w:t>一、施工组织设计</w:t>
      </w:r>
    </w:p>
    <w:p>
      <w:pPr>
        <w:pStyle w:val="13"/>
        <w:spacing w:after="0" w:line="240" w:lineRule="auto"/>
        <w:ind w:firstLine="480"/>
        <w:rPr>
          <w:rFonts w:hint="eastAsia"/>
          <w:color w:val="auto"/>
          <w:sz w:val="28"/>
          <w:szCs w:val="28"/>
          <w:highlight w:val="none"/>
        </w:rPr>
      </w:pPr>
    </w:p>
    <w:p>
      <w:pPr>
        <w:autoSpaceDE/>
        <w:autoSpaceDN/>
        <w:adjustRightInd/>
        <w:ind w:firstLine="560" w:firstLineChars="200"/>
        <w:jc w:val="both"/>
        <w:rPr>
          <w:rFonts w:hint="eastAsia" w:hAnsi="宋体" w:cs="宋体"/>
          <w:bCs/>
          <w:color w:val="auto"/>
          <w:sz w:val="28"/>
          <w:szCs w:val="28"/>
          <w:highlight w:val="none"/>
        </w:rPr>
      </w:pPr>
      <w:r>
        <w:rPr>
          <w:rFonts w:hint="eastAsia" w:hAnsi="宋体" w:cs="宋体"/>
          <w:bCs/>
          <w:color w:val="auto"/>
          <w:sz w:val="28"/>
          <w:szCs w:val="28"/>
          <w:highlight w:val="none"/>
        </w:rPr>
        <w:t>二、</w:t>
      </w:r>
      <w:r>
        <w:rPr>
          <w:rFonts w:hAnsi="宋体" w:cs="宋体"/>
          <w:bCs/>
          <w:color w:val="auto"/>
          <w:sz w:val="28"/>
          <w:szCs w:val="28"/>
          <w:highlight w:val="none"/>
        </w:rPr>
        <w:t>针对本工程招标人特殊要求的技术措施</w:t>
      </w:r>
    </w:p>
    <w:p>
      <w:pPr>
        <w:pStyle w:val="13"/>
        <w:spacing w:after="0" w:line="240" w:lineRule="auto"/>
        <w:ind w:firstLine="0"/>
        <w:rPr>
          <w:rFonts w:hint="eastAsia"/>
          <w:color w:val="auto"/>
          <w:sz w:val="28"/>
          <w:szCs w:val="28"/>
          <w:highlight w:val="none"/>
        </w:rPr>
      </w:pPr>
    </w:p>
    <w:p>
      <w:pPr>
        <w:autoSpaceDE/>
        <w:autoSpaceDN/>
        <w:adjustRightInd/>
        <w:ind w:firstLine="560" w:firstLineChars="200"/>
        <w:jc w:val="both"/>
        <w:rPr>
          <w:rFonts w:hint="eastAsia" w:eastAsia="宋体"/>
          <w:color w:val="auto"/>
          <w:sz w:val="28"/>
          <w:szCs w:val="28"/>
          <w:highlight w:val="none"/>
          <w:lang w:eastAsia="zh-CN"/>
        </w:rPr>
      </w:pPr>
      <w:r>
        <w:rPr>
          <w:rFonts w:hint="eastAsia"/>
          <w:color w:val="auto"/>
          <w:sz w:val="28"/>
          <w:szCs w:val="28"/>
          <w:highlight w:val="none"/>
          <w:lang w:eastAsia="zh-CN"/>
        </w:rPr>
        <w:t>三</w:t>
      </w:r>
      <w:r>
        <w:rPr>
          <w:rFonts w:hint="eastAsia"/>
          <w:color w:val="auto"/>
          <w:sz w:val="28"/>
          <w:szCs w:val="28"/>
          <w:highlight w:val="none"/>
        </w:rPr>
        <w:t>、拟分包项目名称和分包商情况</w:t>
      </w:r>
      <w:r>
        <w:rPr>
          <w:rFonts w:hint="eastAsia"/>
          <w:color w:val="auto"/>
          <w:sz w:val="28"/>
          <w:szCs w:val="28"/>
          <w:highlight w:val="none"/>
          <w:lang w:eastAsia="zh-CN"/>
        </w:rPr>
        <w:t>（若有）</w:t>
      </w:r>
    </w:p>
    <w:p>
      <w:pPr>
        <w:pStyle w:val="13"/>
        <w:spacing w:after="0" w:line="240" w:lineRule="auto"/>
        <w:ind w:firstLine="480"/>
        <w:rPr>
          <w:rFonts w:hint="eastAsia"/>
          <w:color w:val="auto"/>
          <w:sz w:val="28"/>
          <w:szCs w:val="28"/>
          <w:highlight w:val="none"/>
        </w:rPr>
      </w:pPr>
    </w:p>
    <w:p>
      <w:pPr>
        <w:autoSpaceDE/>
        <w:autoSpaceDN/>
        <w:adjustRightInd/>
        <w:ind w:firstLine="560" w:firstLineChars="200"/>
        <w:jc w:val="both"/>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、招标人要求提交的其他资料</w:t>
      </w:r>
    </w:p>
    <w:p>
      <w:pPr>
        <w:rPr>
          <w:color w:val="auto"/>
          <w:sz w:val="28"/>
          <w:szCs w:val="28"/>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autoSpaceDE/>
        <w:autoSpaceDN/>
        <w:adjustRightInd/>
        <w:jc w:val="center"/>
        <w:rPr>
          <w:rFonts w:hint="eastAsia" w:ascii="小标宋" w:eastAsia="小标宋"/>
          <w:color w:val="auto"/>
          <w:sz w:val="32"/>
          <w:szCs w:val="32"/>
          <w:highlight w:val="none"/>
        </w:rPr>
      </w:pPr>
      <w:r>
        <w:rPr>
          <w:color w:val="auto"/>
          <w:sz w:val="32"/>
          <w:highlight w:val="none"/>
        </w:rPr>
        <w:br w:type="page"/>
      </w:r>
      <w:r>
        <w:rPr>
          <w:rFonts w:hint="eastAsia" w:ascii="小标宋" w:eastAsia="小标宋"/>
          <w:color w:val="auto"/>
          <w:sz w:val="32"/>
          <w:szCs w:val="32"/>
          <w:highlight w:val="none"/>
        </w:rPr>
        <w:t>施工组织设计</w:t>
      </w:r>
    </w:p>
    <w:p>
      <w:pPr>
        <w:pStyle w:val="31"/>
        <w:widowControl w:val="0"/>
        <w:rPr>
          <w:color w:val="auto"/>
          <w:highlight w:val="none"/>
        </w:rPr>
      </w:pPr>
    </w:p>
    <w:p>
      <w:pPr>
        <w:numPr>
          <w:ilvl w:val="1"/>
          <w:numId w:val="42"/>
        </w:numPr>
        <w:tabs>
          <w:tab w:val="left" w:pos="0"/>
        </w:tabs>
        <w:autoSpaceDE/>
        <w:autoSpaceDN/>
        <w:adjustRightInd/>
        <w:ind w:left="0" w:firstLine="480" w:firstLineChars="200"/>
        <w:rPr>
          <w:rFonts w:ascii="宋体" w:hAnsi="宋体"/>
          <w:color w:val="auto"/>
          <w:highlight w:val="none"/>
        </w:rPr>
      </w:pPr>
      <w:r>
        <w:rPr>
          <w:rFonts w:hint="eastAsia" w:ascii="宋体" w:hAnsi="宋体"/>
          <w:color w:val="auto"/>
          <w:highlight w:val="none"/>
        </w:rPr>
        <w:t>投标人应编制递交完整的施工组织设计。编制具体要求是：编制时应采用文字并结合图表阐述说明各分部分项工程的施工方法；施工机械设备、劳动力、计划安排；结合招标工程特点提出切实可行的工程质量、安全生产、文明施工、工程进度技术组织措施，同时应对关键工序、复杂环节重点提出相应技术措施，如冬、雨季施工技术措施、减少扰民噪音、降低环境污染技术措施、地下管线及其它地上地下设施的保护加固措施等。</w:t>
      </w:r>
    </w:p>
    <w:p>
      <w:pPr>
        <w:numPr>
          <w:ilvl w:val="1"/>
          <w:numId w:val="42"/>
        </w:numPr>
        <w:tabs>
          <w:tab w:val="left" w:pos="0"/>
        </w:tabs>
        <w:autoSpaceDE/>
        <w:autoSpaceDN/>
        <w:adjustRightInd/>
        <w:ind w:left="0" w:firstLine="480" w:firstLineChars="200"/>
        <w:rPr>
          <w:rFonts w:ascii="宋体" w:hAnsi="宋体"/>
          <w:color w:val="auto"/>
          <w:highlight w:val="none"/>
        </w:rPr>
      </w:pPr>
      <w:r>
        <w:rPr>
          <w:rFonts w:hint="eastAsia" w:ascii="宋体" w:hAnsi="宋体"/>
          <w:color w:val="auto"/>
          <w:highlight w:val="none"/>
        </w:rPr>
        <w:t>施工组织设计除采用文字表述外应附下列图表，图表及格式要求附后。</w:t>
      </w:r>
    </w:p>
    <w:p>
      <w:pPr>
        <w:tabs>
          <w:tab w:val="left" w:pos="0"/>
          <w:tab w:val="left" w:pos="1920"/>
        </w:tabs>
        <w:autoSpaceDE/>
        <w:autoSpaceDN/>
        <w:adjustRightInd/>
        <w:ind w:left="539"/>
        <w:rPr>
          <w:rFonts w:ascii="宋体" w:hAnsi="宋体"/>
          <w:color w:val="auto"/>
          <w:highlight w:val="none"/>
        </w:rPr>
      </w:pPr>
    </w:p>
    <w:p>
      <w:pPr>
        <w:tabs>
          <w:tab w:val="left" w:pos="0"/>
          <w:tab w:val="left" w:pos="1920"/>
        </w:tabs>
        <w:autoSpaceDE/>
        <w:autoSpaceDN/>
        <w:adjustRightInd/>
        <w:ind w:left="539"/>
        <w:rPr>
          <w:rFonts w:ascii="宋体" w:hAnsi="宋体"/>
          <w:color w:val="auto"/>
          <w:highlight w:val="none"/>
        </w:rPr>
      </w:pPr>
      <w:r>
        <w:rPr>
          <w:rFonts w:hint="eastAsia" w:ascii="宋体" w:hAnsi="宋体"/>
          <w:color w:val="auto"/>
          <w:highlight w:val="none"/>
        </w:rPr>
        <w:t>表</w:t>
      </w:r>
      <w:r>
        <w:rPr>
          <w:rFonts w:ascii="宋体" w:hAnsi="宋体"/>
          <w:color w:val="auto"/>
          <w:highlight w:val="none"/>
        </w:rPr>
        <w:t xml:space="preserve">1  </w:t>
      </w:r>
      <w:r>
        <w:rPr>
          <w:rFonts w:hint="eastAsia" w:ascii="宋体" w:hAnsi="宋体"/>
          <w:color w:val="auto"/>
          <w:highlight w:val="none"/>
        </w:rPr>
        <w:t>拟投入的主要施工机械设备表；</w:t>
      </w:r>
    </w:p>
    <w:p>
      <w:pPr>
        <w:tabs>
          <w:tab w:val="left" w:pos="0"/>
          <w:tab w:val="left" w:pos="1920"/>
        </w:tabs>
        <w:autoSpaceDE/>
        <w:autoSpaceDN/>
        <w:adjustRightInd/>
        <w:ind w:left="539"/>
        <w:rPr>
          <w:rFonts w:ascii="宋体" w:hAnsi="宋体"/>
          <w:color w:val="auto"/>
          <w:highlight w:val="none"/>
        </w:rPr>
      </w:pPr>
    </w:p>
    <w:p>
      <w:pPr>
        <w:tabs>
          <w:tab w:val="left" w:pos="0"/>
          <w:tab w:val="left" w:pos="1920"/>
        </w:tabs>
        <w:autoSpaceDE/>
        <w:autoSpaceDN/>
        <w:adjustRightInd/>
        <w:ind w:left="539"/>
        <w:rPr>
          <w:rFonts w:ascii="宋体" w:hAnsi="宋体"/>
          <w:color w:val="auto"/>
          <w:highlight w:val="none"/>
        </w:rPr>
      </w:pPr>
      <w:r>
        <w:rPr>
          <w:rFonts w:hint="eastAsia" w:ascii="宋体" w:hAnsi="宋体"/>
          <w:color w:val="auto"/>
          <w:highlight w:val="none"/>
        </w:rPr>
        <w:t>表</w:t>
      </w:r>
      <w:r>
        <w:rPr>
          <w:rFonts w:ascii="宋体" w:hAnsi="宋体"/>
          <w:color w:val="auto"/>
          <w:highlight w:val="none"/>
        </w:rPr>
        <w:t xml:space="preserve">2  </w:t>
      </w:r>
      <w:r>
        <w:rPr>
          <w:rFonts w:hint="eastAsia" w:ascii="宋体" w:hAnsi="宋体"/>
          <w:color w:val="auto"/>
          <w:highlight w:val="none"/>
        </w:rPr>
        <w:t>劳动力计划表</w:t>
      </w:r>
    </w:p>
    <w:p>
      <w:pPr>
        <w:tabs>
          <w:tab w:val="left" w:pos="0"/>
          <w:tab w:val="left" w:pos="1920"/>
        </w:tabs>
        <w:autoSpaceDE/>
        <w:autoSpaceDN/>
        <w:adjustRightInd/>
        <w:ind w:left="539"/>
        <w:rPr>
          <w:rFonts w:ascii="宋体" w:hAnsi="宋体"/>
          <w:color w:val="auto"/>
          <w:highlight w:val="none"/>
        </w:rPr>
      </w:pPr>
    </w:p>
    <w:p>
      <w:pPr>
        <w:tabs>
          <w:tab w:val="left" w:pos="0"/>
          <w:tab w:val="left" w:pos="1920"/>
        </w:tabs>
        <w:autoSpaceDE/>
        <w:autoSpaceDN/>
        <w:adjustRightInd/>
        <w:ind w:left="539"/>
        <w:rPr>
          <w:rFonts w:ascii="宋体" w:hAnsi="宋体"/>
          <w:color w:val="auto"/>
          <w:highlight w:val="none"/>
        </w:rPr>
      </w:pPr>
      <w:r>
        <w:rPr>
          <w:rFonts w:hint="eastAsia" w:ascii="宋体" w:hAnsi="宋体"/>
          <w:color w:val="auto"/>
          <w:highlight w:val="none"/>
        </w:rPr>
        <w:t>表</w:t>
      </w:r>
      <w:r>
        <w:rPr>
          <w:rFonts w:ascii="宋体" w:hAnsi="宋体"/>
          <w:color w:val="auto"/>
          <w:highlight w:val="none"/>
        </w:rPr>
        <w:t xml:space="preserve">3  </w:t>
      </w:r>
      <w:r>
        <w:rPr>
          <w:rFonts w:hint="eastAsia" w:ascii="宋体" w:hAnsi="宋体"/>
          <w:color w:val="auto"/>
          <w:highlight w:val="none"/>
        </w:rPr>
        <w:t>计划开、竣工日期和施工进度网络图；</w:t>
      </w:r>
    </w:p>
    <w:p>
      <w:pPr>
        <w:tabs>
          <w:tab w:val="left" w:pos="0"/>
          <w:tab w:val="left" w:pos="1920"/>
        </w:tabs>
        <w:autoSpaceDE/>
        <w:autoSpaceDN/>
        <w:adjustRightInd/>
        <w:ind w:left="539"/>
        <w:rPr>
          <w:rFonts w:ascii="宋体" w:hAnsi="宋体"/>
          <w:color w:val="auto"/>
          <w:highlight w:val="none"/>
        </w:rPr>
      </w:pPr>
    </w:p>
    <w:p>
      <w:pPr>
        <w:tabs>
          <w:tab w:val="left" w:pos="0"/>
          <w:tab w:val="left" w:pos="1920"/>
        </w:tabs>
        <w:autoSpaceDE/>
        <w:autoSpaceDN/>
        <w:adjustRightInd/>
        <w:ind w:left="539"/>
        <w:rPr>
          <w:rFonts w:ascii="宋体" w:hAnsi="宋体"/>
          <w:color w:val="auto"/>
          <w:highlight w:val="none"/>
        </w:rPr>
      </w:pPr>
      <w:r>
        <w:rPr>
          <w:rFonts w:hint="eastAsia" w:ascii="宋体" w:hAnsi="宋体"/>
          <w:color w:val="auto"/>
          <w:highlight w:val="none"/>
        </w:rPr>
        <w:t>表</w:t>
      </w:r>
      <w:r>
        <w:rPr>
          <w:rFonts w:ascii="宋体" w:hAnsi="宋体"/>
          <w:color w:val="auto"/>
          <w:highlight w:val="none"/>
        </w:rPr>
        <w:t xml:space="preserve">4  </w:t>
      </w:r>
      <w:r>
        <w:rPr>
          <w:rFonts w:hint="eastAsia" w:ascii="宋体" w:hAnsi="宋体"/>
          <w:color w:val="auto"/>
          <w:highlight w:val="none"/>
        </w:rPr>
        <w:t>施工总平面布置图及临时用地表；</w:t>
      </w:r>
    </w:p>
    <w:p>
      <w:pPr>
        <w:adjustRightInd/>
        <w:jc w:val="center"/>
        <w:rPr>
          <w:rFonts w:ascii="宋体" w:hAnsi="宋体" w:cs="宋体"/>
          <w:b/>
          <w:bCs/>
          <w:color w:val="auto"/>
          <w:szCs w:val="28"/>
          <w:highlight w:val="none"/>
        </w:rPr>
      </w:pPr>
      <w:r>
        <w:rPr>
          <w:rFonts w:ascii="宋体" w:hAnsi="宋体"/>
          <w:color w:val="auto"/>
          <w:highlight w:val="none"/>
        </w:rPr>
        <w:br w:type="page"/>
      </w:r>
      <w:r>
        <w:rPr>
          <w:rFonts w:hint="eastAsia" w:ascii="宋体" w:hAnsi="宋体" w:cs="宋体"/>
          <w:b/>
          <w:bCs/>
          <w:color w:val="auto"/>
          <w:szCs w:val="28"/>
          <w:highlight w:val="none"/>
        </w:rPr>
        <w:t>表</w:t>
      </w:r>
      <w:r>
        <w:rPr>
          <w:rFonts w:ascii="宋体" w:hAnsi="宋体" w:cs="宋体"/>
          <w:b/>
          <w:bCs/>
          <w:color w:val="auto"/>
          <w:szCs w:val="28"/>
          <w:highlight w:val="none"/>
        </w:rPr>
        <w:t xml:space="preserve">1  </w:t>
      </w:r>
      <w:r>
        <w:rPr>
          <w:rFonts w:hint="eastAsia" w:ascii="宋体" w:hAnsi="宋体" w:cs="宋体"/>
          <w:b/>
          <w:bCs/>
          <w:color w:val="auto"/>
          <w:szCs w:val="28"/>
          <w:highlight w:val="none"/>
        </w:rPr>
        <w:t>拟投入的主要施工机械设备表</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528"/>
        <w:gridCol w:w="1324"/>
        <w:gridCol w:w="897"/>
        <w:gridCol w:w="897"/>
        <w:gridCol w:w="898"/>
        <w:gridCol w:w="964"/>
        <w:gridCol w:w="1284"/>
        <w:gridCol w:w="898"/>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964" w:hRule="atLeast"/>
          <w:jc w:val="center"/>
        </w:trPr>
        <w:tc>
          <w:tcPr>
            <w:tcW w:w="497" w:type="dxa"/>
            <w:noWrap w:val="0"/>
            <w:vAlign w:val="center"/>
          </w:tcPr>
          <w:p>
            <w:pPr>
              <w:snapToGrid w:val="0"/>
              <w:jc w:val="center"/>
              <w:rPr>
                <w:color w:val="auto"/>
                <w:highlight w:val="none"/>
              </w:rPr>
            </w:pPr>
            <w:r>
              <w:rPr>
                <w:rFonts w:hint="eastAsia"/>
                <w:color w:val="auto"/>
                <w:highlight w:val="none"/>
              </w:rPr>
              <w:t>序号</w:t>
            </w:r>
          </w:p>
        </w:tc>
        <w:tc>
          <w:tcPr>
            <w:tcW w:w="1244" w:type="dxa"/>
            <w:noWrap w:val="0"/>
            <w:vAlign w:val="center"/>
          </w:tcPr>
          <w:p>
            <w:pPr>
              <w:snapToGrid w:val="0"/>
              <w:jc w:val="center"/>
              <w:rPr>
                <w:color w:val="auto"/>
                <w:highlight w:val="none"/>
              </w:rPr>
            </w:pPr>
            <w:r>
              <w:rPr>
                <w:rFonts w:hint="eastAsia"/>
                <w:color w:val="auto"/>
                <w:highlight w:val="none"/>
              </w:rPr>
              <w:t>机械或</w:t>
            </w:r>
          </w:p>
          <w:p>
            <w:pPr>
              <w:snapToGrid w:val="0"/>
              <w:jc w:val="center"/>
              <w:rPr>
                <w:color w:val="auto"/>
                <w:highlight w:val="none"/>
              </w:rPr>
            </w:pPr>
            <w:r>
              <w:rPr>
                <w:rFonts w:hint="eastAsia"/>
                <w:color w:val="auto"/>
                <w:highlight w:val="none"/>
              </w:rPr>
              <w:t>设备名称</w:t>
            </w:r>
          </w:p>
        </w:tc>
        <w:tc>
          <w:tcPr>
            <w:tcW w:w="842" w:type="dxa"/>
            <w:noWrap w:val="0"/>
            <w:vAlign w:val="center"/>
          </w:tcPr>
          <w:p>
            <w:pPr>
              <w:snapToGrid w:val="0"/>
              <w:jc w:val="center"/>
              <w:rPr>
                <w:color w:val="auto"/>
                <w:highlight w:val="none"/>
              </w:rPr>
            </w:pPr>
            <w:r>
              <w:rPr>
                <w:rFonts w:hint="eastAsia"/>
                <w:color w:val="auto"/>
                <w:highlight w:val="none"/>
              </w:rPr>
              <w:t>型号</w:t>
            </w:r>
          </w:p>
          <w:p>
            <w:pPr>
              <w:snapToGrid w:val="0"/>
              <w:jc w:val="center"/>
              <w:rPr>
                <w:color w:val="auto"/>
                <w:highlight w:val="none"/>
              </w:rPr>
            </w:pPr>
            <w:r>
              <w:rPr>
                <w:rFonts w:hint="eastAsia"/>
                <w:color w:val="auto"/>
                <w:highlight w:val="none"/>
              </w:rPr>
              <w:t>规格</w:t>
            </w:r>
          </w:p>
        </w:tc>
        <w:tc>
          <w:tcPr>
            <w:tcW w:w="842" w:type="dxa"/>
            <w:noWrap w:val="0"/>
            <w:vAlign w:val="center"/>
          </w:tcPr>
          <w:p>
            <w:pPr>
              <w:snapToGrid w:val="0"/>
              <w:jc w:val="center"/>
              <w:rPr>
                <w:color w:val="auto"/>
                <w:highlight w:val="none"/>
              </w:rPr>
            </w:pPr>
            <w:r>
              <w:rPr>
                <w:rFonts w:hint="eastAsia"/>
                <w:color w:val="auto"/>
                <w:highlight w:val="none"/>
              </w:rPr>
              <w:t>数量</w:t>
            </w:r>
          </w:p>
        </w:tc>
        <w:tc>
          <w:tcPr>
            <w:tcW w:w="843" w:type="dxa"/>
            <w:noWrap w:val="0"/>
            <w:vAlign w:val="center"/>
          </w:tcPr>
          <w:p>
            <w:pPr>
              <w:snapToGrid w:val="0"/>
              <w:jc w:val="center"/>
              <w:rPr>
                <w:color w:val="auto"/>
                <w:highlight w:val="none"/>
              </w:rPr>
            </w:pPr>
            <w:r>
              <w:rPr>
                <w:rFonts w:hint="eastAsia"/>
                <w:color w:val="auto"/>
                <w:highlight w:val="none"/>
              </w:rPr>
              <w:t>国别</w:t>
            </w:r>
          </w:p>
          <w:p>
            <w:pPr>
              <w:snapToGrid w:val="0"/>
              <w:jc w:val="center"/>
              <w:rPr>
                <w:color w:val="auto"/>
                <w:highlight w:val="none"/>
              </w:rPr>
            </w:pPr>
            <w:r>
              <w:rPr>
                <w:rFonts w:hint="eastAsia"/>
                <w:color w:val="auto"/>
                <w:highlight w:val="none"/>
              </w:rPr>
              <w:t>产地</w:t>
            </w:r>
          </w:p>
        </w:tc>
        <w:tc>
          <w:tcPr>
            <w:tcW w:w="905" w:type="dxa"/>
            <w:noWrap w:val="0"/>
            <w:vAlign w:val="center"/>
          </w:tcPr>
          <w:p>
            <w:pPr>
              <w:snapToGrid w:val="0"/>
              <w:jc w:val="center"/>
              <w:rPr>
                <w:color w:val="auto"/>
                <w:highlight w:val="none"/>
              </w:rPr>
            </w:pPr>
            <w:r>
              <w:rPr>
                <w:rFonts w:hint="eastAsia"/>
                <w:color w:val="auto"/>
                <w:highlight w:val="none"/>
              </w:rPr>
              <w:t>制造</w:t>
            </w:r>
          </w:p>
          <w:p>
            <w:pPr>
              <w:snapToGrid w:val="0"/>
              <w:jc w:val="center"/>
              <w:rPr>
                <w:color w:val="auto"/>
                <w:highlight w:val="none"/>
              </w:rPr>
            </w:pPr>
            <w:r>
              <w:rPr>
                <w:rFonts w:hint="eastAsia"/>
                <w:color w:val="auto"/>
                <w:highlight w:val="none"/>
              </w:rPr>
              <w:t>年份</w:t>
            </w:r>
          </w:p>
        </w:tc>
        <w:tc>
          <w:tcPr>
            <w:tcW w:w="1206" w:type="dxa"/>
            <w:noWrap w:val="0"/>
            <w:vAlign w:val="center"/>
          </w:tcPr>
          <w:p>
            <w:pPr>
              <w:snapToGrid w:val="0"/>
              <w:jc w:val="center"/>
              <w:rPr>
                <w:color w:val="auto"/>
                <w:highlight w:val="none"/>
              </w:rPr>
            </w:pPr>
            <w:r>
              <w:rPr>
                <w:rFonts w:hint="eastAsia"/>
                <w:color w:val="auto"/>
                <w:highlight w:val="none"/>
              </w:rPr>
              <w:t>额定功率（</w:t>
            </w:r>
            <w:r>
              <w:rPr>
                <w:color w:val="auto"/>
                <w:highlight w:val="none"/>
              </w:rPr>
              <w:t>KW</w:t>
            </w:r>
            <w:r>
              <w:rPr>
                <w:rFonts w:hint="eastAsia"/>
                <w:color w:val="auto"/>
                <w:highlight w:val="none"/>
              </w:rPr>
              <w:t>）</w:t>
            </w:r>
          </w:p>
        </w:tc>
        <w:tc>
          <w:tcPr>
            <w:tcW w:w="843" w:type="dxa"/>
            <w:noWrap w:val="0"/>
            <w:vAlign w:val="center"/>
          </w:tcPr>
          <w:p>
            <w:pPr>
              <w:snapToGrid w:val="0"/>
              <w:jc w:val="center"/>
              <w:rPr>
                <w:color w:val="auto"/>
                <w:highlight w:val="none"/>
              </w:rPr>
            </w:pPr>
            <w:r>
              <w:rPr>
                <w:rFonts w:hint="eastAsia"/>
                <w:color w:val="auto"/>
                <w:highlight w:val="none"/>
              </w:rPr>
              <w:t>生产</w:t>
            </w:r>
          </w:p>
          <w:p>
            <w:pPr>
              <w:snapToGrid w:val="0"/>
              <w:jc w:val="center"/>
              <w:rPr>
                <w:color w:val="auto"/>
                <w:highlight w:val="none"/>
              </w:rPr>
            </w:pPr>
            <w:r>
              <w:rPr>
                <w:rFonts w:hint="eastAsia"/>
                <w:color w:val="auto"/>
                <w:highlight w:val="none"/>
              </w:rPr>
              <w:t>能力</w:t>
            </w:r>
          </w:p>
        </w:tc>
        <w:tc>
          <w:tcPr>
            <w:tcW w:w="1085" w:type="dxa"/>
            <w:noWrap w:val="0"/>
            <w:vAlign w:val="center"/>
          </w:tcPr>
          <w:p>
            <w:pPr>
              <w:snapToGrid w:val="0"/>
              <w:jc w:val="center"/>
              <w:rPr>
                <w:color w:val="auto"/>
                <w:highlight w:val="none"/>
              </w:rPr>
            </w:pPr>
            <w:r>
              <w:rPr>
                <w:rFonts w:hint="eastAsia"/>
                <w:color w:val="auto"/>
                <w:highlight w:val="none"/>
              </w:rPr>
              <w:t>用于施工部位备注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1021" w:hRule="atLeast"/>
          <w:jc w:val="center"/>
        </w:trPr>
        <w:tc>
          <w:tcPr>
            <w:tcW w:w="497" w:type="dxa"/>
            <w:noWrap w:val="0"/>
            <w:vAlign w:val="center"/>
          </w:tcPr>
          <w:p>
            <w:pPr>
              <w:snapToGrid w:val="0"/>
              <w:jc w:val="center"/>
              <w:rPr>
                <w:color w:val="auto"/>
                <w:highlight w:val="none"/>
              </w:rPr>
            </w:pPr>
          </w:p>
        </w:tc>
        <w:tc>
          <w:tcPr>
            <w:tcW w:w="1244"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2"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905" w:type="dxa"/>
            <w:noWrap w:val="0"/>
            <w:vAlign w:val="center"/>
          </w:tcPr>
          <w:p>
            <w:pPr>
              <w:snapToGrid w:val="0"/>
              <w:jc w:val="center"/>
              <w:rPr>
                <w:color w:val="auto"/>
                <w:highlight w:val="none"/>
              </w:rPr>
            </w:pPr>
          </w:p>
        </w:tc>
        <w:tc>
          <w:tcPr>
            <w:tcW w:w="1206" w:type="dxa"/>
            <w:noWrap w:val="0"/>
            <w:vAlign w:val="center"/>
          </w:tcPr>
          <w:p>
            <w:pPr>
              <w:snapToGrid w:val="0"/>
              <w:jc w:val="center"/>
              <w:rPr>
                <w:color w:val="auto"/>
                <w:highlight w:val="none"/>
              </w:rPr>
            </w:pPr>
          </w:p>
        </w:tc>
        <w:tc>
          <w:tcPr>
            <w:tcW w:w="843" w:type="dxa"/>
            <w:noWrap w:val="0"/>
            <w:vAlign w:val="center"/>
          </w:tcPr>
          <w:p>
            <w:pPr>
              <w:snapToGrid w:val="0"/>
              <w:jc w:val="center"/>
              <w:rPr>
                <w:color w:val="auto"/>
                <w:highlight w:val="none"/>
              </w:rPr>
            </w:pPr>
          </w:p>
        </w:tc>
        <w:tc>
          <w:tcPr>
            <w:tcW w:w="1085" w:type="dxa"/>
            <w:noWrap w:val="0"/>
            <w:vAlign w:val="center"/>
          </w:tcPr>
          <w:p>
            <w:pPr>
              <w:snapToGrid w:val="0"/>
              <w:jc w:val="center"/>
              <w:rPr>
                <w:color w:val="auto"/>
                <w:highlight w:val="none"/>
              </w:rPr>
            </w:pPr>
          </w:p>
        </w:tc>
      </w:tr>
    </w:tbl>
    <w:p>
      <w:pPr>
        <w:adjustRightInd/>
        <w:jc w:val="both"/>
        <w:rPr>
          <w:rFonts w:ascii="宋体" w:hAnsi="宋体" w:cs="宋体"/>
          <w:color w:val="auto"/>
          <w:szCs w:val="28"/>
          <w:highlight w:val="none"/>
        </w:rPr>
      </w:pPr>
    </w:p>
    <w:p>
      <w:pPr>
        <w:adjustRightInd/>
        <w:jc w:val="center"/>
        <w:rPr>
          <w:rFonts w:ascii="宋体" w:hAnsi="宋体" w:cs="宋体"/>
          <w:b/>
          <w:bCs/>
          <w:color w:val="auto"/>
          <w:szCs w:val="28"/>
          <w:highlight w:val="none"/>
        </w:rPr>
      </w:pPr>
      <w:r>
        <w:rPr>
          <w:rFonts w:ascii="宋体" w:hAnsi="宋体" w:cs="宋体"/>
          <w:color w:val="auto"/>
          <w:szCs w:val="28"/>
          <w:highlight w:val="none"/>
        </w:rPr>
        <w:br w:type="page"/>
      </w:r>
      <w:r>
        <w:rPr>
          <w:rFonts w:hint="eastAsia" w:ascii="宋体" w:hAnsi="宋体" w:cs="宋体"/>
          <w:b/>
          <w:bCs/>
          <w:color w:val="auto"/>
          <w:szCs w:val="28"/>
          <w:highlight w:val="none"/>
        </w:rPr>
        <w:t>表</w:t>
      </w:r>
      <w:r>
        <w:rPr>
          <w:rFonts w:ascii="宋体" w:hAnsi="宋体" w:cs="宋体"/>
          <w:b/>
          <w:bCs/>
          <w:color w:val="auto"/>
          <w:szCs w:val="28"/>
          <w:highlight w:val="none"/>
        </w:rPr>
        <w:t xml:space="preserve">2  </w:t>
      </w:r>
      <w:r>
        <w:rPr>
          <w:rFonts w:hint="eastAsia" w:ascii="宋体" w:hAnsi="宋体" w:cs="宋体"/>
          <w:b/>
          <w:bCs/>
          <w:color w:val="auto"/>
          <w:szCs w:val="28"/>
          <w:highlight w:val="none"/>
        </w:rPr>
        <w:t>劳动力计划表</w:t>
      </w:r>
    </w:p>
    <w:p>
      <w:pPr>
        <w:adjustRightInd/>
        <w:jc w:val="right"/>
        <w:rPr>
          <w:color w:val="auto"/>
          <w:highlight w:val="none"/>
        </w:rPr>
      </w:pPr>
      <w:r>
        <w:rPr>
          <w:rFonts w:hint="eastAsia"/>
          <w:color w:val="auto"/>
          <w:highlight w:val="none"/>
        </w:rPr>
        <w:t>单位：人</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1107"/>
        <w:gridCol w:w="1107"/>
        <w:gridCol w:w="1106"/>
        <w:gridCol w:w="1105"/>
        <w:gridCol w:w="1105"/>
        <w:gridCol w:w="1105"/>
        <w:gridCol w:w="1105"/>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49" w:hRule="atLeast"/>
          <w:jc w:val="center"/>
        </w:trPr>
        <w:tc>
          <w:tcPr>
            <w:tcW w:w="1050" w:type="dxa"/>
            <w:vMerge w:val="restart"/>
            <w:noWrap w:val="0"/>
            <w:vAlign w:val="center"/>
          </w:tcPr>
          <w:p>
            <w:pPr>
              <w:snapToGrid w:val="0"/>
              <w:jc w:val="center"/>
              <w:rPr>
                <w:color w:val="auto"/>
                <w:highlight w:val="none"/>
              </w:rPr>
            </w:pPr>
          </w:p>
        </w:tc>
        <w:tc>
          <w:tcPr>
            <w:tcW w:w="7345" w:type="dxa"/>
            <w:gridSpan w:val="7"/>
            <w:noWrap w:val="0"/>
            <w:vAlign w:val="center"/>
          </w:tcPr>
          <w:p>
            <w:pPr>
              <w:snapToGrid w:val="0"/>
              <w:jc w:val="center"/>
              <w:rPr>
                <w:color w:val="auto"/>
                <w:highlight w:val="none"/>
              </w:rPr>
            </w:pPr>
            <w:r>
              <w:rPr>
                <w:rFonts w:hint="eastAsia"/>
                <w:color w:val="auto"/>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455" w:hRule="atLeast"/>
          <w:jc w:val="center"/>
        </w:trPr>
        <w:tc>
          <w:tcPr>
            <w:tcW w:w="1050" w:type="dxa"/>
            <w:vMerge w:val="continue"/>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851" w:hRule="exact"/>
          <w:jc w:val="center"/>
        </w:trPr>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50"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c>
          <w:tcPr>
            <w:tcW w:w="1049" w:type="dxa"/>
            <w:noWrap w:val="0"/>
            <w:vAlign w:val="center"/>
          </w:tcPr>
          <w:p>
            <w:pPr>
              <w:snapToGrid w:val="0"/>
              <w:jc w:val="center"/>
              <w:rPr>
                <w:color w:val="auto"/>
                <w:highlight w:val="none"/>
              </w:rPr>
            </w:pPr>
          </w:p>
        </w:tc>
      </w:tr>
    </w:tbl>
    <w:p>
      <w:pPr>
        <w:adjustRightInd/>
        <w:jc w:val="both"/>
        <w:rPr>
          <w:color w:val="auto"/>
          <w:highlight w:val="none"/>
        </w:rPr>
      </w:pPr>
      <w:r>
        <w:rPr>
          <w:rFonts w:hint="eastAsia"/>
          <w:color w:val="auto"/>
          <w:highlight w:val="none"/>
        </w:rPr>
        <w:t>注：投标人应按所列格式提交包括分包在内的劳动力计划表。</w:t>
      </w:r>
    </w:p>
    <w:p>
      <w:pPr>
        <w:adjustRightInd/>
        <w:ind w:firstLine="480" w:firstLineChars="200"/>
        <w:jc w:val="both"/>
        <w:rPr>
          <w:color w:val="auto"/>
          <w:highlight w:val="none"/>
        </w:rPr>
      </w:pPr>
      <w:r>
        <w:rPr>
          <w:rFonts w:hint="eastAsia"/>
          <w:color w:val="auto"/>
          <w:highlight w:val="none"/>
        </w:rPr>
        <w:t>本计划表是以每班八小时工作制为基础的。</w:t>
      </w:r>
    </w:p>
    <w:p>
      <w:pPr>
        <w:adjustRightInd/>
        <w:jc w:val="center"/>
        <w:rPr>
          <w:rFonts w:ascii="Times New Roman" w:hAnsi="Times New Roman"/>
          <w:b/>
          <w:bCs/>
          <w:color w:val="auto"/>
          <w:szCs w:val="28"/>
          <w:highlight w:val="none"/>
        </w:rPr>
      </w:pPr>
      <w:r>
        <w:rPr>
          <w:color w:val="auto"/>
          <w:highlight w:val="none"/>
        </w:rPr>
        <w:br w:type="page"/>
      </w:r>
      <w:r>
        <w:rPr>
          <w:rFonts w:ascii="Times New Roman" w:hAnsi="宋体"/>
          <w:b/>
          <w:bCs/>
          <w:color w:val="auto"/>
          <w:szCs w:val="28"/>
          <w:highlight w:val="none"/>
        </w:rPr>
        <w:t>表</w:t>
      </w:r>
      <w:r>
        <w:rPr>
          <w:rFonts w:ascii="Times New Roman" w:hAnsi="Times New Roman"/>
          <w:b/>
          <w:bCs/>
          <w:color w:val="auto"/>
          <w:szCs w:val="28"/>
          <w:highlight w:val="none"/>
        </w:rPr>
        <w:t xml:space="preserve">3 </w:t>
      </w:r>
      <w:r>
        <w:rPr>
          <w:rFonts w:ascii="Times New Roman" w:hAnsi="宋体"/>
          <w:b/>
          <w:bCs/>
          <w:color w:val="auto"/>
          <w:szCs w:val="28"/>
          <w:highlight w:val="none"/>
        </w:rPr>
        <w:t>计划开、竣工日期和施工进度网络图</w:t>
      </w:r>
    </w:p>
    <w:p>
      <w:pPr>
        <w:adjustRightInd/>
        <w:ind w:firstLine="480" w:firstLineChars="200"/>
        <w:rPr>
          <w:rFonts w:hint="eastAsia" w:hAnsi="宋体" w:cs="宋体"/>
          <w:color w:val="auto"/>
          <w:szCs w:val="28"/>
          <w:highlight w:val="none"/>
        </w:rPr>
      </w:pPr>
    </w:p>
    <w:p>
      <w:pPr>
        <w:adjustRightInd/>
        <w:ind w:firstLine="480" w:firstLineChars="200"/>
        <w:rPr>
          <w:rFonts w:hAnsi="宋体" w:cs="宋体"/>
          <w:color w:val="auto"/>
          <w:szCs w:val="28"/>
          <w:highlight w:val="none"/>
        </w:rPr>
      </w:pPr>
      <w:r>
        <w:rPr>
          <w:rFonts w:hint="eastAsia" w:hAnsi="宋体" w:cs="宋体"/>
          <w:color w:val="auto"/>
          <w:szCs w:val="28"/>
          <w:highlight w:val="none"/>
        </w:rPr>
        <w:t>投标人应提交的施工进度网络图或施工进度表，说明按招标文件要求的工期进行施工的各个关键日期。中标的投标人还要按合同条件有关条款的要求提交详细的施工进度计划。</w:t>
      </w:r>
    </w:p>
    <w:p>
      <w:pPr>
        <w:adjustRightInd/>
        <w:ind w:firstLine="480" w:firstLineChars="200"/>
        <w:rPr>
          <w:rFonts w:hAnsi="宋体" w:cs="宋体"/>
          <w:color w:val="auto"/>
          <w:szCs w:val="28"/>
          <w:highlight w:val="none"/>
        </w:rPr>
      </w:pPr>
      <w:r>
        <w:rPr>
          <w:rFonts w:hint="eastAsia" w:hAnsi="宋体" w:cs="宋体"/>
          <w:color w:val="auto"/>
          <w:szCs w:val="28"/>
          <w:highlight w:val="none"/>
        </w:rPr>
        <w:t>施工进度表可采用关键线路网络图（或横道图）表示，说明计划开工日期和各分项工程各阶段的完工日期和分包合同签订的日期。</w:t>
      </w:r>
    </w:p>
    <w:p>
      <w:pPr>
        <w:adjustRightInd/>
        <w:ind w:firstLine="480" w:firstLineChars="200"/>
        <w:rPr>
          <w:rFonts w:hAnsi="宋体" w:cs="宋体"/>
          <w:color w:val="auto"/>
          <w:szCs w:val="28"/>
          <w:highlight w:val="none"/>
        </w:rPr>
      </w:pPr>
      <w:r>
        <w:rPr>
          <w:rFonts w:hint="eastAsia" w:hAnsi="宋体" w:cs="宋体"/>
          <w:color w:val="auto"/>
          <w:szCs w:val="28"/>
          <w:highlight w:val="none"/>
        </w:rPr>
        <w:t>施工进度计划应与施工组织设计相适应。</w:t>
      </w:r>
    </w:p>
    <w:p>
      <w:pPr>
        <w:adjustRightInd/>
        <w:ind w:firstLine="480" w:firstLineChars="200"/>
        <w:rPr>
          <w:color w:val="auto"/>
          <w:highlight w:val="none"/>
        </w:rPr>
      </w:pPr>
    </w:p>
    <w:p>
      <w:pPr>
        <w:adjustRightInd/>
        <w:jc w:val="center"/>
        <w:rPr>
          <w:rFonts w:hint="eastAsia" w:ascii="Times New Roman"/>
          <w:b/>
          <w:bCs/>
          <w:color w:val="auto"/>
          <w:highlight w:val="none"/>
        </w:rPr>
      </w:pPr>
      <w:r>
        <w:rPr>
          <w:color w:val="auto"/>
          <w:highlight w:val="none"/>
        </w:rPr>
        <w:br w:type="page"/>
      </w:r>
      <w:r>
        <w:rPr>
          <w:rFonts w:ascii="Times New Roman"/>
          <w:b/>
          <w:bCs/>
          <w:color w:val="auto"/>
          <w:highlight w:val="none"/>
        </w:rPr>
        <w:t>表</w:t>
      </w:r>
      <w:r>
        <w:rPr>
          <w:rFonts w:ascii="Times New Roman" w:hAnsi="Times New Roman"/>
          <w:b/>
          <w:bCs/>
          <w:color w:val="auto"/>
          <w:highlight w:val="none"/>
        </w:rPr>
        <w:t xml:space="preserve">4 </w:t>
      </w:r>
      <w:r>
        <w:rPr>
          <w:rFonts w:ascii="Times New Roman"/>
          <w:b/>
          <w:bCs/>
          <w:color w:val="auto"/>
          <w:highlight w:val="none"/>
        </w:rPr>
        <w:t>施工总平面布置图及临时用地表</w:t>
      </w:r>
    </w:p>
    <w:p>
      <w:pPr>
        <w:pStyle w:val="13"/>
        <w:spacing w:after="0" w:line="240" w:lineRule="auto"/>
        <w:rPr>
          <w:rFonts w:hint="eastAsia"/>
          <w:color w:val="auto"/>
          <w:highlight w:val="none"/>
        </w:rPr>
      </w:pPr>
    </w:p>
    <w:p>
      <w:pPr>
        <w:adjustRightInd/>
        <w:ind w:firstLine="480" w:firstLineChars="200"/>
        <w:rPr>
          <w:rFonts w:ascii="Times New Roman" w:hAnsi="Times New Roman"/>
          <w:color w:val="auto"/>
          <w:szCs w:val="28"/>
          <w:highlight w:val="none"/>
        </w:rPr>
      </w:pPr>
      <w:r>
        <w:rPr>
          <w:rFonts w:ascii="Times New Roman" w:hAnsi="Times New Roman"/>
          <w:color w:val="auto"/>
          <w:szCs w:val="28"/>
          <w:highlight w:val="none"/>
        </w:rPr>
        <w:t>1.施工总平面布置图</w:t>
      </w:r>
    </w:p>
    <w:p>
      <w:pPr>
        <w:adjustRightInd/>
        <w:ind w:firstLine="480" w:firstLineChars="200"/>
        <w:rPr>
          <w:rFonts w:ascii="Times New Roman" w:hAnsi="Times New Roman"/>
          <w:color w:val="auto"/>
          <w:szCs w:val="28"/>
          <w:highlight w:val="none"/>
        </w:rPr>
      </w:pPr>
      <w:r>
        <w:rPr>
          <w:rFonts w:ascii="Times New Roman" w:hAnsi="Times New Roman"/>
          <w:color w:val="auto"/>
          <w:szCs w:val="28"/>
          <w:highlight w:val="none"/>
        </w:rPr>
        <w:t>投标人应提交一份施工总平面图，给出现场临时设施布置图表并附文字说明，说明临时设施、加工车间、现场办公、设备及仓储、供电、供水、卫生、生活等设施的情况和布置。</w:t>
      </w:r>
    </w:p>
    <w:p>
      <w:pPr>
        <w:adjustRightInd/>
        <w:ind w:firstLine="480" w:firstLineChars="200"/>
        <w:rPr>
          <w:rFonts w:ascii="Times New Roman" w:hAnsi="Times New Roman"/>
          <w:color w:val="auto"/>
          <w:szCs w:val="28"/>
          <w:highlight w:val="none"/>
        </w:rPr>
      </w:pPr>
      <w:r>
        <w:rPr>
          <w:rFonts w:ascii="Times New Roman" w:hAnsi="Times New Roman"/>
          <w:color w:val="auto"/>
          <w:szCs w:val="28"/>
          <w:highlight w:val="none"/>
        </w:rPr>
        <w:t>2.临时用地表</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2202"/>
        <w:gridCol w:w="2237"/>
        <w:gridCol w:w="2203"/>
        <w:gridCol w:w="2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用途</w:t>
            </w:r>
          </w:p>
        </w:tc>
        <w:tc>
          <w:tcPr>
            <w:tcW w:w="1982"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面积（平方米）</w:t>
            </w:r>
          </w:p>
        </w:tc>
        <w:tc>
          <w:tcPr>
            <w:tcW w:w="1951"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位置</w:t>
            </w:r>
          </w:p>
        </w:tc>
        <w:tc>
          <w:tcPr>
            <w:tcW w:w="1951"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680" w:hRule="atLeast"/>
          <w:jc w:val="center"/>
        </w:trPr>
        <w:tc>
          <w:tcPr>
            <w:tcW w:w="1951"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合计</w:t>
            </w:r>
          </w:p>
        </w:tc>
        <w:tc>
          <w:tcPr>
            <w:tcW w:w="1982"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c>
          <w:tcPr>
            <w:tcW w:w="1951" w:type="dxa"/>
            <w:noWrap w:val="0"/>
            <w:vAlign w:val="center"/>
          </w:tcPr>
          <w:p>
            <w:pPr>
              <w:snapToGrid w:val="0"/>
              <w:jc w:val="center"/>
              <w:rPr>
                <w:rFonts w:hAnsi="宋体" w:cs="宋体"/>
                <w:color w:val="auto"/>
                <w:szCs w:val="28"/>
                <w:highlight w:val="none"/>
              </w:rPr>
            </w:pPr>
          </w:p>
        </w:tc>
      </w:tr>
    </w:tbl>
    <w:p>
      <w:pPr>
        <w:adjustRightInd/>
        <w:jc w:val="both"/>
        <w:rPr>
          <w:rFonts w:ascii="Times New Roman" w:hAnsi="Times New Roman"/>
          <w:color w:val="auto"/>
          <w:highlight w:val="none"/>
        </w:rPr>
      </w:pPr>
    </w:p>
    <w:p>
      <w:pPr>
        <w:adjustRightInd/>
        <w:jc w:val="both"/>
        <w:rPr>
          <w:rFonts w:ascii="Times New Roman" w:hAnsi="Times New Roman"/>
          <w:color w:val="auto"/>
          <w:highlight w:val="none"/>
        </w:rPr>
      </w:pPr>
      <w:r>
        <w:rPr>
          <w:rFonts w:ascii="Times New Roman"/>
          <w:color w:val="auto"/>
          <w:highlight w:val="none"/>
        </w:rPr>
        <w:t>注：（</w:t>
      </w:r>
      <w:r>
        <w:rPr>
          <w:rFonts w:ascii="Times New Roman" w:hAnsi="Times New Roman"/>
          <w:color w:val="auto"/>
          <w:highlight w:val="none"/>
        </w:rPr>
        <w:t>1</w:t>
      </w:r>
      <w:r>
        <w:rPr>
          <w:rFonts w:ascii="Times New Roman"/>
          <w:color w:val="auto"/>
          <w:highlight w:val="none"/>
        </w:rPr>
        <w:t>）投标人应逐项填写本表，指出全部临时设施用地面积以及详细用途。</w:t>
      </w:r>
    </w:p>
    <w:p>
      <w:pPr>
        <w:adjustRightInd/>
        <w:ind w:firstLine="600" w:firstLineChars="250"/>
        <w:jc w:val="both"/>
        <w:rPr>
          <w:rFonts w:ascii="Times New Roman" w:hAnsi="Times New Roman"/>
          <w:color w:val="auto"/>
          <w:highlight w:val="none"/>
        </w:rPr>
      </w:pPr>
      <w:r>
        <w:rPr>
          <w:rFonts w:ascii="Times New Roman"/>
          <w:color w:val="auto"/>
          <w:highlight w:val="none"/>
        </w:rPr>
        <w:t>（</w:t>
      </w:r>
      <w:r>
        <w:rPr>
          <w:rFonts w:ascii="Times New Roman" w:hAnsi="Times New Roman"/>
          <w:color w:val="auto"/>
          <w:highlight w:val="none"/>
        </w:rPr>
        <w:t>2</w:t>
      </w:r>
      <w:r>
        <w:rPr>
          <w:rFonts w:ascii="Times New Roman"/>
          <w:color w:val="auto"/>
          <w:highlight w:val="none"/>
        </w:rPr>
        <w:t>）若本表不够，可加附页。</w:t>
      </w:r>
    </w:p>
    <w:p>
      <w:pPr>
        <w:pStyle w:val="7"/>
        <w:spacing w:before="63" w:line="219" w:lineRule="auto"/>
        <w:ind w:left="0"/>
        <w:jc w:val="center"/>
        <w:rPr>
          <w:color w:val="auto"/>
          <w:highlight w:val="none"/>
        </w:rPr>
      </w:pPr>
      <w:r>
        <w:rPr>
          <w:rFonts w:ascii="Times New Roman" w:hAnsi="Times New Roman"/>
          <w:color w:val="auto"/>
          <w:highlight w:val="none"/>
        </w:rPr>
        <w:br w:type="page"/>
      </w:r>
      <w:r>
        <w:rPr>
          <w:b/>
          <w:bCs/>
          <w:color w:val="auto"/>
          <w:spacing w:val="-3"/>
          <w:sz w:val="36"/>
          <w:szCs w:val="36"/>
          <w:highlight w:val="none"/>
        </w:rPr>
        <w:t>针对本工程招标人特殊要求的技术措施</w:t>
      </w:r>
    </w:p>
    <w:p>
      <w:pPr>
        <w:autoSpaceDE/>
        <w:autoSpaceDN/>
        <w:adjustRightInd/>
        <w:snapToGrid w:val="0"/>
        <w:ind w:firstLine="0" w:firstLineChars="0"/>
        <w:jc w:val="center"/>
        <w:rPr>
          <w:rFonts w:ascii="小标宋" w:eastAsia="小标宋"/>
          <w:color w:val="auto"/>
          <w:sz w:val="32"/>
          <w:szCs w:val="32"/>
          <w:highlight w:val="none"/>
        </w:rPr>
      </w:pPr>
      <w:r>
        <w:rPr>
          <w:rFonts w:ascii="Times New Roman" w:hAnsi="Times New Roman"/>
          <w:color w:val="auto"/>
          <w:highlight w:val="none"/>
        </w:rPr>
        <w:br w:type="page"/>
      </w:r>
      <w:r>
        <w:rPr>
          <w:rFonts w:hint="eastAsia" w:ascii="小标宋" w:eastAsia="小标宋" w:cs="Times New Roman"/>
          <w:color w:val="auto"/>
          <w:sz w:val="32"/>
          <w:szCs w:val="32"/>
          <w:highlight w:val="none"/>
        </w:rPr>
        <w:t>拟分包项目名称和分包商情况</w:t>
      </w:r>
      <w:r>
        <w:rPr>
          <w:rFonts w:hint="eastAsia" w:ascii="小标宋" w:eastAsia="小标宋" w:cs="Times New Roman"/>
          <w:color w:val="auto"/>
          <w:sz w:val="32"/>
          <w:szCs w:val="32"/>
          <w:highlight w:val="none"/>
          <w:lang w:eastAsia="zh-CN"/>
        </w:rPr>
        <w:t>（若有）</w:t>
      </w:r>
    </w:p>
    <w:p>
      <w:pPr>
        <w:adjustRightInd/>
        <w:jc w:val="center"/>
        <w:rPr>
          <w:rFonts w:ascii="Times New Roman" w:hAnsi="Times New Roman"/>
          <w:b/>
          <w:bCs/>
          <w:color w:val="auto"/>
          <w:szCs w:val="28"/>
          <w:highlight w:val="none"/>
        </w:rPr>
      </w:pPr>
      <w:r>
        <w:rPr>
          <w:rFonts w:ascii="Times New Roman" w:hAnsi="Times New Roman"/>
          <w:b/>
          <w:bCs/>
          <w:color w:val="auto"/>
          <w:szCs w:val="28"/>
          <w:highlight w:val="none"/>
        </w:rPr>
        <w:t xml:space="preserve"> </w:t>
      </w:r>
      <w:r>
        <w:rPr>
          <w:rFonts w:hint="eastAsia" w:ascii="Times New Roman" w:hAnsi="Times New Roman"/>
          <w:b/>
          <w:bCs/>
          <w:color w:val="auto"/>
          <w:szCs w:val="28"/>
          <w:highlight w:val="none"/>
        </w:rPr>
        <w:t>项目拟分包情况表</w:t>
      </w:r>
    </w:p>
    <w:tbl>
      <w:tblPr>
        <w:tblStyle w:val="1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28" w:type="dxa"/>
          <w:bottom w:w="11" w:type="dxa"/>
          <w:right w:w="28" w:type="dxa"/>
        </w:tblCellMar>
      </w:tblPr>
      <w:tblGrid>
        <w:gridCol w:w="1476"/>
        <w:gridCol w:w="1268"/>
        <w:gridCol w:w="1677"/>
        <w:gridCol w:w="1476"/>
        <w:gridCol w:w="667"/>
        <w:gridCol w:w="810"/>
        <w:gridCol w:w="1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分包人名称</w:t>
            </w:r>
          </w:p>
        </w:tc>
        <w:tc>
          <w:tcPr>
            <w:tcW w:w="2945" w:type="dxa"/>
            <w:gridSpan w:val="2"/>
            <w:noWrap w:val="0"/>
            <w:vAlign w:val="center"/>
          </w:tcPr>
          <w:p>
            <w:pPr>
              <w:snapToGrid w:val="0"/>
              <w:jc w:val="center"/>
              <w:rPr>
                <w:rFonts w:hAnsi="宋体" w:cs="宋体"/>
                <w:color w:val="auto"/>
                <w:szCs w:val="28"/>
                <w:highlight w:val="none"/>
              </w:rPr>
            </w:pPr>
          </w:p>
        </w:tc>
        <w:tc>
          <w:tcPr>
            <w:tcW w:w="1476"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地址</w:t>
            </w:r>
          </w:p>
        </w:tc>
        <w:tc>
          <w:tcPr>
            <w:tcW w:w="2948" w:type="dxa"/>
            <w:gridSpan w:val="3"/>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法定代表人</w:t>
            </w:r>
          </w:p>
        </w:tc>
        <w:tc>
          <w:tcPr>
            <w:tcW w:w="1268" w:type="dxa"/>
            <w:noWrap w:val="0"/>
            <w:vAlign w:val="center"/>
          </w:tcPr>
          <w:p>
            <w:pPr>
              <w:snapToGrid w:val="0"/>
              <w:jc w:val="center"/>
              <w:rPr>
                <w:rFonts w:hAnsi="宋体" w:cs="宋体"/>
                <w:color w:val="auto"/>
                <w:szCs w:val="28"/>
                <w:highlight w:val="none"/>
              </w:rPr>
            </w:pPr>
          </w:p>
        </w:tc>
        <w:tc>
          <w:tcPr>
            <w:tcW w:w="1677" w:type="dxa"/>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营业执照号码</w:t>
            </w:r>
          </w:p>
        </w:tc>
        <w:tc>
          <w:tcPr>
            <w:tcW w:w="1476" w:type="dxa"/>
            <w:noWrap w:val="0"/>
            <w:vAlign w:val="center"/>
          </w:tcPr>
          <w:p>
            <w:pPr>
              <w:snapToGrid w:val="0"/>
              <w:jc w:val="center"/>
              <w:rPr>
                <w:rFonts w:hAnsi="宋体" w:cs="宋体"/>
                <w:color w:val="auto"/>
                <w:szCs w:val="28"/>
                <w:highlight w:val="none"/>
              </w:rPr>
            </w:pPr>
          </w:p>
        </w:tc>
        <w:tc>
          <w:tcPr>
            <w:tcW w:w="1477" w:type="dxa"/>
            <w:gridSpan w:val="2"/>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资质等级</w:t>
            </w:r>
          </w:p>
          <w:p>
            <w:pPr>
              <w:snapToGrid w:val="0"/>
              <w:jc w:val="center"/>
              <w:rPr>
                <w:rFonts w:hAnsi="宋体" w:cs="宋体"/>
                <w:color w:val="auto"/>
                <w:szCs w:val="28"/>
                <w:highlight w:val="none"/>
              </w:rPr>
            </w:pPr>
            <w:r>
              <w:rPr>
                <w:rFonts w:hint="eastAsia" w:hAnsi="宋体" w:cs="宋体"/>
                <w:color w:val="auto"/>
                <w:szCs w:val="28"/>
                <w:highlight w:val="none"/>
              </w:rPr>
              <w:t>证书号码</w:t>
            </w:r>
          </w:p>
        </w:tc>
        <w:tc>
          <w:tcPr>
            <w:tcW w:w="1471" w:type="dxa"/>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int="eastAsia" w:hAnsi="宋体" w:cs="宋体"/>
                <w:color w:val="auto"/>
                <w:szCs w:val="28"/>
                <w:highlight w:val="none"/>
              </w:rPr>
            </w:pPr>
            <w:r>
              <w:rPr>
                <w:rFonts w:hint="eastAsia" w:hAnsi="宋体" w:cs="宋体"/>
                <w:color w:val="auto"/>
                <w:szCs w:val="28"/>
                <w:highlight w:val="none"/>
              </w:rPr>
              <w:t>拟分包的</w:t>
            </w:r>
          </w:p>
          <w:p>
            <w:pPr>
              <w:snapToGrid w:val="0"/>
              <w:jc w:val="center"/>
              <w:rPr>
                <w:rFonts w:hAnsi="宋体" w:cs="宋体"/>
                <w:color w:val="auto"/>
                <w:szCs w:val="28"/>
                <w:highlight w:val="none"/>
              </w:rPr>
            </w:pPr>
            <w:r>
              <w:rPr>
                <w:rFonts w:hint="eastAsia" w:hAnsi="宋体" w:cs="宋体"/>
                <w:color w:val="auto"/>
                <w:szCs w:val="28"/>
                <w:highlight w:val="none"/>
              </w:rPr>
              <w:t>工程项目</w:t>
            </w:r>
          </w:p>
        </w:tc>
        <w:tc>
          <w:tcPr>
            <w:tcW w:w="2945" w:type="dxa"/>
            <w:gridSpan w:val="2"/>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主要内容</w:t>
            </w:r>
          </w:p>
        </w:tc>
        <w:tc>
          <w:tcPr>
            <w:tcW w:w="2143" w:type="dxa"/>
            <w:gridSpan w:val="2"/>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造价</w:t>
            </w:r>
          </w:p>
          <w:p>
            <w:pPr>
              <w:snapToGrid w:val="0"/>
              <w:jc w:val="center"/>
              <w:rPr>
                <w:rFonts w:hAnsi="宋体" w:cs="宋体"/>
                <w:color w:val="auto"/>
                <w:szCs w:val="28"/>
                <w:highlight w:val="none"/>
              </w:rPr>
            </w:pPr>
            <w:r>
              <w:rPr>
                <w:rFonts w:hint="eastAsia" w:hAnsi="宋体" w:cs="宋体"/>
                <w:color w:val="auto"/>
                <w:szCs w:val="28"/>
                <w:highlight w:val="none"/>
              </w:rPr>
              <w:t>（万元）</w:t>
            </w:r>
          </w:p>
        </w:tc>
        <w:tc>
          <w:tcPr>
            <w:tcW w:w="2281" w:type="dxa"/>
            <w:gridSpan w:val="2"/>
            <w:noWrap w:val="0"/>
            <w:vAlign w:val="center"/>
          </w:tcPr>
          <w:p>
            <w:pPr>
              <w:snapToGrid w:val="0"/>
              <w:jc w:val="center"/>
              <w:rPr>
                <w:rFonts w:hAnsi="宋体" w:cs="宋体"/>
                <w:color w:val="auto"/>
                <w:szCs w:val="28"/>
                <w:highlight w:val="none"/>
              </w:rPr>
            </w:pPr>
            <w:r>
              <w:rPr>
                <w:rFonts w:hint="eastAsia" w:hAnsi="宋体" w:cs="宋体"/>
                <w:color w:val="auto"/>
                <w:szCs w:val="28"/>
                <w:highlight w:val="none"/>
              </w:rPr>
              <w:t>已经做过的类似工程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restart"/>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cantSplit/>
          <w:trHeight w:val="765" w:hRule="atLeast"/>
          <w:jc w:val="center"/>
        </w:trPr>
        <w:tc>
          <w:tcPr>
            <w:tcW w:w="1476" w:type="dxa"/>
            <w:noWrap w:val="0"/>
            <w:vAlign w:val="center"/>
          </w:tcPr>
          <w:p>
            <w:pPr>
              <w:snapToGrid w:val="0"/>
              <w:jc w:val="center"/>
              <w:rPr>
                <w:rFonts w:hAnsi="宋体" w:cs="宋体"/>
                <w:color w:val="auto"/>
                <w:szCs w:val="28"/>
                <w:highlight w:val="none"/>
              </w:rPr>
            </w:pPr>
          </w:p>
        </w:tc>
        <w:tc>
          <w:tcPr>
            <w:tcW w:w="2945" w:type="dxa"/>
            <w:gridSpan w:val="2"/>
            <w:noWrap w:val="0"/>
            <w:vAlign w:val="center"/>
          </w:tcPr>
          <w:p>
            <w:pPr>
              <w:snapToGrid w:val="0"/>
              <w:jc w:val="center"/>
              <w:rPr>
                <w:rFonts w:hAnsi="宋体" w:cs="宋体"/>
                <w:color w:val="auto"/>
                <w:szCs w:val="28"/>
                <w:highlight w:val="none"/>
              </w:rPr>
            </w:pPr>
          </w:p>
        </w:tc>
        <w:tc>
          <w:tcPr>
            <w:tcW w:w="2143" w:type="dxa"/>
            <w:gridSpan w:val="2"/>
            <w:noWrap w:val="0"/>
            <w:vAlign w:val="center"/>
          </w:tcPr>
          <w:p>
            <w:pPr>
              <w:snapToGrid w:val="0"/>
              <w:jc w:val="center"/>
              <w:rPr>
                <w:rFonts w:hAnsi="宋体" w:cs="宋体"/>
                <w:color w:val="auto"/>
                <w:szCs w:val="28"/>
                <w:highlight w:val="none"/>
              </w:rPr>
            </w:pPr>
          </w:p>
        </w:tc>
        <w:tc>
          <w:tcPr>
            <w:tcW w:w="2281" w:type="dxa"/>
            <w:gridSpan w:val="2"/>
            <w:vMerge w:val="continue"/>
            <w:noWrap w:val="0"/>
            <w:vAlign w:val="center"/>
          </w:tcPr>
          <w:p>
            <w:pPr>
              <w:snapToGrid w:val="0"/>
              <w:jc w:val="center"/>
              <w:rPr>
                <w:rFonts w:hAnsi="宋体" w:cs="宋体"/>
                <w:color w:val="auto"/>
                <w:szCs w:val="28"/>
                <w:highlight w:val="none"/>
              </w:rPr>
            </w:pPr>
          </w:p>
        </w:tc>
      </w:tr>
    </w:tbl>
    <w:p>
      <w:pPr>
        <w:pStyle w:val="7"/>
        <w:spacing w:before="64" w:line="220" w:lineRule="auto"/>
        <w:ind w:left="2303"/>
        <w:rPr>
          <w:color w:val="auto"/>
          <w:highlight w:val="none"/>
        </w:rPr>
      </w:pPr>
      <w:r>
        <w:rPr>
          <w:rFonts w:hint="eastAsia"/>
          <w:b/>
          <w:bCs/>
          <w:color w:val="auto"/>
          <w:sz w:val="36"/>
          <w:szCs w:val="36"/>
          <w:highlight w:val="none"/>
        </w:rPr>
        <w:br w:type="page"/>
      </w:r>
      <w:r>
        <w:rPr>
          <w:b/>
          <w:bCs/>
          <w:color w:val="auto"/>
          <w:spacing w:val="-4"/>
          <w:sz w:val="36"/>
          <w:szCs w:val="36"/>
          <w:highlight w:val="none"/>
        </w:rPr>
        <w:t>招标人要求提交的其他资料</w:t>
      </w:r>
    </w:p>
    <w:p>
      <w:pPr>
        <w:pStyle w:val="13"/>
        <w:widowControl/>
        <w:adjustRightInd/>
        <w:snapToGrid w:val="0"/>
        <w:spacing w:after="0" w:line="240" w:lineRule="auto"/>
        <w:jc w:val="left"/>
        <w:rPr>
          <w:rFonts w:hint="eastAsia" w:ascii="小标宋" w:hAnsi="宋体" w:eastAsia="小标宋"/>
          <w:color w:val="auto"/>
          <w:sz w:val="72"/>
          <w:szCs w:val="72"/>
          <w:highlight w:val="none"/>
        </w:rPr>
      </w:pPr>
      <w:r>
        <w:rPr>
          <w:rFonts w:hint="eastAsia"/>
          <w:b/>
          <w:bCs/>
          <w:color w:val="auto"/>
          <w:sz w:val="36"/>
          <w:szCs w:val="36"/>
          <w:highlight w:val="none"/>
        </w:rPr>
        <w:br w:type="page"/>
      </w:r>
    </w:p>
    <w:p>
      <w:pPr>
        <w:jc w:val="center"/>
        <w:rPr>
          <w:rFonts w:hint="eastAsia" w:ascii="小标宋" w:hAnsi="宋体" w:eastAsia="小标宋"/>
          <w:color w:val="auto"/>
          <w:sz w:val="72"/>
          <w:highlight w:val="none"/>
        </w:rPr>
      </w:pPr>
    </w:p>
    <w:p>
      <w:pPr>
        <w:jc w:val="center"/>
        <w:rPr>
          <w:rFonts w:hint="eastAsia" w:ascii="小标宋" w:hAnsi="宋体" w:eastAsia="小标宋"/>
          <w:color w:val="auto"/>
          <w:sz w:val="72"/>
          <w:highlight w:val="none"/>
        </w:rPr>
      </w:pPr>
      <w:r>
        <w:rPr>
          <w:rFonts w:hint="eastAsia" w:ascii="小标宋" w:hAnsi="宋体" w:eastAsia="小标宋"/>
          <w:color w:val="auto"/>
          <w:sz w:val="72"/>
          <w:highlight w:val="none"/>
        </w:rPr>
        <w:t>施工投标文件</w:t>
      </w:r>
    </w:p>
    <w:p>
      <w:pPr>
        <w:jc w:val="center"/>
        <w:rPr>
          <w:rFonts w:ascii="宋体" w:hAnsi="宋体"/>
          <w:color w:val="auto"/>
          <w:sz w:val="32"/>
          <w:highlight w:val="none"/>
        </w:rPr>
      </w:pPr>
      <w:r>
        <w:rPr>
          <w:rFonts w:hint="eastAsia" w:ascii="宋体" w:hAnsi="宋体"/>
          <w:color w:val="auto"/>
          <w:sz w:val="32"/>
          <w:highlight w:val="none"/>
        </w:rPr>
        <w:t>（封面）</w:t>
      </w:r>
    </w:p>
    <w:p>
      <w:pPr>
        <w:adjustRightInd/>
        <w:jc w:val="both"/>
        <w:rPr>
          <w:rFonts w:ascii="宋体" w:hAnsi="宋体"/>
          <w:color w:val="auto"/>
          <w:sz w:val="32"/>
          <w:highlight w:val="none"/>
        </w:rPr>
      </w:pPr>
    </w:p>
    <w:p>
      <w:pPr>
        <w:adjustRightInd/>
        <w:ind w:firstLine="627" w:firstLineChars="196"/>
        <w:rPr>
          <w:rFonts w:ascii="宋体" w:hAnsi="宋体"/>
          <w:color w:val="auto"/>
          <w:sz w:val="32"/>
          <w:highlight w:val="none"/>
        </w:rPr>
      </w:pPr>
      <w:r>
        <w:rPr>
          <w:rFonts w:hint="eastAsia" w:ascii="宋体" w:hAnsi="宋体"/>
          <w:color w:val="auto"/>
          <w:sz w:val="32"/>
          <w:highlight w:val="none"/>
        </w:rPr>
        <w:t>工程名称：</w:t>
      </w:r>
      <w:r>
        <w:rPr>
          <w:rFonts w:ascii="宋体" w:hAnsi="宋体"/>
          <w:color w:val="auto"/>
          <w:sz w:val="32"/>
          <w:highlight w:val="none"/>
          <w:u w:val="single"/>
        </w:rPr>
        <w:t xml:space="preserve">               </w:t>
      </w:r>
      <w:r>
        <w:rPr>
          <w:rFonts w:hint="eastAsia" w:ascii="宋体" w:hAnsi="宋体"/>
          <w:color w:val="auto"/>
          <w:sz w:val="32"/>
          <w:highlight w:val="none"/>
          <w:u w:val="single"/>
        </w:rPr>
        <w:t xml:space="preserve">                  </w:t>
      </w:r>
      <w:r>
        <w:rPr>
          <w:rFonts w:ascii="宋体" w:hAnsi="宋体"/>
          <w:color w:val="auto"/>
          <w:sz w:val="32"/>
          <w:highlight w:val="none"/>
          <w:u w:val="single"/>
        </w:rPr>
        <w:t xml:space="preserve">                  </w:t>
      </w:r>
    </w:p>
    <w:p>
      <w:pPr>
        <w:adjustRightInd/>
        <w:ind w:firstLine="0" w:firstLineChars="0"/>
        <w:rPr>
          <w:rFonts w:hint="eastAsia" w:ascii="宋体" w:hAnsi="宋体"/>
          <w:color w:val="auto"/>
          <w:sz w:val="32"/>
          <w:highlight w:val="none"/>
        </w:rPr>
      </w:pPr>
    </w:p>
    <w:p>
      <w:pPr>
        <w:adjustRightInd/>
        <w:ind w:firstLine="627" w:firstLineChars="196"/>
        <w:rPr>
          <w:rFonts w:hint="eastAsia" w:ascii="宋体" w:hAnsi="宋体"/>
          <w:color w:val="auto"/>
          <w:sz w:val="32"/>
          <w:highlight w:val="none"/>
        </w:rPr>
      </w:pPr>
      <w:r>
        <w:rPr>
          <w:rFonts w:hint="eastAsia" w:ascii="宋体" w:hAnsi="宋体"/>
          <w:color w:val="auto"/>
          <w:sz w:val="32"/>
          <w:highlight w:val="none"/>
        </w:rPr>
        <w:t>投标文件内容：</w:t>
      </w:r>
      <w:r>
        <w:rPr>
          <w:rFonts w:ascii="宋体" w:hAnsi="宋体"/>
          <w:color w:val="auto"/>
          <w:sz w:val="32"/>
          <w:highlight w:val="none"/>
          <w:u w:val="single"/>
        </w:rPr>
        <w:t xml:space="preserve">  </w:t>
      </w:r>
      <w:r>
        <w:rPr>
          <w:rFonts w:hint="eastAsia" w:ascii="宋体" w:hAnsi="宋体"/>
          <w:color w:val="auto"/>
          <w:sz w:val="32"/>
          <w:highlight w:val="none"/>
          <w:u w:val="single"/>
        </w:rPr>
        <w:t xml:space="preserve">              资信标   </w:t>
      </w:r>
      <w:r>
        <w:rPr>
          <w:rFonts w:ascii="宋体" w:hAnsi="宋体"/>
          <w:color w:val="auto"/>
          <w:sz w:val="32"/>
          <w:highlight w:val="none"/>
          <w:u w:val="single"/>
        </w:rPr>
        <w:t xml:space="preserve">             </w:t>
      </w:r>
    </w:p>
    <w:p>
      <w:pPr>
        <w:adjustRightInd/>
        <w:ind w:firstLine="627" w:firstLineChars="196"/>
        <w:rPr>
          <w:rFonts w:hint="eastAsia" w:ascii="宋体" w:hAnsi="宋体"/>
          <w:color w:val="auto"/>
          <w:sz w:val="32"/>
          <w:highlight w:val="none"/>
        </w:rPr>
      </w:pPr>
    </w:p>
    <w:p>
      <w:pPr>
        <w:adjustRightInd/>
        <w:ind w:firstLine="627" w:firstLineChars="196"/>
        <w:rPr>
          <w:rFonts w:hint="eastAsia" w:ascii="宋体" w:hAnsi="宋体"/>
          <w:color w:val="auto"/>
          <w:sz w:val="32"/>
          <w:highlight w:val="none"/>
        </w:rPr>
      </w:pPr>
      <w:r>
        <w:rPr>
          <w:rFonts w:hint="eastAsia" w:ascii="宋体" w:hAnsi="宋体"/>
          <w:color w:val="auto"/>
          <w:sz w:val="32"/>
          <w:highlight w:val="none"/>
        </w:rPr>
        <w:t>投标人：</w:t>
      </w:r>
      <w:r>
        <w:rPr>
          <w:rFonts w:ascii="宋体" w:hAnsi="宋体"/>
          <w:color w:val="auto"/>
          <w:sz w:val="32"/>
          <w:highlight w:val="none"/>
          <w:u w:val="single"/>
        </w:rPr>
        <w:t xml:space="preserve">                （单位盖章）</w:t>
      </w:r>
      <w:r>
        <w:rPr>
          <w:rFonts w:hint="eastAsia" w:ascii="宋体" w:hAnsi="宋体"/>
          <w:color w:val="auto"/>
          <w:sz w:val="32"/>
          <w:highlight w:val="none"/>
          <w:u w:val="single"/>
        </w:rPr>
        <w:t xml:space="preserve">              </w:t>
      </w:r>
      <w:r>
        <w:rPr>
          <w:rFonts w:ascii="宋体" w:hAnsi="宋体"/>
          <w:color w:val="auto"/>
          <w:sz w:val="32"/>
          <w:highlight w:val="none"/>
          <w:u w:val="single"/>
        </w:rPr>
        <w:t xml:space="preserve">   </w:t>
      </w:r>
    </w:p>
    <w:p>
      <w:pPr>
        <w:adjustRightInd/>
        <w:ind w:firstLine="627" w:firstLineChars="196"/>
        <w:rPr>
          <w:rFonts w:hint="eastAsia" w:ascii="宋体" w:hAnsi="宋体"/>
          <w:color w:val="auto"/>
          <w:sz w:val="32"/>
          <w:highlight w:val="none"/>
        </w:rPr>
      </w:pPr>
    </w:p>
    <w:p>
      <w:pPr>
        <w:adjustRightInd/>
        <w:ind w:firstLine="627" w:firstLineChars="196"/>
        <w:jc w:val="left"/>
        <w:rPr>
          <w:rFonts w:hint="eastAsia" w:ascii="宋体" w:hAnsi="宋体"/>
          <w:color w:val="auto"/>
          <w:sz w:val="32"/>
          <w:highlight w:val="none"/>
        </w:rPr>
      </w:pPr>
      <w:r>
        <w:rPr>
          <w:rFonts w:hint="eastAsia" w:ascii="宋体" w:hAnsi="宋体"/>
          <w:color w:val="auto"/>
          <w:sz w:val="32"/>
          <w:highlight w:val="none"/>
        </w:rPr>
        <w:t>法定代表人或委托代理人：</w:t>
      </w:r>
      <w:r>
        <w:rPr>
          <w:rFonts w:ascii="宋体" w:hAnsi="宋体"/>
          <w:color w:val="auto"/>
          <w:sz w:val="32"/>
          <w:highlight w:val="none"/>
          <w:u w:val="single"/>
        </w:rPr>
        <w:t xml:space="preserve">      </w:t>
      </w:r>
      <w:r>
        <w:rPr>
          <w:rFonts w:hint="eastAsia" w:ascii="宋体" w:hAnsi="宋体"/>
          <w:color w:val="auto"/>
          <w:sz w:val="32"/>
          <w:highlight w:val="none"/>
          <w:u w:val="single"/>
        </w:rPr>
        <w:t>（</w:t>
      </w:r>
      <w:r>
        <w:rPr>
          <w:rFonts w:hint="eastAsia"/>
          <w:color w:val="auto"/>
          <w:highlight w:val="none"/>
          <w:u w:val="single"/>
        </w:rPr>
        <w:t>签字或盖章</w:t>
      </w:r>
      <w:r>
        <w:rPr>
          <w:rFonts w:hint="eastAsia" w:ascii="宋体" w:hAnsi="宋体"/>
          <w:color w:val="auto"/>
          <w:sz w:val="32"/>
          <w:highlight w:val="none"/>
          <w:u w:val="single"/>
        </w:rPr>
        <w:t>）</w:t>
      </w:r>
      <w:r>
        <w:rPr>
          <w:rFonts w:ascii="宋体" w:hAnsi="宋体"/>
          <w:color w:val="auto"/>
          <w:sz w:val="32"/>
          <w:highlight w:val="none"/>
        </w:rPr>
        <w:t xml:space="preserve">     </w:t>
      </w:r>
    </w:p>
    <w:p>
      <w:pPr>
        <w:adjustRightInd/>
        <w:jc w:val="center"/>
        <w:rPr>
          <w:rFonts w:hint="eastAsia" w:ascii="宋体" w:hAnsi="宋体"/>
          <w:color w:val="auto"/>
          <w:sz w:val="32"/>
          <w:highlight w:val="none"/>
        </w:rPr>
      </w:pPr>
    </w:p>
    <w:p>
      <w:pPr>
        <w:adjustRightInd/>
        <w:jc w:val="center"/>
        <w:rPr>
          <w:rFonts w:ascii="宋体" w:hAnsi="宋体"/>
          <w:color w:val="auto"/>
          <w:sz w:val="32"/>
          <w:highlight w:val="none"/>
        </w:rPr>
      </w:pPr>
      <w:r>
        <w:rPr>
          <w:rFonts w:hint="eastAsia" w:ascii="宋体" w:hAnsi="宋体"/>
          <w:color w:val="auto"/>
          <w:sz w:val="32"/>
          <w:highlight w:val="none"/>
        </w:rPr>
        <w:t>日期：</w:t>
      </w:r>
      <w:r>
        <w:rPr>
          <w:rFonts w:ascii="宋体" w:hAnsi="宋体"/>
          <w:color w:val="auto"/>
          <w:sz w:val="32"/>
          <w:highlight w:val="none"/>
        </w:rPr>
        <w:t xml:space="preserve">    </w:t>
      </w:r>
      <w:r>
        <w:rPr>
          <w:rFonts w:hint="eastAsia" w:ascii="宋体" w:hAnsi="宋体"/>
          <w:color w:val="auto"/>
          <w:sz w:val="32"/>
          <w:highlight w:val="none"/>
        </w:rPr>
        <w:t>年</w:t>
      </w:r>
      <w:r>
        <w:rPr>
          <w:rFonts w:ascii="宋体" w:hAnsi="宋体"/>
          <w:color w:val="auto"/>
          <w:sz w:val="32"/>
          <w:highlight w:val="none"/>
        </w:rPr>
        <w:t xml:space="preserve">    </w:t>
      </w:r>
      <w:r>
        <w:rPr>
          <w:rFonts w:hint="eastAsia" w:ascii="宋体" w:hAnsi="宋体"/>
          <w:color w:val="auto"/>
          <w:sz w:val="32"/>
          <w:highlight w:val="none"/>
        </w:rPr>
        <w:t>月</w:t>
      </w:r>
      <w:r>
        <w:rPr>
          <w:rFonts w:ascii="宋体" w:hAnsi="宋体"/>
          <w:color w:val="auto"/>
          <w:sz w:val="32"/>
          <w:highlight w:val="none"/>
        </w:rPr>
        <w:t xml:space="preserve">    </w:t>
      </w:r>
      <w:r>
        <w:rPr>
          <w:rFonts w:hint="eastAsia" w:ascii="宋体" w:hAnsi="宋体"/>
          <w:color w:val="auto"/>
          <w:sz w:val="32"/>
          <w:highlight w:val="none"/>
        </w:rPr>
        <w:t>日</w:t>
      </w:r>
    </w:p>
    <w:p>
      <w:pPr>
        <w:snapToGrid w:val="0"/>
        <w:jc w:val="center"/>
        <w:rPr>
          <w:rFonts w:hint="eastAsia" w:ascii="小标宋" w:eastAsia="小标宋"/>
          <w:color w:val="auto"/>
          <w:sz w:val="36"/>
          <w:szCs w:val="36"/>
          <w:highlight w:val="none"/>
        </w:rPr>
      </w:pPr>
      <w:r>
        <w:rPr>
          <w:color w:val="auto"/>
          <w:highlight w:val="none"/>
        </w:rPr>
        <w:br w:type="page"/>
      </w:r>
    </w:p>
    <w:p>
      <w:pPr>
        <w:pStyle w:val="10"/>
        <w:adjustRightInd w:val="0"/>
        <w:snapToGrid w:val="0"/>
        <w:jc w:val="center"/>
        <w:rPr>
          <w:rFonts w:hint="eastAsia" w:ascii="小标宋" w:eastAsia="小标宋"/>
          <w:color w:val="auto"/>
          <w:sz w:val="36"/>
          <w:szCs w:val="36"/>
          <w:highlight w:val="none"/>
        </w:rPr>
      </w:pPr>
      <w:r>
        <w:rPr>
          <w:rFonts w:hint="eastAsia" w:ascii="小标宋" w:eastAsia="小标宋"/>
          <w:color w:val="auto"/>
          <w:sz w:val="36"/>
          <w:szCs w:val="36"/>
          <w:highlight w:val="none"/>
        </w:rPr>
        <w:t>目    录</w:t>
      </w:r>
    </w:p>
    <w:p>
      <w:pPr>
        <w:pStyle w:val="10"/>
        <w:adjustRightInd w:val="0"/>
        <w:snapToGrid w:val="0"/>
        <w:jc w:val="center"/>
        <w:rPr>
          <w:rFonts w:hint="eastAsia" w:ascii="小标宋" w:eastAsia="小标宋"/>
          <w:color w:val="auto"/>
          <w:sz w:val="36"/>
          <w:szCs w:val="36"/>
          <w:highlight w:val="none"/>
        </w:rPr>
      </w:pPr>
    </w:p>
    <w:p>
      <w:pPr>
        <w:pStyle w:val="7"/>
        <w:spacing w:before="24" w:line="220" w:lineRule="auto"/>
        <w:ind w:left="28"/>
        <w:rPr>
          <w:color w:val="auto"/>
          <w:sz w:val="28"/>
          <w:szCs w:val="28"/>
          <w:highlight w:val="none"/>
        </w:rPr>
      </w:pPr>
      <w:r>
        <w:rPr>
          <w:rFonts w:ascii="Times New Roman" w:hAnsi="Times New Roman" w:eastAsia="Times New Roman" w:cs="Times New Roman"/>
          <w:color w:val="auto"/>
          <w:spacing w:val="-4"/>
          <w:sz w:val="28"/>
          <w:szCs w:val="28"/>
          <w:highlight w:val="none"/>
        </w:rPr>
        <w:t>1.</w:t>
      </w:r>
      <w:r>
        <w:rPr>
          <w:color w:val="auto"/>
          <w:spacing w:val="-4"/>
          <w:sz w:val="28"/>
          <w:szCs w:val="28"/>
          <w:highlight w:val="none"/>
        </w:rPr>
        <w:t>投标人一般情况</w:t>
      </w:r>
    </w:p>
    <w:p>
      <w:pPr>
        <w:pStyle w:val="7"/>
        <w:spacing w:before="209" w:line="220" w:lineRule="auto"/>
        <w:ind w:left="1"/>
        <w:rPr>
          <w:color w:val="auto"/>
          <w:sz w:val="28"/>
          <w:szCs w:val="28"/>
          <w:highlight w:val="none"/>
        </w:rPr>
      </w:pPr>
      <w:r>
        <w:rPr>
          <w:rFonts w:ascii="Times New Roman" w:hAnsi="Times New Roman" w:eastAsia="Times New Roman" w:cs="Times New Roman"/>
          <w:color w:val="auto"/>
          <w:spacing w:val="-1"/>
          <w:sz w:val="28"/>
          <w:szCs w:val="28"/>
          <w:highlight w:val="none"/>
        </w:rPr>
        <w:t>2.</w:t>
      </w:r>
      <w:r>
        <w:rPr>
          <w:color w:val="auto"/>
          <w:spacing w:val="-1"/>
          <w:sz w:val="28"/>
          <w:szCs w:val="28"/>
          <w:highlight w:val="none"/>
        </w:rPr>
        <w:t>近年财务状况表</w:t>
      </w:r>
    </w:p>
    <w:p>
      <w:pPr>
        <w:pStyle w:val="7"/>
        <w:spacing w:before="211" w:line="219" w:lineRule="auto"/>
        <w:ind w:left="6"/>
        <w:rPr>
          <w:color w:val="auto"/>
          <w:sz w:val="28"/>
          <w:szCs w:val="28"/>
          <w:highlight w:val="none"/>
        </w:rPr>
      </w:pPr>
      <w:r>
        <w:rPr>
          <w:rFonts w:ascii="Times New Roman" w:hAnsi="Times New Roman" w:eastAsia="Times New Roman" w:cs="Times New Roman"/>
          <w:color w:val="auto"/>
          <w:spacing w:val="-1"/>
          <w:sz w:val="28"/>
          <w:szCs w:val="28"/>
          <w:highlight w:val="none"/>
        </w:rPr>
        <w:t>3.</w:t>
      </w:r>
      <w:r>
        <w:rPr>
          <w:rFonts w:hint="eastAsia"/>
          <w:color w:val="auto"/>
          <w:spacing w:val="-1"/>
          <w:sz w:val="28"/>
          <w:szCs w:val="28"/>
          <w:highlight w:val="none"/>
          <w:lang w:eastAsia="zh-CN"/>
        </w:rPr>
        <w:t>加</w:t>
      </w:r>
      <w:r>
        <w:rPr>
          <w:color w:val="auto"/>
          <w:spacing w:val="-1"/>
          <w:sz w:val="28"/>
          <w:szCs w:val="28"/>
          <w:highlight w:val="none"/>
        </w:rPr>
        <w:t>分业绩</w:t>
      </w:r>
      <w:r>
        <w:rPr>
          <w:rFonts w:hint="eastAsia"/>
          <w:color w:val="auto"/>
          <w:spacing w:val="-1"/>
          <w:sz w:val="28"/>
          <w:szCs w:val="28"/>
          <w:highlight w:val="none"/>
          <w:lang w:eastAsia="zh-CN"/>
        </w:rPr>
        <w:t>信息一览</w:t>
      </w:r>
      <w:r>
        <w:rPr>
          <w:color w:val="auto"/>
          <w:spacing w:val="-1"/>
          <w:sz w:val="28"/>
          <w:szCs w:val="28"/>
          <w:highlight w:val="none"/>
        </w:rPr>
        <w:t>表</w:t>
      </w:r>
    </w:p>
    <w:p>
      <w:pPr>
        <w:pStyle w:val="7"/>
        <w:spacing w:before="213" w:line="219" w:lineRule="auto"/>
        <w:ind w:left="0"/>
        <w:rPr>
          <w:color w:val="auto"/>
          <w:sz w:val="28"/>
          <w:szCs w:val="28"/>
          <w:highlight w:val="none"/>
        </w:rPr>
      </w:pPr>
      <w:r>
        <w:rPr>
          <w:rFonts w:ascii="Times New Roman" w:hAnsi="Times New Roman" w:eastAsia="Times New Roman" w:cs="Times New Roman"/>
          <w:color w:val="auto"/>
          <w:spacing w:val="-1"/>
          <w:sz w:val="28"/>
          <w:szCs w:val="28"/>
          <w:highlight w:val="none"/>
        </w:rPr>
        <w:t>4.</w:t>
      </w:r>
      <w:r>
        <w:rPr>
          <w:color w:val="auto"/>
          <w:spacing w:val="-1"/>
          <w:sz w:val="28"/>
          <w:szCs w:val="28"/>
          <w:highlight w:val="none"/>
        </w:rPr>
        <w:t>投标人信用情况</w:t>
      </w:r>
    </w:p>
    <w:p>
      <w:pPr>
        <w:pStyle w:val="7"/>
        <w:spacing w:before="212" w:line="219" w:lineRule="auto"/>
        <w:ind w:left="0"/>
        <w:jc w:val="both"/>
        <w:rPr>
          <w:color w:val="auto"/>
          <w:spacing w:val="-1"/>
          <w:sz w:val="28"/>
          <w:szCs w:val="28"/>
          <w:highlight w:val="none"/>
        </w:rPr>
      </w:pPr>
      <w:r>
        <w:rPr>
          <w:rFonts w:ascii="Times New Roman" w:hAnsi="Times New Roman" w:eastAsia="Times New Roman" w:cs="Times New Roman"/>
          <w:color w:val="auto"/>
          <w:spacing w:val="-1"/>
          <w:sz w:val="28"/>
          <w:szCs w:val="28"/>
          <w:highlight w:val="none"/>
        </w:rPr>
        <w:t>5.</w:t>
      </w:r>
      <w:r>
        <w:rPr>
          <w:rFonts w:hint="default" w:ascii="Times New Roman" w:hAnsi="Times New Roman" w:eastAsia="宋体" w:cs="Times New Roman"/>
          <w:color w:val="auto"/>
          <w:spacing w:val="-1"/>
          <w:sz w:val="28"/>
          <w:szCs w:val="28"/>
          <w:highlight w:val="none"/>
        </w:rPr>
        <w:t>项目负责人及</w:t>
      </w:r>
      <w:r>
        <w:rPr>
          <w:rFonts w:hint="default" w:ascii="Times New Roman" w:hAnsi="Times New Roman" w:eastAsia="宋体" w:cs="Times New Roman"/>
          <w:color w:val="auto"/>
          <w:spacing w:val="-1"/>
          <w:sz w:val="28"/>
          <w:szCs w:val="28"/>
          <w:highlight w:val="none"/>
          <w:lang w:eastAsia="zh-CN"/>
        </w:rPr>
        <w:t>技术负责人</w:t>
      </w:r>
      <w:r>
        <w:rPr>
          <w:color w:val="auto"/>
          <w:spacing w:val="-1"/>
          <w:sz w:val="28"/>
          <w:szCs w:val="28"/>
          <w:highlight w:val="none"/>
        </w:rPr>
        <w:t>配备情况表</w:t>
      </w:r>
    </w:p>
    <w:p>
      <w:pPr>
        <w:pStyle w:val="7"/>
        <w:spacing w:before="212" w:line="219" w:lineRule="auto"/>
        <w:ind w:left="0"/>
        <w:jc w:val="both"/>
        <w:rPr>
          <w:color w:val="auto"/>
          <w:sz w:val="28"/>
          <w:szCs w:val="28"/>
          <w:highlight w:val="none"/>
        </w:rPr>
      </w:pPr>
      <w:r>
        <w:rPr>
          <w:rFonts w:hint="eastAsia"/>
          <w:color w:val="auto"/>
          <w:spacing w:val="-1"/>
          <w:sz w:val="28"/>
          <w:szCs w:val="28"/>
          <w:highlight w:val="none"/>
          <w:lang w:val="en-US" w:eastAsia="zh-CN"/>
        </w:rPr>
        <w:t>6.项目负责人创优情况表</w:t>
      </w:r>
    </w:p>
    <w:p>
      <w:pPr>
        <w:pStyle w:val="7"/>
        <w:spacing w:before="213" w:line="219" w:lineRule="auto"/>
        <w:ind w:left="7"/>
        <w:rPr>
          <w:color w:val="auto"/>
          <w:sz w:val="28"/>
          <w:szCs w:val="28"/>
          <w:highlight w:val="none"/>
        </w:rPr>
      </w:pPr>
      <w:r>
        <w:rPr>
          <w:rFonts w:hint="eastAsia" w:eastAsia="宋体" w:cs="Times New Roman"/>
          <w:color w:val="auto"/>
          <w:spacing w:val="-2"/>
          <w:sz w:val="28"/>
          <w:szCs w:val="28"/>
          <w:highlight w:val="none"/>
          <w:lang w:val="en-US" w:eastAsia="zh-CN"/>
        </w:rPr>
        <w:t>7</w:t>
      </w:r>
      <w:r>
        <w:rPr>
          <w:rFonts w:ascii="Times New Roman" w:hAnsi="Times New Roman" w:eastAsia="Times New Roman" w:cs="Times New Roman"/>
          <w:color w:val="auto"/>
          <w:spacing w:val="-2"/>
          <w:sz w:val="28"/>
          <w:szCs w:val="28"/>
          <w:highlight w:val="none"/>
        </w:rPr>
        <w:t>.</w:t>
      </w:r>
      <w:r>
        <w:rPr>
          <w:color w:val="auto"/>
          <w:spacing w:val="-2"/>
          <w:sz w:val="28"/>
          <w:szCs w:val="28"/>
          <w:highlight w:val="none"/>
        </w:rPr>
        <w:t>招标人要求提交的其他资料（详见投标人须知前附表）。</w:t>
      </w:r>
    </w:p>
    <w:p>
      <w:pPr>
        <w:pStyle w:val="13"/>
        <w:widowControl w:val="0"/>
        <w:spacing w:after="0" w:line="240" w:lineRule="auto"/>
        <w:rPr>
          <w:color w:val="auto"/>
          <w:sz w:val="24"/>
          <w:szCs w:val="24"/>
          <w:highlight w:val="none"/>
        </w:rPr>
      </w:pPr>
    </w:p>
    <w:p>
      <w:pPr>
        <w:rPr>
          <w:color w:val="auto"/>
          <w:highlight w:val="none"/>
        </w:rPr>
      </w:pPr>
    </w:p>
    <w:p>
      <w:pPr>
        <w:adjustRightInd/>
        <w:spacing w:line="400" w:lineRule="exact"/>
        <w:jc w:val="left"/>
        <w:rPr>
          <w:rFonts w:ascii="Times New Roman" w:hAnsi="Times New Roman"/>
          <w:i/>
          <w:iCs/>
          <w:color w:val="auto"/>
          <w:szCs w:val="28"/>
          <w:highlight w:val="none"/>
        </w:rPr>
      </w:pPr>
      <w:r>
        <w:rPr>
          <w:color w:val="auto"/>
          <w:highlight w:val="none"/>
        </w:rPr>
        <w:br w:type="page"/>
      </w:r>
    </w:p>
    <w:p>
      <w:pPr>
        <w:ind w:firstLine="0" w:firstLineChars="0"/>
        <w:jc w:val="center"/>
        <w:rPr>
          <w:rFonts w:hint="eastAsia" w:ascii="宋体" w:hAnsi="宋体" w:eastAsia="宋体" w:cs="宋体"/>
          <w:color w:val="auto"/>
          <w:highlight w:val="none"/>
          <w:lang w:eastAsia="zh-CN"/>
        </w:rPr>
      </w:pPr>
      <w:r>
        <w:rPr>
          <w:rFonts w:hint="eastAsia" w:ascii="宋体" w:hAnsi="宋体"/>
          <w:color w:val="auto"/>
          <w:sz w:val="32"/>
          <w:szCs w:val="32"/>
          <w:highlight w:val="none"/>
          <w:u w:val="single"/>
          <w:lang w:eastAsia="zh-CN"/>
        </w:rPr>
        <w:t>投标人一般情况</w:t>
      </w:r>
    </w:p>
    <w:p>
      <w:pPr>
        <w:adjustRightInd/>
        <w:jc w:val="center"/>
        <w:rPr>
          <w:rFonts w:ascii="Times New Roman" w:hAnsi="Times New Roman"/>
          <w:color w:val="auto"/>
          <w:szCs w:val="28"/>
          <w:highlight w:val="none"/>
        </w:rPr>
      </w:pPr>
      <w:r>
        <w:rPr>
          <w:rFonts w:hint="eastAsia" w:ascii="Times New Roman" w:hAnsi="Times New Roman"/>
          <w:color w:val="auto"/>
          <w:szCs w:val="28"/>
          <w:highlight w:val="none"/>
        </w:rPr>
        <w:br w:type="page"/>
      </w:r>
      <w:r>
        <w:rPr>
          <w:rFonts w:hint="eastAsia" w:ascii="Times New Roman" w:hAnsi="Times New Roman"/>
          <w:color w:val="auto"/>
          <w:sz w:val="36"/>
          <w:szCs w:val="36"/>
          <w:highlight w:val="none"/>
        </w:rPr>
        <w:t>近年财务状况表</w:t>
      </w:r>
    </w:p>
    <w:p>
      <w:pPr>
        <w:pStyle w:val="13"/>
        <w:widowControl w:val="0"/>
        <w:spacing w:after="0" w:line="240" w:lineRule="auto"/>
        <w:jc w:val="center"/>
        <w:rPr>
          <w:rFonts w:eastAsia="宋体"/>
          <w:i/>
          <w:iCs/>
          <w:color w:val="auto"/>
          <w:highlight w:val="none"/>
        </w:rPr>
      </w:pPr>
      <w:r>
        <w:rPr>
          <w:rFonts w:hint="eastAsia" w:ascii="宋体" w:hAnsi="宋体" w:eastAsia="宋体" w:cs="宋体"/>
          <w:b/>
          <w:bCs/>
          <w:i/>
          <w:iCs/>
          <w:color w:val="auto"/>
          <w:szCs w:val="28"/>
          <w:highlight w:val="none"/>
        </w:rPr>
        <w:t>（格式招标人自拟或者有投标人自拟）</w:t>
      </w: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adjustRightInd/>
        <w:rPr>
          <w:color w:val="auto"/>
          <w:highlight w:val="none"/>
        </w:rPr>
      </w:pPr>
    </w:p>
    <w:p>
      <w:pPr>
        <w:pStyle w:val="7"/>
        <w:spacing w:before="78" w:line="219" w:lineRule="auto"/>
        <w:rPr>
          <w:strike w:val="0"/>
          <w:dstrike/>
          <w:color w:val="auto"/>
          <w:sz w:val="24"/>
          <w:szCs w:val="24"/>
          <w:highlight w:val="none"/>
        </w:rPr>
      </w:pPr>
      <w:r>
        <w:rPr>
          <w:color w:val="auto"/>
          <w:highlight w:val="none"/>
        </w:rPr>
        <w:br w:type="page"/>
      </w:r>
    </w:p>
    <w:p>
      <w:pPr>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加分</w:t>
      </w:r>
      <w:r>
        <w:rPr>
          <w:rFonts w:ascii="宋体" w:hAnsi="宋体" w:eastAsia="宋体" w:cs="宋体"/>
          <w:b/>
          <w:bCs/>
          <w:color w:val="auto"/>
          <w:sz w:val="28"/>
          <w:szCs w:val="28"/>
          <w:highlight w:val="none"/>
        </w:rPr>
        <w:t>业绩信息一览表</w:t>
      </w:r>
    </w:p>
    <w:p>
      <w:pPr>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（系统牵引生成）</w:t>
      </w:r>
    </w:p>
    <w:p>
      <w:pPr>
        <w:jc w:val="center"/>
        <w:rPr>
          <w:rFonts w:ascii="宋体" w:hAnsi="宋体" w:eastAsia="宋体" w:cs="宋体"/>
          <w:color w:val="auto"/>
          <w:sz w:val="24"/>
          <w:szCs w:val="24"/>
          <w:highlight w:val="none"/>
        </w:rPr>
      </w:pP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3342"/>
        <w:gridCol w:w="2243"/>
        <w:gridCol w:w="2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序号</w:t>
            </w:r>
          </w:p>
        </w:tc>
        <w:tc>
          <w:tcPr>
            <w:tcW w:w="1889" w:type="pct"/>
            <w:noWrap w:val="0"/>
            <w:vAlign w:val="top"/>
          </w:tcPr>
          <w:p>
            <w:pPr>
              <w:jc w:val="center"/>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关键信息项</w:t>
            </w:r>
          </w:p>
        </w:tc>
        <w:tc>
          <w:tcPr>
            <w:tcW w:w="1268" w:type="pct"/>
            <w:noWrap w:val="0"/>
            <w:vAlign w:val="top"/>
          </w:tcPr>
          <w:p>
            <w:pPr>
              <w:jc w:val="center"/>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企业业绩</w:t>
            </w:r>
          </w:p>
        </w:tc>
        <w:tc>
          <w:tcPr>
            <w:tcW w:w="1263" w:type="pct"/>
            <w:noWrap w:val="0"/>
            <w:vAlign w:val="top"/>
          </w:tcPr>
          <w:p>
            <w:pPr>
              <w:jc w:val="center"/>
              <w:rPr>
                <w:rFonts w:hint="default"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拟派项目负责人业绩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1889"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项目名称</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w:t>
            </w:r>
          </w:p>
        </w:tc>
        <w:tc>
          <w:tcPr>
            <w:tcW w:w="1889"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招标人名称</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1889" w:type="pct"/>
            <w:noWrap w:val="0"/>
            <w:vAlign w:val="top"/>
          </w:tcPr>
          <w:p>
            <w:pPr>
              <w:jc w:val="center"/>
              <w:rPr>
                <w:rFonts w:ascii="宋体" w:hAnsi="宋体" w:eastAsia="宋体" w:cs="宋体"/>
                <w:color w:val="auto"/>
                <w:sz w:val="24"/>
                <w:szCs w:val="24"/>
                <w:highlight w:val="none"/>
                <w:vertAlign w:val="baseline"/>
              </w:rPr>
            </w:pPr>
            <w:r>
              <w:rPr>
                <w:rFonts w:ascii="宋体" w:hAnsi="宋体" w:eastAsia="宋体" w:cs="宋体"/>
                <w:color w:val="auto"/>
                <w:sz w:val="24"/>
                <w:szCs w:val="24"/>
                <w:highlight w:val="none"/>
              </w:rPr>
              <w:t>是否工程总承包</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1889" w:type="pct"/>
            <w:noWrap w:val="0"/>
            <w:vAlign w:val="top"/>
          </w:tcPr>
          <w:p>
            <w:pPr>
              <w:jc w:val="center"/>
              <w:rPr>
                <w:rFonts w:ascii="宋体" w:hAnsi="宋体" w:eastAsia="宋体" w:cs="宋体"/>
                <w:color w:val="auto"/>
                <w:sz w:val="24"/>
                <w:szCs w:val="24"/>
                <w:highlight w:val="none"/>
                <w:vertAlign w:val="baseline"/>
              </w:rPr>
            </w:pPr>
            <w:r>
              <w:rPr>
                <w:rFonts w:ascii="宋体" w:hAnsi="宋体" w:eastAsia="宋体" w:cs="宋体"/>
                <w:color w:val="auto"/>
                <w:sz w:val="24"/>
                <w:szCs w:val="24"/>
                <w:highlight w:val="none"/>
              </w:rPr>
              <w:t>是否联合体</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w:t>
            </w:r>
          </w:p>
        </w:tc>
        <w:tc>
          <w:tcPr>
            <w:tcW w:w="1889" w:type="pct"/>
            <w:noWrap w:val="0"/>
            <w:vAlign w:val="top"/>
          </w:tcPr>
          <w:p>
            <w:pPr>
              <w:jc w:val="center"/>
              <w:rPr>
                <w:rFonts w:ascii="宋体" w:hAnsi="宋体" w:eastAsia="宋体" w:cs="宋体"/>
                <w:color w:val="auto"/>
                <w:sz w:val="24"/>
                <w:szCs w:val="24"/>
                <w:highlight w:val="none"/>
                <w:vertAlign w:val="baseline"/>
              </w:rPr>
            </w:pPr>
            <w:r>
              <w:rPr>
                <w:rFonts w:ascii="宋体" w:hAnsi="宋体" w:eastAsia="宋体" w:cs="宋体"/>
                <w:color w:val="auto"/>
                <w:sz w:val="24"/>
                <w:szCs w:val="24"/>
                <w:highlight w:val="none"/>
              </w:rPr>
              <w:t>是否牵头单位</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6</w:t>
            </w:r>
          </w:p>
        </w:tc>
        <w:tc>
          <w:tcPr>
            <w:tcW w:w="1889" w:type="pct"/>
            <w:noWrap w:val="0"/>
            <w:vAlign w:val="top"/>
          </w:tcPr>
          <w:p>
            <w:pPr>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联合体单位</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7</w:t>
            </w:r>
          </w:p>
        </w:tc>
        <w:tc>
          <w:tcPr>
            <w:tcW w:w="1889" w:type="pct"/>
            <w:noWrap w:val="0"/>
            <w:vAlign w:val="top"/>
          </w:tcPr>
          <w:p>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合同签订时间</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noWrap w:val="0"/>
            <w:vAlign w:val="top"/>
          </w:tcPr>
          <w:p>
            <w:pPr>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8</w:t>
            </w:r>
          </w:p>
        </w:tc>
        <w:tc>
          <w:tcPr>
            <w:tcW w:w="1889" w:type="pct"/>
            <w:noWrap w:val="0"/>
            <w:vAlign w:val="top"/>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合</w:t>
            </w:r>
            <w:r>
              <w:rPr>
                <w:rFonts w:ascii="宋体" w:hAnsi="宋体" w:eastAsia="宋体" w:cs="宋体"/>
                <w:color w:val="auto"/>
                <w:sz w:val="24"/>
                <w:szCs w:val="24"/>
                <w:highlight w:val="none"/>
              </w:rPr>
              <w:t>同金额</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shd w:val="clear" w:color="auto" w:fill="auto"/>
            <w:noWrap w:val="0"/>
            <w:vAlign w:val="top"/>
          </w:tcPr>
          <w:p>
            <w:pPr>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9</w:t>
            </w:r>
          </w:p>
        </w:tc>
        <w:tc>
          <w:tcPr>
            <w:tcW w:w="1889" w:type="pct"/>
            <w:noWrap w:val="0"/>
            <w:vAlign w:val="top"/>
          </w:tcPr>
          <w:p>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项目负责人姓名</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7" w:type="pct"/>
            <w:shd w:val="clear" w:color="auto" w:fill="auto"/>
            <w:noWrap w:val="0"/>
            <w:vAlign w:val="top"/>
          </w:tcPr>
          <w:p>
            <w:pPr>
              <w:jc w:val="center"/>
              <w:rPr>
                <w:rFonts w:hint="eastAsia"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10</w:t>
            </w:r>
          </w:p>
        </w:tc>
        <w:tc>
          <w:tcPr>
            <w:tcW w:w="1889" w:type="pct"/>
            <w:noWrap w:val="0"/>
            <w:vAlign w:val="top"/>
          </w:tcPr>
          <w:p>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项目负责人身份证号码</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577"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11</w:t>
            </w:r>
          </w:p>
        </w:tc>
        <w:tc>
          <w:tcPr>
            <w:tcW w:w="1889" w:type="pct"/>
            <w:noWrap w:val="0"/>
            <w:vAlign w:val="top"/>
          </w:tcPr>
          <w:p>
            <w:pPr>
              <w:jc w:val="center"/>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竣工</w:t>
            </w:r>
            <w:r>
              <w:rPr>
                <w:rFonts w:hint="eastAsia" w:ascii="宋体" w:hAnsi="宋体" w:eastAsia="宋体" w:cs="宋体"/>
                <w:color w:val="auto"/>
                <w:sz w:val="24"/>
                <w:szCs w:val="24"/>
                <w:highlight w:val="none"/>
                <w:lang w:eastAsia="zh-CN"/>
              </w:rPr>
              <w:t>验收</w:t>
            </w:r>
            <w:r>
              <w:rPr>
                <w:rFonts w:ascii="宋体" w:hAnsi="宋体" w:eastAsia="宋体" w:cs="宋体"/>
                <w:color w:val="auto"/>
                <w:sz w:val="24"/>
                <w:szCs w:val="24"/>
                <w:highlight w:val="none"/>
              </w:rPr>
              <w:t>时间</w:t>
            </w:r>
            <w:r>
              <w:rPr>
                <w:rFonts w:hint="eastAsia" w:ascii="宋体" w:hAnsi="宋体" w:eastAsia="宋体" w:cs="宋体"/>
                <w:color w:val="auto"/>
                <w:sz w:val="24"/>
                <w:szCs w:val="24"/>
                <w:highlight w:val="none"/>
                <w:lang w:eastAsia="zh-CN"/>
              </w:rPr>
              <w:t>（专业工程指分部分项工程验收时间）</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12</w:t>
            </w:r>
          </w:p>
        </w:tc>
        <w:tc>
          <w:tcPr>
            <w:tcW w:w="1889" w:type="pct"/>
            <w:shd w:val="clear" w:color="auto" w:fill="auto"/>
            <w:noWrap w:val="0"/>
            <w:vAlign w:val="top"/>
          </w:tcPr>
          <w:p>
            <w:pPr>
              <w:jc w:val="center"/>
              <w:rPr>
                <w:rFonts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工程项目类型</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13</w:t>
            </w:r>
          </w:p>
        </w:tc>
        <w:tc>
          <w:tcPr>
            <w:tcW w:w="1889" w:type="pct"/>
            <w:shd w:val="clear" w:color="auto" w:fill="auto"/>
            <w:noWrap w:val="0"/>
            <w:vAlign w:val="top"/>
          </w:tcPr>
          <w:p>
            <w:pPr>
              <w:jc w:val="center"/>
              <w:rPr>
                <w:rFonts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工程用途</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shd w:val="clear" w:color="auto" w:fill="auto"/>
            <w:noWrap w:val="0"/>
            <w:vAlign w:val="top"/>
          </w:tcPr>
          <w:p>
            <w:pPr>
              <w:jc w:val="center"/>
              <w:rPr>
                <w:rFonts w:hint="default" w:ascii="宋体" w:hAnsi="宋体" w:eastAsia="宋体" w:cs="宋体"/>
                <w:color w:val="auto"/>
                <w:sz w:val="24"/>
                <w:szCs w:val="24"/>
                <w:highlight w:val="none"/>
                <w:vertAlign w:val="baseline"/>
                <w:lang w:val="en-US" w:eastAsia="zh-CN" w:bidi="ar-SA"/>
              </w:rPr>
            </w:pPr>
            <w:r>
              <w:rPr>
                <w:rFonts w:hint="eastAsia" w:ascii="宋体" w:hAnsi="宋体" w:eastAsia="宋体" w:cs="宋体"/>
                <w:color w:val="auto"/>
                <w:sz w:val="24"/>
                <w:szCs w:val="24"/>
                <w:highlight w:val="none"/>
                <w:vertAlign w:val="baseline"/>
                <w:lang w:val="en-US" w:eastAsia="zh-CN"/>
              </w:rPr>
              <w:t>14</w:t>
            </w:r>
          </w:p>
        </w:tc>
        <w:tc>
          <w:tcPr>
            <w:tcW w:w="1889"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指标类型1</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15</w:t>
            </w:r>
          </w:p>
        </w:tc>
        <w:tc>
          <w:tcPr>
            <w:tcW w:w="1889"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指标单位1</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16</w:t>
            </w:r>
          </w:p>
        </w:tc>
        <w:tc>
          <w:tcPr>
            <w:tcW w:w="1889" w:type="pct"/>
            <w:shd w:val="clear" w:color="auto" w:fill="auto"/>
            <w:noWrap w:val="0"/>
            <w:vAlign w:val="top"/>
          </w:tcPr>
          <w:p>
            <w:pPr>
              <w:jc w:val="center"/>
              <w:rPr>
                <w:rFonts w:hint="default" w:ascii="宋体" w:hAnsi="宋体" w:eastAsia="宋体" w:cs="宋体"/>
                <w:i w:val="0"/>
                <w:iCs w:val="0"/>
                <w:color w:val="auto"/>
                <w:sz w:val="24"/>
                <w:szCs w:val="24"/>
                <w:highlight w:val="none"/>
                <w:vertAlign w:val="baseline"/>
                <w:lang w:val="en-US" w:eastAsia="zh-CN" w:bidi="ar-SA"/>
              </w:rPr>
            </w:pPr>
            <w:r>
              <w:rPr>
                <w:rFonts w:hint="eastAsia" w:ascii="宋体" w:hAnsi="宋体" w:cs="宋体"/>
                <w:i w:val="0"/>
                <w:iCs w:val="0"/>
                <w:color w:val="auto"/>
                <w:highlight w:val="none"/>
                <w:vertAlign w:val="baseline"/>
                <w:lang w:val="en-US" w:eastAsia="zh-CN"/>
              </w:rPr>
              <w:t>指标数值1</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17</w:t>
            </w:r>
          </w:p>
        </w:tc>
        <w:tc>
          <w:tcPr>
            <w:tcW w:w="1889"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指标类型2</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18</w:t>
            </w:r>
          </w:p>
        </w:tc>
        <w:tc>
          <w:tcPr>
            <w:tcW w:w="1889" w:type="pct"/>
            <w:shd w:val="clear" w:color="auto" w:fill="auto"/>
            <w:noWrap w:val="0"/>
            <w:vAlign w:val="top"/>
          </w:tcPr>
          <w:p>
            <w:pPr>
              <w:jc w:val="center"/>
              <w:rPr>
                <w:rFonts w:hint="default" w:ascii="宋体" w:hAnsi="宋体" w:eastAsia="宋体" w:cs="宋体"/>
                <w:color w:val="auto"/>
                <w:sz w:val="24"/>
                <w:szCs w:val="24"/>
                <w:highlight w:val="none"/>
                <w:lang w:val="en-US" w:eastAsia="zh-CN" w:bidi="ar-SA"/>
              </w:rPr>
            </w:pPr>
            <w:r>
              <w:rPr>
                <w:rFonts w:hint="eastAsia" w:ascii="宋体" w:hAnsi="宋体" w:cs="宋体"/>
                <w:i w:val="0"/>
                <w:iCs w:val="0"/>
                <w:color w:val="auto"/>
                <w:highlight w:val="none"/>
                <w:vertAlign w:val="baseline"/>
                <w:lang w:val="en-US" w:eastAsia="zh-CN"/>
              </w:rPr>
              <w:t>指标单位2</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7" w:type="pct"/>
            <w:noWrap w:val="0"/>
            <w:vAlign w:val="top"/>
          </w:tcPr>
          <w:p>
            <w:pPr>
              <w:jc w:val="center"/>
              <w:rPr>
                <w:rFonts w:hint="default"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19</w:t>
            </w:r>
          </w:p>
        </w:tc>
        <w:tc>
          <w:tcPr>
            <w:tcW w:w="1889" w:type="pct"/>
            <w:shd w:val="clear" w:color="auto" w:fill="auto"/>
            <w:noWrap w:val="0"/>
            <w:vAlign w:val="top"/>
          </w:tcPr>
          <w:p>
            <w:pPr>
              <w:jc w:val="center"/>
              <w:rPr>
                <w:rFonts w:hint="default" w:ascii="宋体" w:hAnsi="宋体" w:eastAsia="宋体" w:cs="宋体"/>
                <w:i w:val="0"/>
                <w:iCs w:val="0"/>
                <w:color w:val="auto"/>
                <w:sz w:val="24"/>
                <w:szCs w:val="24"/>
                <w:highlight w:val="none"/>
                <w:vertAlign w:val="baseline"/>
                <w:lang w:val="en-US" w:eastAsia="zh-CN" w:bidi="ar-SA"/>
              </w:rPr>
            </w:pPr>
            <w:r>
              <w:rPr>
                <w:rFonts w:hint="eastAsia" w:ascii="宋体" w:hAnsi="宋体" w:cs="宋体"/>
                <w:i w:val="0"/>
                <w:iCs w:val="0"/>
                <w:color w:val="auto"/>
                <w:highlight w:val="none"/>
                <w:vertAlign w:val="baseline"/>
                <w:lang w:val="en-US" w:eastAsia="zh-CN"/>
              </w:rPr>
              <w:t>指标数值2</w:t>
            </w:r>
          </w:p>
        </w:tc>
        <w:tc>
          <w:tcPr>
            <w:tcW w:w="1268" w:type="pct"/>
            <w:noWrap w:val="0"/>
            <w:vAlign w:val="top"/>
          </w:tcPr>
          <w:p>
            <w:pPr>
              <w:jc w:val="center"/>
              <w:rPr>
                <w:rFonts w:ascii="宋体" w:hAnsi="宋体" w:eastAsia="宋体" w:cs="宋体"/>
                <w:color w:val="auto"/>
                <w:sz w:val="24"/>
                <w:szCs w:val="24"/>
                <w:highlight w:val="none"/>
                <w:vertAlign w:val="baseline"/>
              </w:rPr>
            </w:pPr>
          </w:p>
        </w:tc>
        <w:tc>
          <w:tcPr>
            <w:tcW w:w="1263" w:type="pct"/>
            <w:noWrap w:val="0"/>
            <w:vAlign w:val="top"/>
          </w:tcPr>
          <w:p>
            <w:pPr>
              <w:jc w:val="center"/>
              <w:rPr>
                <w:rFonts w:ascii="宋体" w:hAnsi="宋体" w:eastAsia="宋体" w:cs="宋体"/>
                <w:color w:val="auto"/>
                <w:sz w:val="24"/>
                <w:szCs w:val="24"/>
                <w:highlight w:val="none"/>
                <w:vertAlign w:val="baseline"/>
              </w:rPr>
            </w:pPr>
          </w:p>
        </w:tc>
      </w:tr>
    </w:tbl>
    <w:p>
      <w:pPr>
        <w:jc w:val="left"/>
        <w:rPr>
          <w:rFonts w:ascii="宋体" w:hAnsi="宋体" w:eastAsia="宋体" w:cs="宋体"/>
          <w:color w:val="auto"/>
          <w:sz w:val="24"/>
          <w:szCs w:val="24"/>
          <w:highlight w:val="none"/>
        </w:rPr>
      </w:pPr>
    </w:p>
    <w:p>
      <w:pPr>
        <w:jc w:val="left"/>
        <w:rPr>
          <w:rFonts w:ascii="宋体" w:hAnsi="宋体" w:eastAsia="宋体" w:cs="宋体"/>
          <w:color w:val="auto"/>
          <w:sz w:val="24"/>
          <w:szCs w:val="24"/>
          <w:highlight w:val="none"/>
        </w:rPr>
      </w:pPr>
    </w:p>
    <w:p>
      <w:pPr>
        <w:jc w:val="left"/>
        <w:rPr>
          <w:rFonts w:ascii="宋体" w:hAnsi="宋体" w:eastAsia="宋体" w:cs="宋体"/>
          <w:color w:val="auto"/>
          <w:sz w:val="24"/>
          <w:szCs w:val="24"/>
          <w:highlight w:val="none"/>
        </w:rPr>
      </w:pPr>
    </w:p>
    <w:p>
      <w:pPr>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注：若提供联合体、工程总承包等类型业绩，合同金额指本单位施工部分的合同金额。</w:t>
      </w:r>
    </w:p>
    <w:p>
      <w:pPr>
        <w:jc w:val="left"/>
        <w:rPr>
          <w:rFonts w:hint="eastAsia" w:ascii="宋体" w:hAnsi="宋体"/>
          <w:b/>
          <w:bCs/>
          <w:color w:val="auto"/>
          <w:sz w:val="36"/>
          <w:szCs w:val="36"/>
          <w:highlight w:val="none"/>
          <w:u w:val="single"/>
        </w:rPr>
      </w:pPr>
      <w:r>
        <w:rPr>
          <w:rFonts w:hint="eastAsia" w:ascii="宋体" w:hAnsi="宋体"/>
          <w:b/>
          <w:bCs/>
          <w:color w:val="auto"/>
          <w:sz w:val="36"/>
          <w:szCs w:val="36"/>
          <w:highlight w:val="none"/>
          <w:u w:val="single"/>
        </w:rPr>
        <w:br w:type="page"/>
      </w:r>
    </w:p>
    <w:p>
      <w:pPr>
        <w:jc w:val="center"/>
        <w:rPr>
          <w:rFonts w:hint="eastAsia" w:ascii="宋体" w:hAnsi="宋体"/>
          <w:b/>
          <w:bCs/>
          <w:color w:val="auto"/>
          <w:sz w:val="36"/>
          <w:szCs w:val="36"/>
          <w:highlight w:val="none"/>
          <w:u w:val="single"/>
        </w:rPr>
      </w:pPr>
      <w:r>
        <w:rPr>
          <w:color w:val="auto"/>
          <w:spacing w:val="-1"/>
          <w:sz w:val="28"/>
          <w:szCs w:val="28"/>
          <w:highlight w:val="none"/>
        </w:rPr>
        <w:t>投标人信用情况</w:t>
      </w:r>
    </w:p>
    <w:p>
      <w:pPr>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（系统牵引生成）</w:t>
      </w:r>
    </w:p>
    <w:p>
      <w:pPr>
        <w:adjustRightInd/>
        <w:rPr>
          <w:rFonts w:hint="eastAsia" w:hAnsi="宋体" w:cs="宋体"/>
          <w:color w:val="auto"/>
          <w:szCs w:val="28"/>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5"/>
        <w:gridCol w:w="5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vAlign w:val="center"/>
          </w:tcPr>
          <w:p>
            <w:pPr>
              <w:snapToGrid w:val="0"/>
              <w:jc w:val="center"/>
              <w:rPr>
                <w:rFonts w:hint="eastAsia" w:hAnsi="宋体" w:eastAsia="宋体" w:cs="宋体"/>
                <w:color w:val="auto"/>
                <w:szCs w:val="28"/>
                <w:highlight w:val="none"/>
                <w:vertAlign w:val="baseline"/>
                <w:lang w:eastAsia="zh-CN"/>
              </w:rPr>
            </w:pPr>
            <w:r>
              <w:rPr>
                <w:rFonts w:hint="eastAsia" w:hAnsi="宋体" w:cs="宋体"/>
                <w:color w:val="auto"/>
                <w:szCs w:val="28"/>
                <w:highlight w:val="none"/>
                <w:lang w:eastAsia="zh-CN"/>
              </w:rPr>
              <w:t>投标人名称</w:t>
            </w:r>
          </w:p>
        </w:tc>
        <w:tc>
          <w:tcPr>
            <w:tcW w:w="5680" w:type="dxa"/>
            <w:vAlign w:val="center"/>
          </w:tcPr>
          <w:p>
            <w:pPr>
              <w:snapToGrid w:val="0"/>
              <w:jc w:val="center"/>
              <w:rPr>
                <w:rFonts w:hint="eastAsia" w:hAnsi="宋体" w:eastAsia="宋体" w:cs="宋体"/>
                <w:color w:val="auto"/>
                <w:szCs w:val="28"/>
                <w:highlight w:val="none"/>
                <w:vertAlign w:val="baseline"/>
                <w:lang w:eastAsia="zh-CN"/>
              </w:rPr>
            </w:pPr>
            <w:r>
              <w:rPr>
                <w:rFonts w:hint="eastAsia" w:hAnsi="宋体" w:cs="宋体"/>
                <w:color w:val="auto"/>
                <w:szCs w:val="28"/>
                <w:highlight w:val="none"/>
                <w:lang w:eastAsia="zh-CN"/>
              </w:rPr>
              <w:t>信用等级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vAlign w:val="center"/>
          </w:tcPr>
          <w:p>
            <w:pPr>
              <w:snapToGrid w:val="0"/>
              <w:jc w:val="center"/>
              <w:rPr>
                <w:rFonts w:hint="eastAsia" w:hAnsi="宋体" w:cs="宋体"/>
                <w:color w:val="auto"/>
                <w:szCs w:val="28"/>
                <w:highlight w:val="none"/>
                <w:vertAlign w:val="baseline"/>
              </w:rPr>
            </w:pPr>
          </w:p>
        </w:tc>
        <w:tc>
          <w:tcPr>
            <w:tcW w:w="5680" w:type="dxa"/>
          </w:tcPr>
          <w:p>
            <w:pPr>
              <w:adjustRightInd/>
              <w:jc w:val="both"/>
              <w:rPr>
                <w:rFonts w:hint="eastAsia" w:hAnsi="宋体" w:cs="宋体"/>
                <w:color w:val="auto"/>
                <w:szCs w:val="28"/>
                <w:highlight w:val="none"/>
                <w:vertAlign w:val="baseline"/>
              </w:rPr>
            </w:pPr>
          </w:p>
        </w:tc>
      </w:tr>
    </w:tbl>
    <w:p>
      <w:pPr>
        <w:spacing w:line="240" w:lineRule="auto"/>
        <w:rPr>
          <w:color w:val="auto"/>
          <w:sz w:val="24"/>
          <w:szCs w:val="24"/>
          <w:highlight w:val="none"/>
        </w:rPr>
      </w:pPr>
      <w:r>
        <w:rPr>
          <w:rFonts w:hAnsi="宋体" w:cs="宋体"/>
          <w:b/>
          <w:bCs/>
          <w:strike w:val="0"/>
          <w:dstrike/>
          <w:color w:val="auto"/>
          <w:sz w:val="44"/>
          <w:szCs w:val="44"/>
          <w:highlight w:val="none"/>
        </w:rPr>
        <w:br w:type="page"/>
      </w:r>
    </w:p>
    <w:p>
      <w:pPr>
        <w:adjustRightInd/>
        <w:jc w:val="center"/>
        <w:rPr>
          <w:rFonts w:ascii="宋体" w:hAnsi="宋体" w:cs="宋体"/>
          <w:b/>
          <w:bCs/>
          <w:color w:val="auto"/>
          <w:sz w:val="28"/>
          <w:szCs w:val="28"/>
          <w:highlight w:val="none"/>
        </w:rPr>
      </w:pPr>
      <w:r>
        <w:rPr>
          <w:rFonts w:hint="default" w:ascii="宋体" w:hAnsi="宋体" w:eastAsia="宋体" w:cs="宋体"/>
          <w:b/>
          <w:bCs/>
          <w:i w:val="0"/>
          <w:iCs w:val="0"/>
          <w:color w:val="auto"/>
          <w:spacing w:val="0"/>
          <w:sz w:val="28"/>
          <w:szCs w:val="28"/>
          <w:highlight w:val="none"/>
          <w:shd w:val="clear" w:color="auto" w:fill="auto"/>
        </w:rPr>
        <w:t>项目负责人及</w:t>
      </w:r>
      <w:r>
        <w:rPr>
          <w:rFonts w:hint="default" w:ascii="宋体" w:hAnsi="宋体" w:cs="宋体"/>
          <w:b/>
          <w:bCs/>
          <w:i w:val="0"/>
          <w:iCs w:val="0"/>
          <w:color w:val="auto"/>
          <w:spacing w:val="0"/>
          <w:sz w:val="28"/>
          <w:szCs w:val="28"/>
          <w:highlight w:val="none"/>
          <w:shd w:val="clear" w:color="auto" w:fill="auto"/>
          <w:lang w:eastAsia="zh-CN"/>
        </w:rPr>
        <w:t>技术负责人</w:t>
      </w:r>
      <w:r>
        <w:rPr>
          <w:rFonts w:hint="default" w:ascii="宋体" w:hAnsi="宋体" w:cs="宋体"/>
          <w:b/>
          <w:bCs/>
          <w:color w:val="auto"/>
          <w:sz w:val="28"/>
          <w:szCs w:val="28"/>
          <w:highlight w:val="none"/>
        </w:rPr>
        <w:t>配备情况表</w:t>
      </w:r>
    </w:p>
    <w:p>
      <w:pPr>
        <w:adjustRightInd/>
        <w:rPr>
          <w:rFonts w:hint="eastAsia" w:hAnsi="宋体" w:cs="宋体"/>
          <w:color w:val="auto"/>
          <w:szCs w:val="28"/>
          <w:highlight w:val="none"/>
        </w:rPr>
      </w:pPr>
    </w:p>
    <w:p>
      <w:pPr>
        <w:jc w:val="right"/>
        <w:rPr>
          <w:rFonts w:ascii="宋体" w:hAnsi="宋体" w:eastAsia="宋体" w:cs="宋体"/>
          <w:color w:val="auto"/>
          <w:sz w:val="24"/>
          <w:szCs w:val="24"/>
          <w:highlight w:val="none"/>
        </w:rPr>
      </w:pPr>
      <w:r>
        <w:rPr>
          <w:rFonts w:ascii="宋体" w:hAnsi="宋体" w:eastAsia="宋体" w:cs="宋体"/>
          <w:color w:val="auto"/>
          <w:sz w:val="24"/>
          <w:szCs w:val="24"/>
          <w:highlight w:val="none"/>
        </w:rPr>
        <w:t>（系统牵引生成）</w:t>
      </w:r>
    </w:p>
    <w:p>
      <w:pPr>
        <w:adjustRightInd/>
        <w:rPr>
          <w:rFonts w:hint="eastAsia" w:hAnsi="宋体" w:cs="宋体"/>
          <w:color w:val="auto"/>
          <w:szCs w:val="28"/>
          <w:highlight w:val="none"/>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1769"/>
        <w:gridCol w:w="1353"/>
        <w:gridCol w:w="1912"/>
        <w:gridCol w:w="2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Align w:val="center"/>
          </w:tcPr>
          <w:p>
            <w:pPr>
              <w:snapToGrid w:val="0"/>
              <w:jc w:val="center"/>
              <w:rPr>
                <w:rFonts w:hint="eastAsia" w:hAnsi="宋体" w:cs="宋体"/>
                <w:color w:val="auto"/>
                <w:szCs w:val="28"/>
                <w:highlight w:val="none"/>
                <w:vertAlign w:val="baseline"/>
              </w:rPr>
            </w:pPr>
            <w:r>
              <w:rPr>
                <w:rFonts w:hint="eastAsia" w:hAnsi="宋体" w:cs="宋体"/>
                <w:color w:val="auto"/>
                <w:szCs w:val="28"/>
                <w:highlight w:val="none"/>
              </w:rPr>
              <w:t>职务</w:t>
            </w:r>
          </w:p>
        </w:tc>
        <w:tc>
          <w:tcPr>
            <w:tcW w:w="1769" w:type="dxa"/>
            <w:vAlign w:val="center"/>
          </w:tcPr>
          <w:p>
            <w:pPr>
              <w:snapToGrid w:val="0"/>
              <w:jc w:val="center"/>
              <w:rPr>
                <w:rFonts w:hint="eastAsia" w:hAnsi="宋体" w:cs="宋体"/>
                <w:color w:val="auto"/>
                <w:szCs w:val="28"/>
                <w:highlight w:val="none"/>
                <w:vertAlign w:val="baseline"/>
              </w:rPr>
            </w:pPr>
            <w:r>
              <w:rPr>
                <w:rFonts w:hint="eastAsia" w:hAnsi="宋体" w:cs="宋体"/>
                <w:color w:val="auto"/>
                <w:szCs w:val="28"/>
                <w:highlight w:val="none"/>
              </w:rPr>
              <w:t>姓名</w:t>
            </w:r>
          </w:p>
        </w:tc>
        <w:tc>
          <w:tcPr>
            <w:tcW w:w="1353" w:type="dxa"/>
            <w:vAlign w:val="center"/>
          </w:tcPr>
          <w:p>
            <w:pPr>
              <w:snapToGrid w:val="0"/>
              <w:jc w:val="center"/>
              <w:rPr>
                <w:rFonts w:hint="eastAsia" w:hAnsi="宋体" w:cs="宋体"/>
                <w:color w:val="auto"/>
                <w:szCs w:val="28"/>
                <w:highlight w:val="none"/>
                <w:vertAlign w:val="baseline"/>
              </w:rPr>
            </w:pPr>
            <w:r>
              <w:rPr>
                <w:rFonts w:hint="eastAsia" w:hAnsi="宋体" w:cs="宋体"/>
                <w:color w:val="auto"/>
                <w:szCs w:val="28"/>
                <w:highlight w:val="none"/>
              </w:rPr>
              <w:t>职称</w:t>
            </w:r>
          </w:p>
        </w:tc>
        <w:tc>
          <w:tcPr>
            <w:tcW w:w="1912" w:type="dxa"/>
          </w:tcPr>
          <w:p>
            <w:pPr>
              <w:adjustRightInd/>
              <w:jc w:val="both"/>
              <w:rPr>
                <w:rFonts w:hint="eastAsia" w:hAnsi="宋体" w:cs="宋体"/>
                <w:color w:val="auto"/>
                <w:szCs w:val="28"/>
                <w:highlight w:val="none"/>
                <w:vertAlign w:val="baseline"/>
              </w:rPr>
            </w:pPr>
            <w:r>
              <w:rPr>
                <w:rFonts w:hint="eastAsia" w:hAnsi="宋体" w:cs="宋体"/>
                <w:color w:val="auto"/>
                <w:szCs w:val="28"/>
                <w:highlight w:val="none"/>
                <w:lang w:eastAsia="zh-CN"/>
              </w:rPr>
              <w:t>注册执业资格</w:t>
            </w:r>
          </w:p>
        </w:tc>
        <w:tc>
          <w:tcPr>
            <w:tcW w:w="2042" w:type="dxa"/>
          </w:tcPr>
          <w:p>
            <w:pPr>
              <w:adjustRightInd/>
              <w:jc w:val="center"/>
              <w:rPr>
                <w:rFonts w:hint="eastAsia" w:hAnsi="宋体" w:cs="宋体"/>
                <w:color w:val="auto"/>
                <w:szCs w:val="28"/>
                <w:highlight w:val="none"/>
                <w:vertAlign w:val="baseline"/>
              </w:rPr>
            </w:pPr>
            <w:r>
              <w:rPr>
                <w:rFonts w:hint="eastAsia" w:ascii="宋体" w:hAnsi="宋体" w:cs="宋体"/>
                <w:i w:val="0"/>
                <w:iCs w:val="0"/>
                <w:color w:val="auto"/>
                <w:spacing w:val="-12"/>
                <w:sz w:val="24"/>
                <w:szCs w:val="24"/>
                <w:highlight w:val="none"/>
                <w:shd w:val="clear" w:color="auto" w:fill="auto"/>
                <w:lang w:eastAsia="zh-CN"/>
              </w:rPr>
              <w:t>注册</w:t>
            </w:r>
            <w:r>
              <w:rPr>
                <w:rFonts w:hint="eastAsia" w:ascii="宋体" w:hAnsi="宋体" w:eastAsia="宋体" w:cs="宋体"/>
                <w:i w:val="0"/>
                <w:iCs w:val="0"/>
                <w:color w:val="auto"/>
                <w:spacing w:val="-12"/>
                <w:sz w:val="24"/>
                <w:szCs w:val="24"/>
                <w:highlight w:val="none"/>
                <w:shd w:val="clear" w:color="auto" w:fill="auto"/>
              </w:rPr>
              <w:t>执业年限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Align w:val="center"/>
          </w:tcPr>
          <w:p>
            <w:pPr>
              <w:snapToGrid w:val="0"/>
              <w:jc w:val="center"/>
              <w:rPr>
                <w:rFonts w:hint="eastAsia" w:hAnsi="宋体" w:cs="宋体"/>
                <w:color w:val="auto"/>
                <w:szCs w:val="28"/>
                <w:highlight w:val="none"/>
                <w:vertAlign w:val="baseline"/>
              </w:rPr>
            </w:pPr>
            <w:r>
              <w:rPr>
                <w:rFonts w:hint="eastAsia" w:hAnsi="宋体" w:cs="宋体"/>
                <w:color w:val="auto"/>
                <w:szCs w:val="28"/>
                <w:highlight w:val="none"/>
                <w:lang w:eastAsia="zh-CN"/>
              </w:rPr>
              <w:t>项目负责人</w:t>
            </w:r>
          </w:p>
        </w:tc>
        <w:tc>
          <w:tcPr>
            <w:tcW w:w="1769" w:type="dxa"/>
          </w:tcPr>
          <w:p>
            <w:pPr>
              <w:adjustRightInd/>
              <w:jc w:val="both"/>
              <w:rPr>
                <w:rFonts w:hint="eastAsia" w:hAnsi="宋体" w:cs="宋体"/>
                <w:color w:val="auto"/>
                <w:szCs w:val="28"/>
                <w:highlight w:val="none"/>
                <w:vertAlign w:val="baseline"/>
              </w:rPr>
            </w:pPr>
          </w:p>
        </w:tc>
        <w:tc>
          <w:tcPr>
            <w:tcW w:w="1353" w:type="dxa"/>
          </w:tcPr>
          <w:p>
            <w:pPr>
              <w:adjustRightInd/>
              <w:jc w:val="both"/>
              <w:rPr>
                <w:rFonts w:hint="eastAsia" w:hAnsi="宋体" w:cs="宋体"/>
                <w:color w:val="auto"/>
                <w:szCs w:val="28"/>
                <w:highlight w:val="none"/>
                <w:vertAlign w:val="baseline"/>
              </w:rPr>
            </w:pPr>
          </w:p>
        </w:tc>
        <w:tc>
          <w:tcPr>
            <w:tcW w:w="1912" w:type="dxa"/>
          </w:tcPr>
          <w:p>
            <w:pPr>
              <w:adjustRightInd/>
              <w:jc w:val="both"/>
              <w:rPr>
                <w:rFonts w:hint="eastAsia" w:hAnsi="宋体" w:cs="宋体"/>
                <w:color w:val="auto"/>
                <w:szCs w:val="28"/>
                <w:highlight w:val="none"/>
                <w:vertAlign w:val="baseline"/>
              </w:rPr>
            </w:pPr>
          </w:p>
        </w:tc>
        <w:tc>
          <w:tcPr>
            <w:tcW w:w="2042" w:type="dxa"/>
          </w:tcPr>
          <w:p>
            <w:pPr>
              <w:adjustRightInd/>
              <w:jc w:val="both"/>
              <w:rPr>
                <w:rFonts w:hint="eastAsia" w:hAnsi="宋体" w:cs="宋体"/>
                <w:color w:val="auto"/>
                <w:szCs w:val="28"/>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Align w:val="center"/>
          </w:tcPr>
          <w:p>
            <w:pPr>
              <w:snapToGrid w:val="0"/>
              <w:jc w:val="center"/>
              <w:rPr>
                <w:rFonts w:hint="eastAsia" w:hAnsi="宋体" w:cs="宋体"/>
                <w:color w:val="auto"/>
                <w:szCs w:val="28"/>
                <w:highlight w:val="none"/>
                <w:vertAlign w:val="baseline"/>
              </w:rPr>
            </w:pPr>
            <w:r>
              <w:rPr>
                <w:rFonts w:hint="eastAsia" w:ascii="Calibri" w:hAnsi="宋体" w:eastAsia="宋体" w:cs="宋体"/>
                <w:b w:val="0"/>
                <w:bCs w:val="0"/>
                <w:i w:val="0"/>
                <w:iCs w:val="0"/>
                <w:color w:val="auto"/>
                <w:spacing w:val="0"/>
                <w:sz w:val="24"/>
                <w:szCs w:val="28"/>
                <w:highlight w:val="none"/>
                <w:shd w:val="clear"/>
                <w:lang w:eastAsia="zh-CN"/>
              </w:rPr>
              <w:t>技术负责人</w:t>
            </w:r>
          </w:p>
        </w:tc>
        <w:tc>
          <w:tcPr>
            <w:tcW w:w="1769" w:type="dxa"/>
          </w:tcPr>
          <w:p>
            <w:pPr>
              <w:adjustRightInd/>
              <w:jc w:val="both"/>
              <w:rPr>
                <w:rFonts w:hint="eastAsia" w:hAnsi="宋体" w:cs="宋体"/>
                <w:color w:val="auto"/>
                <w:szCs w:val="28"/>
                <w:highlight w:val="none"/>
                <w:vertAlign w:val="baseline"/>
              </w:rPr>
            </w:pPr>
          </w:p>
        </w:tc>
        <w:tc>
          <w:tcPr>
            <w:tcW w:w="1353" w:type="dxa"/>
          </w:tcPr>
          <w:p>
            <w:pPr>
              <w:adjustRightInd/>
              <w:jc w:val="both"/>
              <w:rPr>
                <w:rFonts w:hint="eastAsia" w:hAnsi="宋体" w:cs="宋体"/>
                <w:color w:val="auto"/>
                <w:szCs w:val="28"/>
                <w:highlight w:val="none"/>
                <w:vertAlign w:val="baseline"/>
              </w:rPr>
            </w:pPr>
          </w:p>
        </w:tc>
        <w:tc>
          <w:tcPr>
            <w:tcW w:w="1912" w:type="dxa"/>
          </w:tcPr>
          <w:p>
            <w:pPr>
              <w:adjustRightInd/>
              <w:jc w:val="both"/>
              <w:rPr>
                <w:rFonts w:hint="eastAsia" w:hAnsi="宋体" w:cs="宋体"/>
                <w:color w:val="auto"/>
                <w:szCs w:val="28"/>
                <w:highlight w:val="none"/>
                <w:vertAlign w:val="baseline"/>
              </w:rPr>
            </w:pPr>
          </w:p>
        </w:tc>
        <w:tc>
          <w:tcPr>
            <w:tcW w:w="2042" w:type="dxa"/>
          </w:tcPr>
          <w:p>
            <w:pPr>
              <w:adjustRightInd/>
              <w:jc w:val="both"/>
              <w:rPr>
                <w:rFonts w:hint="eastAsia" w:hAnsi="宋体" w:cs="宋体"/>
                <w:color w:val="auto"/>
                <w:szCs w:val="28"/>
                <w:highlight w:val="none"/>
                <w:vertAlign w:val="baseline"/>
              </w:rPr>
            </w:pPr>
          </w:p>
        </w:tc>
      </w:tr>
    </w:tbl>
    <w:p>
      <w:pPr>
        <w:adjustRightInd/>
        <w:rPr>
          <w:rFonts w:hint="eastAsia" w:hAnsi="宋体" w:cs="宋体"/>
          <w:color w:val="auto"/>
          <w:szCs w:val="28"/>
          <w:highlight w:val="none"/>
        </w:rPr>
      </w:pPr>
    </w:p>
    <w:p>
      <w:pPr>
        <w:adjustRightInd/>
        <w:rPr>
          <w:rFonts w:hint="eastAsia" w:hAnsi="宋体" w:cs="宋体"/>
          <w:color w:val="auto"/>
          <w:szCs w:val="28"/>
          <w:highlight w:val="none"/>
        </w:rPr>
      </w:pPr>
    </w:p>
    <w:p>
      <w:pPr>
        <w:spacing w:line="240" w:lineRule="auto"/>
        <w:rPr>
          <w:color w:val="auto"/>
          <w:sz w:val="24"/>
          <w:szCs w:val="24"/>
          <w:highlight w:val="none"/>
        </w:rPr>
      </w:pPr>
      <w:r>
        <w:rPr>
          <w:color w:val="auto"/>
          <w:sz w:val="24"/>
          <w:szCs w:val="24"/>
          <w:highlight w:val="none"/>
        </w:rPr>
        <w:br w:type="page"/>
      </w:r>
    </w:p>
    <w:p>
      <w:pPr>
        <w:spacing w:line="240" w:lineRule="auto"/>
        <w:rPr>
          <w:color w:val="auto"/>
          <w:sz w:val="24"/>
          <w:szCs w:val="24"/>
          <w:highlight w:val="none"/>
        </w:rPr>
      </w:pPr>
    </w:p>
    <w:p>
      <w:pPr>
        <w:autoSpaceDE/>
        <w:autoSpaceDN/>
        <w:adjustRightInd/>
        <w:snapToGrid/>
        <w:spacing w:line="240" w:lineRule="auto"/>
        <w:ind w:left="0" w:leftChars="0"/>
        <w:jc w:val="center"/>
        <w:textAlignment w:val="auto"/>
        <w:rPr>
          <w:rFonts w:hint="default" w:ascii="宋体" w:hAnsi="宋体" w:eastAsia="宋体" w:cs="宋体"/>
          <w:b/>
          <w:bCs/>
          <w:snapToGrid/>
          <w:color w:val="auto"/>
          <w:kern w:val="0"/>
          <w:sz w:val="28"/>
          <w:szCs w:val="28"/>
          <w:highlight w:val="none"/>
          <w:lang w:eastAsia="zh-CN"/>
        </w:rPr>
      </w:pPr>
      <w:r>
        <w:rPr>
          <w:rFonts w:hint="default" w:ascii="宋体" w:hAnsi="宋体" w:eastAsia="宋体" w:cs="宋体"/>
          <w:b/>
          <w:bCs/>
          <w:snapToGrid/>
          <w:color w:val="auto"/>
          <w:kern w:val="0"/>
          <w:sz w:val="28"/>
          <w:szCs w:val="28"/>
          <w:highlight w:val="none"/>
          <w:lang w:eastAsia="zh-CN"/>
        </w:rPr>
        <w:t>项目负责人创优情况</w:t>
      </w:r>
      <w:r>
        <w:rPr>
          <w:rFonts w:hint="eastAsia" w:ascii="宋体" w:hAnsi="宋体" w:eastAsia="宋体" w:cs="宋体"/>
          <w:b/>
          <w:bCs/>
          <w:snapToGrid/>
          <w:color w:val="auto"/>
          <w:kern w:val="0"/>
          <w:sz w:val="28"/>
          <w:szCs w:val="28"/>
          <w:highlight w:val="none"/>
          <w:lang w:eastAsia="zh-CN"/>
        </w:rPr>
        <w:t>表</w:t>
      </w:r>
    </w:p>
    <w:p>
      <w:pPr>
        <w:widowControl w:val="0"/>
        <w:numPr>
          <w:ilvl w:val="0"/>
          <w:numId w:val="0"/>
        </w:numPr>
        <w:ind w:firstLine="6480" w:firstLineChars="3000"/>
        <w:jc w:val="both"/>
        <w:rPr>
          <w:rFonts w:hint="eastAsia" w:ascii="仿宋" w:hAnsi="仿宋" w:eastAsia="仿宋"/>
          <w:color w:val="auto"/>
          <w:sz w:val="32"/>
          <w:szCs w:val="32"/>
          <w:highlight w:val="none"/>
          <w:lang w:val="en-US" w:eastAsia="zh-CN"/>
        </w:rPr>
      </w:pPr>
      <w:r>
        <w:rPr>
          <w:rFonts w:hint="eastAsia" w:ascii="宋体" w:hAnsi="宋体" w:eastAsia="宋体" w:cs="宋体"/>
          <w:i w:val="0"/>
          <w:iCs w:val="0"/>
          <w:color w:val="auto"/>
          <w:spacing w:val="-12"/>
          <w:sz w:val="24"/>
          <w:szCs w:val="24"/>
          <w:highlight w:val="none"/>
          <w:shd w:val="clear" w:color="auto" w:fill="auto"/>
          <w:lang w:eastAsia="zh-CN"/>
        </w:rPr>
        <w:t>（</w:t>
      </w:r>
      <w:r>
        <w:rPr>
          <w:rFonts w:hint="eastAsia" w:ascii="宋体" w:hAnsi="宋体" w:eastAsia="宋体" w:cs="宋体"/>
          <w:i w:val="0"/>
          <w:iCs w:val="0"/>
          <w:color w:val="auto"/>
          <w:spacing w:val="-12"/>
          <w:sz w:val="24"/>
          <w:szCs w:val="24"/>
          <w:highlight w:val="none"/>
          <w:shd w:val="clear" w:color="auto" w:fill="auto"/>
          <w:lang w:val="en-US" w:eastAsia="zh-CN"/>
        </w:rPr>
        <w:t>系统牵引生成</w:t>
      </w:r>
      <w:r>
        <w:rPr>
          <w:rFonts w:hint="eastAsia" w:ascii="宋体" w:hAnsi="宋体" w:eastAsia="宋体" w:cs="宋体"/>
          <w:i w:val="0"/>
          <w:iCs w:val="0"/>
          <w:color w:val="auto"/>
          <w:spacing w:val="-12"/>
          <w:sz w:val="24"/>
          <w:szCs w:val="24"/>
          <w:highlight w:val="none"/>
          <w:shd w:val="clear" w:color="auto" w:fill="auto"/>
          <w:lang w:eastAsia="zh-CN"/>
        </w:rPr>
        <w:t>）</w:t>
      </w:r>
    </w:p>
    <w:tbl>
      <w:tblPr>
        <w:tblStyle w:val="17"/>
        <w:tblW w:w="90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177"/>
        <w:gridCol w:w="2113"/>
        <w:gridCol w:w="2120"/>
        <w:gridCol w:w="2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1356" w:type="dxa"/>
            <w:vAlign w:val="center"/>
          </w:tcPr>
          <w:p>
            <w:pPr>
              <w:autoSpaceDE w:val="0"/>
              <w:autoSpaceDN w:val="0"/>
              <w:adjustRightInd w:val="0"/>
              <w:snapToGrid w:val="0"/>
              <w:jc w:val="center"/>
              <w:rPr>
                <w:rFonts w:hint="default" w:ascii="Calibri" w:hAnsi="宋体" w:eastAsia="宋体" w:cs="宋体"/>
                <w:color w:val="auto"/>
                <w:kern w:val="0"/>
                <w:sz w:val="24"/>
                <w:szCs w:val="28"/>
                <w:highlight w:val="none"/>
                <w:vertAlign w:val="baseline"/>
                <w:lang w:val="en-US" w:eastAsia="zh-CN"/>
              </w:rPr>
            </w:pPr>
            <w:r>
              <w:rPr>
                <w:rFonts w:hint="eastAsia" w:ascii="Calibri" w:hAnsi="宋体" w:eastAsia="宋体" w:cs="宋体"/>
                <w:color w:val="auto"/>
                <w:kern w:val="0"/>
                <w:sz w:val="24"/>
                <w:szCs w:val="28"/>
                <w:highlight w:val="none"/>
                <w:vertAlign w:val="baseline"/>
                <w:lang w:val="en-US" w:eastAsia="zh-CN"/>
              </w:rPr>
              <w:t>职务</w:t>
            </w:r>
          </w:p>
        </w:tc>
        <w:tc>
          <w:tcPr>
            <w:tcW w:w="1177" w:type="dxa"/>
            <w:vAlign w:val="center"/>
          </w:tcPr>
          <w:p>
            <w:pPr>
              <w:autoSpaceDE w:val="0"/>
              <w:autoSpaceDN w:val="0"/>
              <w:adjustRightInd w:val="0"/>
              <w:snapToGrid w:val="0"/>
              <w:jc w:val="center"/>
              <w:rPr>
                <w:rFonts w:hint="default" w:ascii="Calibri" w:hAnsi="宋体" w:eastAsia="宋体" w:cs="宋体"/>
                <w:color w:val="auto"/>
                <w:kern w:val="0"/>
                <w:sz w:val="24"/>
                <w:szCs w:val="28"/>
                <w:highlight w:val="none"/>
                <w:vertAlign w:val="baseline"/>
                <w:lang w:val="en-US" w:eastAsia="zh-CN"/>
              </w:rPr>
            </w:pPr>
            <w:r>
              <w:rPr>
                <w:rFonts w:hint="eastAsia" w:ascii="Calibri" w:hAnsi="宋体" w:eastAsia="宋体" w:cs="宋体"/>
                <w:color w:val="auto"/>
                <w:kern w:val="0"/>
                <w:sz w:val="24"/>
                <w:szCs w:val="28"/>
                <w:highlight w:val="none"/>
                <w:vertAlign w:val="baseline"/>
                <w:lang w:val="en-US" w:eastAsia="zh-CN"/>
              </w:rPr>
              <w:t>姓名</w:t>
            </w:r>
          </w:p>
        </w:tc>
        <w:tc>
          <w:tcPr>
            <w:tcW w:w="2113" w:type="dxa"/>
            <w:vAlign w:val="center"/>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rPr>
            </w:pPr>
            <w:r>
              <w:rPr>
                <w:rFonts w:hint="eastAsia" w:ascii="Calibri" w:hAnsi="宋体" w:eastAsia="宋体" w:cs="宋体"/>
                <w:color w:val="auto"/>
                <w:kern w:val="0"/>
                <w:sz w:val="24"/>
                <w:szCs w:val="28"/>
                <w:highlight w:val="none"/>
              </w:rPr>
              <w:t>奖项等级</w:t>
            </w:r>
          </w:p>
        </w:tc>
        <w:tc>
          <w:tcPr>
            <w:tcW w:w="2120" w:type="dxa"/>
            <w:vAlign w:val="center"/>
          </w:tcPr>
          <w:p>
            <w:pPr>
              <w:autoSpaceDE w:val="0"/>
              <w:autoSpaceDN w:val="0"/>
              <w:adjustRightInd w:val="0"/>
              <w:snapToGrid w:val="0"/>
              <w:jc w:val="center"/>
              <w:rPr>
                <w:rFonts w:hint="eastAsia" w:ascii="Calibri" w:hAnsi="宋体" w:eastAsia="宋体" w:cs="宋体"/>
                <w:color w:val="auto"/>
                <w:kern w:val="0"/>
                <w:sz w:val="24"/>
                <w:szCs w:val="28"/>
                <w:highlight w:val="none"/>
              </w:rPr>
            </w:pPr>
            <w:r>
              <w:rPr>
                <w:rFonts w:hint="eastAsia" w:ascii="Calibri" w:hAnsi="宋体" w:eastAsia="宋体" w:cs="宋体"/>
                <w:color w:val="auto"/>
                <w:kern w:val="0"/>
                <w:sz w:val="24"/>
                <w:szCs w:val="28"/>
                <w:highlight w:val="none"/>
              </w:rPr>
              <w:t>奖项名称</w:t>
            </w:r>
          </w:p>
        </w:tc>
        <w:tc>
          <w:tcPr>
            <w:tcW w:w="2240" w:type="dxa"/>
          </w:tcPr>
          <w:p>
            <w:pPr>
              <w:autoSpaceDE w:val="0"/>
              <w:autoSpaceDN w:val="0"/>
              <w:adjustRightInd w:val="0"/>
              <w:snapToGrid w:val="0"/>
              <w:jc w:val="center"/>
              <w:rPr>
                <w:rFonts w:hint="eastAsia" w:ascii="Calibri" w:hAnsi="宋体" w:eastAsia="宋体" w:cs="宋体"/>
                <w:color w:val="auto"/>
                <w:kern w:val="0"/>
                <w:sz w:val="24"/>
                <w:szCs w:val="28"/>
                <w:highlight w:val="none"/>
                <w:lang w:eastAsia="zh-CN"/>
              </w:rPr>
            </w:pPr>
          </w:p>
          <w:p>
            <w:pPr>
              <w:autoSpaceDE w:val="0"/>
              <w:autoSpaceDN w:val="0"/>
              <w:adjustRightInd w:val="0"/>
              <w:snapToGrid w:val="0"/>
              <w:jc w:val="center"/>
              <w:rPr>
                <w:rFonts w:hint="eastAsia" w:ascii="Calibri" w:hAnsi="宋体" w:eastAsia="宋体" w:cs="宋体"/>
                <w:color w:val="auto"/>
                <w:kern w:val="0"/>
                <w:sz w:val="24"/>
                <w:szCs w:val="28"/>
                <w:highlight w:val="none"/>
              </w:rPr>
            </w:pPr>
            <w:r>
              <w:rPr>
                <w:rFonts w:hint="eastAsia" w:ascii="Calibri" w:hAnsi="宋体" w:eastAsia="宋体" w:cs="宋体"/>
                <w:color w:val="auto"/>
                <w:kern w:val="0"/>
                <w:sz w:val="24"/>
                <w:szCs w:val="28"/>
                <w:highlight w:val="none"/>
                <w:lang w:val="en-US" w:eastAsia="zh-CN"/>
              </w:rPr>
              <w:t>奖项</w:t>
            </w:r>
            <w:r>
              <w:rPr>
                <w:rFonts w:hint="eastAsia" w:ascii="Calibri" w:hAnsi="宋体" w:eastAsia="宋体" w:cs="宋体"/>
                <w:color w:val="auto"/>
                <w:kern w:val="0"/>
                <w:sz w:val="24"/>
                <w:szCs w:val="28"/>
                <w:highlight w:val="none"/>
                <w:lang w:eastAsia="zh-CN"/>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356" w:type="dxa"/>
            <w:vAlign w:val="center"/>
          </w:tcPr>
          <w:p>
            <w:pPr>
              <w:autoSpaceDE w:val="0"/>
              <w:autoSpaceDN w:val="0"/>
              <w:adjustRightInd w:val="0"/>
              <w:snapToGrid w:val="0"/>
              <w:jc w:val="center"/>
              <w:rPr>
                <w:rFonts w:hint="default" w:ascii="Calibri" w:hAnsi="宋体" w:eastAsia="宋体" w:cs="宋体"/>
                <w:color w:val="auto"/>
                <w:kern w:val="0"/>
                <w:sz w:val="24"/>
                <w:szCs w:val="28"/>
                <w:highlight w:val="none"/>
                <w:vertAlign w:val="baseline"/>
                <w:lang w:val="en-US" w:eastAsia="zh-CN"/>
              </w:rPr>
            </w:pPr>
            <w:r>
              <w:rPr>
                <w:rFonts w:hint="eastAsia" w:ascii="宋体" w:hAnsi="宋体" w:eastAsia="宋体" w:cs="宋体"/>
                <w:i w:val="0"/>
                <w:iCs w:val="0"/>
                <w:color w:val="auto"/>
                <w:spacing w:val="-12"/>
                <w:kern w:val="0"/>
                <w:sz w:val="24"/>
                <w:szCs w:val="24"/>
                <w:highlight w:val="none"/>
                <w:shd w:val="clear" w:color="auto" w:fill="auto"/>
                <w:lang w:eastAsia="zh-CN"/>
              </w:rPr>
              <w:t>施工总承包项目负责人</w:t>
            </w:r>
            <w:r>
              <w:rPr>
                <w:rFonts w:hint="eastAsia" w:ascii="宋体" w:hAnsi="宋体" w:eastAsia="宋体" w:cs="宋体"/>
                <w:i w:val="0"/>
                <w:iCs w:val="0"/>
                <w:color w:val="auto"/>
                <w:spacing w:val="-12"/>
                <w:kern w:val="0"/>
                <w:sz w:val="24"/>
                <w:szCs w:val="24"/>
                <w:highlight w:val="none"/>
                <w:shd w:val="clear" w:color="auto" w:fill="auto"/>
                <w:lang w:val="en-US" w:eastAsia="zh-CN"/>
              </w:rPr>
              <w:t xml:space="preserve"> </w:t>
            </w:r>
          </w:p>
        </w:tc>
        <w:tc>
          <w:tcPr>
            <w:tcW w:w="1177" w:type="dxa"/>
          </w:tcPr>
          <w:p>
            <w:pPr>
              <w:autoSpaceDE w:val="0"/>
              <w:autoSpaceDN w:val="0"/>
              <w:adjustRightInd w:val="0"/>
              <w:snapToGrid w:val="0"/>
              <w:jc w:val="center"/>
              <w:rPr>
                <w:rFonts w:hint="eastAsia" w:ascii="Calibri" w:hAnsi="宋体" w:eastAsia="宋体" w:cs="宋体"/>
                <w:i/>
                <w:iCs/>
                <w:color w:val="auto"/>
                <w:kern w:val="0"/>
                <w:sz w:val="24"/>
                <w:szCs w:val="28"/>
                <w:highlight w:val="none"/>
                <w:vertAlign w:val="baseline"/>
                <w:lang w:val="en-US" w:eastAsia="zh-CN"/>
              </w:rPr>
            </w:pPr>
          </w:p>
          <w:p>
            <w:pPr>
              <w:autoSpaceDE w:val="0"/>
              <w:autoSpaceDN w:val="0"/>
              <w:adjustRightInd w:val="0"/>
              <w:snapToGrid w:val="0"/>
              <w:jc w:val="center"/>
              <w:rPr>
                <w:rFonts w:hint="default" w:ascii="Calibri" w:hAnsi="宋体" w:eastAsia="宋体" w:cs="宋体"/>
                <w:i/>
                <w:iCs/>
                <w:color w:val="auto"/>
                <w:kern w:val="0"/>
                <w:sz w:val="24"/>
                <w:szCs w:val="28"/>
                <w:highlight w:val="none"/>
                <w:vertAlign w:val="baseline"/>
                <w:lang w:val="en-US" w:eastAsia="zh-CN"/>
              </w:rPr>
            </w:pPr>
            <w:r>
              <w:rPr>
                <w:rFonts w:hint="eastAsia" w:ascii="Calibri" w:hAnsi="宋体" w:eastAsia="宋体" w:cs="宋体"/>
                <w:i/>
                <w:iCs/>
                <w:color w:val="auto"/>
                <w:kern w:val="0"/>
                <w:sz w:val="24"/>
                <w:szCs w:val="28"/>
                <w:highlight w:val="none"/>
                <w:vertAlign w:val="baseline"/>
                <w:lang w:val="en-US" w:eastAsia="zh-CN"/>
              </w:rPr>
              <w:t>张三</w:t>
            </w:r>
          </w:p>
        </w:tc>
        <w:tc>
          <w:tcPr>
            <w:tcW w:w="2113" w:type="dxa"/>
          </w:tcPr>
          <w:p>
            <w:pPr>
              <w:autoSpaceDE w:val="0"/>
              <w:autoSpaceDN w:val="0"/>
              <w:adjustRightInd w:val="0"/>
              <w:snapToGrid w:val="0"/>
              <w:jc w:val="center"/>
              <w:rPr>
                <w:rFonts w:hint="eastAsia" w:ascii="Calibri" w:hAnsi="宋体" w:eastAsia="宋体" w:cs="宋体"/>
                <w:i/>
                <w:iCs/>
                <w:color w:val="auto"/>
                <w:kern w:val="0"/>
                <w:sz w:val="24"/>
                <w:szCs w:val="28"/>
                <w:highlight w:val="none"/>
                <w:vertAlign w:val="baseline"/>
                <w:lang w:val="en-US" w:eastAsia="zh-CN"/>
              </w:rPr>
            </w:pPr>
          </w:p>
          <w:p>
            <w:pPr>
              <w:autoSpaceDE w:val="0"/>
              <w:autoSpaceDN w:val="0"/>
              <w:adjustRightInd w:val="0"/>
              <w:snapToGrid w:val="0"/>
              <w:jc w:val="center"/>
              <w:rPr>
                <w:rFonts w:hint="eastAsia" w:ascii="Calibri" w:hAnsi="宋体" w:eastAsia="宋体" w:cs="宋体"/>
                <w:i/>
                <w:iCs/>
                <w:color w:val="auto"/>
                <w:kern w:val="0"/>
                <w:sz w:val="24"/>
                <w:szCs w:val="28"/>
                <w:highlight w:val="none"/>
                <w:vertAlign w:val="baseline"/>
                <w:lang w:val="en-US" w:eastAsia="zh-CN"/>
              </w:rPr>
            </w:pPr>
            <w:r>
              <w:rPr>
                <w:rFonts w:hint="eastAsia" w:ascii="Calibri" w:hAnsi="宋体" w:eastAsia="宋体" w:cs="宋体"/>
                <w:i/>
                <w:iCs/>
                <w:color w:val="auto"/>
                <w:kern w:val="0"/>
                <w:sz w:val="24"/>
                <w:szCs w:val="28"/>
                <w:highlight w:val="none"/>
                <w:vertAlign w:val="baseline"/>
                <w:lang w:val="en-US" w:eastAsia="zh-CN"/>
              </w:rPr>
              <w:t>国家级</w:t>
            </w:r>
          </w:p>
        </w:tc>
        <w:tc>
          <w:tcPr>
            <w:tcW w:w="2120" w:type="dxa"/>
          </w:tcPr>
          <w:p>
            <w:pPr>
              <w:autoSpaceDE w:val="0"/>
              <w:autoSpaceDN w:val="0"/>
              <w:adjustRightInd w:val="0"/>
              <w:snapToGrid w:val="0"/>
              <w:jc w:val="center"/>
              <w:rPr>
                <w:rFonts w:hint="eastAsia" w:ascii="Calibri" w:hAnsi="宋体" w:eastAsia="宋体" w:cs="宋体"/>
                <w:i/>
                <w:iCs/>
                <w:color w:val="auto"/>
                <w:kern w:val="0"/>
                <w:sz w:val="24"/>
                <w:szCs w:val="28"/>
                <w:highlight w:val="none"/>
                <w:vertAlign w:val="baseline"/>
                <w:lang w:val="en-US" w:eastAsia="zh-CN"/>
              </w:rPr>
            </w:pPr>
          </w:p>
          <w:p>
            <w:pPr>
              <w:autoSpaceDE w:val="0"/>
              <w:autoSpaceDN w:val="0"/>
              <w:adjustRightInd w:val="0"/>
              <w:snapToGrid w:val="0"/>
              <w:jc w:val="center"/>
              <w:rPr>
                <w:rFonts w:hint="eastAsia" w:ascii="Calibri" w:hAnsi="宋体" w:eastAsia="宋体" w:cs="宋体"/>
                <w:i/>
                <w:iCs/>
                <w:color w:val="auto"/>
                <w:kern w:val="0"/>
                <w:sz w:val="24"/>
                <w:szCs w:val="28"/>
                <w:highlight w:val="none"/>
                <w:vertAlign w:val="baseline"/>
                <w:lang w:val="en-US" w:eastAsia="zh-CN"/>
              </w:rPr>
            </w:pPr>
            <w:r>
              <w:rPr>
                <w:rFonts w:hint="eastAsia" w:ascii="Calibri" w:hAnsi="宋体" w:eastAsia="宋体" w:cs="宋体"/>
                <w:i/>
                <w:iCs/>
                <w:color w:val="auto"/>
                <w:kern w:val="0"/>
                <w:sz w:val="24"/>
                <w:szCs w:val="28"/>
                <w:highlight w:val="none"/>
                <w:vertAlign w:val="baseline"/>
                <w:lang w:val="en-US" w:eastAsia="zh-CN"/>
              </w:rPr>
              <w:t>中国建设鲁班奖</w:t>
            </w:r>
          </w:p>
        </w:tc>
        <w:tc>
          <w:tcPr>
            <w:tcW w:w="2240" w:type="dxa"/>
          </w:tcPr>
          <w:p>
            <w:pPr>
              <w:autoSpaceDE w:val="0"/>
              <w:autoSpaceDN w:val="0"/>
              <w:adjustRightInd w:val="0"/>
              <w:snapToGrid w:val="0"/>
              <w:jc w:val="center"/>
              <w:rPr>
                <w:rFonts w:hint="eastAsia" w:ascii="Calibri" w:hAnsi="宋体" w:eastAsia="宋体" w:cs="宋体"/>
                <w:i/>
                <w:iCs/>
                <w:color w:val="auto"/>
                <w:kern w:val="0"/>
                <w:sz w:val="24"/>
                <w:szCs w:val="28"/>
                <w:highlight w:val="none"/>
                <w:vertAlign w:val="baseline"/>
                <w:lang w:val="en-US" w:eastAsia="zh-CN"/>
              </w:rPr>
            </w:pPr>
          </w:p>
          <w:p>
            <w:pPr>
              <w:autoSpaceDE w:val="0"/>
              <w:autoSpaceDN w:val="0"/>
              <w:adjustRightInd w:val="0"/>
              <w:snapToGrid w:val="0"/>
              <w:jc w:val="center"/>
              <w:rPr>
                <w:rFonts w:hint="default" w:ascii="Calibri" w:hAnsi="宋体" w:eastAsia="宋体" w:cs="宋体"/>
                <w:i/>
                <w:iCs/>
                <w:color w:val="auto"/>
                <w:kern w:val="0"/>
                <w:sz w:val="24"/>
                <w:szCs w:val="28"/>
                <w:highlight w:val="none"/>
                <w:vertAlign w:val="baseline"/>
                <w:lang w:val="en-US" w:eastAsia="zh-CN"/>
              </w:rPr>
            </w:pPr>
            <w:r>
              <w:rPr>
                <w:rFonts w:hint="eastAsia" w:ascii="Calibri" w:hAnsi="宋体" w:eastAsia="宋体" w:cs="宋体"/>
                <w:i/>
                <w:iCs/>
                <w:color w:val="auto"/>
                <w:kern w:val="0"/>
                <w:sz w:val="24"/>
                <w:szCs w:val="28"/>
                <w:highlight w:val="none"/>
                <w:vertAlign w:val="baseline"/>
                <w:lang w:val="en-US" w:eastAsia="zh-CN"/>
              </w:rPr>
              <w:t>2024-2-23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356" w:type="dxa"/>
            <w:vAlign w:val="center"/>
          </w:tcPr>
          <w:p>
            <w:pPr>
              <w:autoSpaceDE w:val="0"/>
              <w:autoSpaceDN w:val="0"/>
              <w:adjustRightInd w:val="0"/>
              <w:snapToGrid w:val="0"/>
              <w:jc w:val="center"/>
              <w:rPr>
                <w:rFonts w:hint="eastAsia" w:ascii="宋体" w:hAnsi="宋体" w:eastAsia="宋体" w:cs="宋体"/>
                <w:i w:val="0"/>
                <w:iCs w:val="0"/>
                <w:color w:val="auto"/>
                <w:spacing w:val="-12"/>
                <w:kern w:val="0"/>
                <w:sz w:val="24"/>
                <w:szCs w:val="24"/>
                <w:highlight w:val="none"/>
                <w:shd w:val="clear" w:color="auto" w:fill="auto"/>
                <w:lang w:eastAsia="zh-CN"/>
              </w:rPr>
            </w:pPr>
            <w:r>
              <w:rPr>
                <w:rFonts w:hint="eastAsia" w:ascii="宋体" w:hAnsi="宋体" w:eastAsia="宋体" w:cs="宋体"/>
                <w:i w:val="0"/>
                <w:iCs w:val="0"/>
                <w:color w:val="auto"/>
                <w:spacing w:val="-12"/>
                <w:kern w:val="0"/>
                <w:sz w:val="24"/>
                <w:szCs w:val="24"/>
                <w:highlight w:val="none"/>
                <w:shd w:val="clear" w:color="auto" w:fill="auto"/>
                <w:lang w:eastAsia="zh-CN"/>
              </w:rPr>
              <w:t>工程总承包的施工负责人</w:t>
            </w:r>
          </w:p>
        </w:tc>
        <w:tc>
          <w:tcPr>
            <w:tcW w:w="1177"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c>
          <w:tcPr>
            <w:tcW w:w="2113"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c>
          <w:tcPr>
            <w:tcW w:w="2120"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c>
          <w:tcPr>
            <w:tcW w:w="2240"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356" w:type="dxa"/>
            <w:vAlign w:val="center"/>
          </w:tcPr>
          <w:p>
            <w:pPr>
              <w:autoSpaceDE w:val="0"/>
              <w:autoSpaceDN w:val="0"/>
              <w:adjustRightInd w:val="0"/>
              <w:snapToGrid w:val="0"/>
              <w:jc w:val="center"/>
              <w:rPr>
                <w:rFonts w:hint="eastAsia" w:ascii="宋体" w:hAnsi="宋体" w:eastAsia="宋体" w:cs="宋体"/>
                <w:i w:val="0"/>
                <w:iCs w:val="0"/>
                <w:color w:val="auto"/>
                <w:spacing w:val="-12"/>
                <w:kern w:val="0"/>
                <w:sz w:val="24"/>
                <w:szCs w:val="24"/>
                <w:highlight w:val="none"/>
                <w:shd w:val="clear" w:color="auto" w:fill="auto"/>
                <w:lang w:eastAsia="zh-CN"/>
              </w:rPr>
            </w:pPr>
            <w:r>
              <w:rPr>
                <w:rFonts w:hint="eastAsia" w:ascii="宋体" w:hAnsi="宋体" w:eastAsia="宋体" w:cs="宋体"/>
                <w:i w:val="0"/>
                <w:iCs w:val="0"/>
                <w:color w:val="auto"/>
                <w:spacing w:val="-12"/>
                <w:kern w:val="0"/>
                <w:sz w:val="24"/>
                <w:szCs w:val="24"/>
                <w:highlight w:val="none"/>
                <w:shd w:val="clear" w:color="auto" w:fill="auto"/>
                <w:lang w:eastAsia="zh-CN"/>
              </w:rPr>
              <w:t>专业承包项目负责人</w:t>
            </w:r>
          </w:p>
        </w:tc>
        <w:tc>
          <w:tcPr>
            <w:tcW w:w="1177"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c>
          <w:tcPr>
            <w:tcW w:w="2113"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c>
          <w:tcPr>
            <w:tcW w:w="2120"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c>
          <w:tcPr>
            <w:tcW w:w="2240" w:type="dxa"/>
          </w:tcPr>
          <w:p>
            <w:pPr>
              <w:autoSpaceDE w:val="0"/>
              <w:autoSpaceDN w:val="0"/>
              <w:adjustRightInd w:val="0"/>
              <w:snapToGrid w:val="0"/>
              <w:jc w:val="center"/>
              <w:rPr>
                <w:rFonts w:hint="eastAsia" w:ascii="Calibri" w:hAnsi="宋体" w:eastAsia="宋体" w:cs="宋体"/>
                <w:color w:val="auto"/>
                <w:kern w:val="0"/>
                <w:sz w:val="24"/>
                <w:szCs w:val="28"/>
                <w:highlight w:val="none"/>
                <w:vertAlign w:val="baseline"/>
                <w:lang w:val="en-US" w:eastAsia="zh-CN"/>
              </w:rPr>
            </w:pPr>
          </w:p>
        </w:tc>
      </w:tr>
    </w:tbl>
    <w:p>
      <w:pPr>
        <w:spacing w:line="240" w:lineRule="auto"/>
        <w:rPr>
          <w:color w:val="auto"/>
          <w:sz w:val="24"/>
          <w:szCs w:val="24"/>
          <w:highlight w:val="none"/>
        </w:rPr>
        <w:sectPr>
          <w:footerReference r:id="rId6" w:type="default"/>
          <w:pgSz w:w="11906" w:h="16839"/>
          <w:pgMar w:top="810" w:right="1785" w:bottom="1179" w:left="1493" w:header="0" w:footer="991" w:gutter="0"/>
          <w:cols w:space="720" w:num="1"/>
        </w:sectPr>
      </w:pPr>
    </w:p>
    <w:p>
      <w:pPr>
        <w:pStyle w:val="7"/>
        <w:spacing w:before="104" w:line="220" w:lineRule="auto"/>
        <w:ind w:left="0"/>
        <w:jc w:val="center"/>
        <w:rPr>
          <w:color w:val="auto"/>
          <w:sz w:val="36"/>
          <w:szCs w:val="36"/>
          <w:highlight w:val="none"/>
        </w:rPr>
      </w:pPr>
      <w:r>
        <w:rPr>
          <w:b/>
          <w:bCs/>
          <w:color w:val="auto"/>
          <w:spacing w:val="-4"/>
          <w:sz w:val="36"/>
          <w:szCs w:val="36"/>
          <w:highlight w:val="none"/>
        </w:rPr>
        <w:t>招标人要求提交的其他资料</w:t>
      </w:r>
      <w:r>
        <w:rPr>
          <w:rFonts w:hint="eastAsia"/>
          <w:b/>
          <w:bCs/>
          <w:color w:val="auto"/>
          <w:spacing w:val="-4"/>
          <w:sz w:val="36"/>
          <w:szCs w:val="36"/>
          <w:highlight w:val="none"/>
        </w:rPr>
        <w:t>（详见投标人须知前附表）</w:t>
      </w:r>
    </w:p>
    <w:p>
      <w:pPr>
        <w:adjustRightInd/>
        <w:jc w:val="center"/>
        <w:rPr>
          <w:rFonts w:hint="eastAsia" w:ascii="小标宋" w:eastAsia="小标宋"/>
          <w:color w:val="auto"/>
          <w:sz w:val="72"/>
          <w:szCs w:val="72"/>
          <w:highlight w:val="none"/>
        </w:rPr>
      </w:pPr>
      <w:r>
        <w:rPr>
          <w:rFonts w:hAnsi="宋体" w:cs="宋体"/>
          <w:b/>
          <w:bCs/>
          <w:color w:val="auto"/>
          <w:sz w:val="44"/>
          <w:szCs w:val="44"/>
          <w:highlight w:val="none"/>
        </w:rPr>
        <w:br w:type="page"/>
      </w:r>
    </w:p>
    <w:p>
      <w:pPr>
        <w:adjustRightInd/>
        <w:jc w:val="center"/>
        <w:rPr>
          <w:rFonts w:hint="eastAsia" w:ascii="小标宋" w:eastAsia="小标宋"/>
          <w:color w:val="auto"/>
          <w:sz w:val="72"/>
          <w:szCs w:val="72"/>
          <w:highlight w:val="none"/>
        </w:rPr>
      </w:pPr>
      <w:r>
        <w:rPr>
          <w:rFonts w:hint="eastAsia" w:ascii="小标宋" w:eastAsia="小标宋"/>
          <w:color w:val="auto"/>
          <w:sz w:val="72"/>
          <w:szCs w:val="72"/>
          <w:highlight w:val="none"/>
        </w:rPr>
        <w:t>施工投标文件</w:t>
      </w:r>
    </w:p>
    <w:p>
      <w:pPr>
        <w:adjustRightInd/>
        <w:jc w:val="center"/>
        <w:rPr>
          <w:color w:val="auto"/>
          <w:sz w:val="32"/>
          <w:highlight w:val="none"/>
        </w:rPr>
      </w:pPr>
      <w:r>
        <w:rPr>
          <w:rFonts w:hint="eastAsia"/>
          <w:color w:val="auto"/>
          <w:sz w:val="32"/>
          <w:highlight w:val="none"/>
        </w:rPr>
        <w:t>（封面）</w:t>
      </w:r>
    </w:p>
    <w:p>
      <w:pPr>
        <w:adjustRightInd/>
        <w:jc w:val="center"/>
        <w:rPr>
          <w:color w:val="auto"/>
          <w:sz w:val="32"/>
          <w:highlight w:val="none"/>
        </w:rPr>
      </w:pPr>
    </w:p>
    <w:p>
      <w:pPr>
        <w:adjustRightInd/>
        <w:jc w:val="center"/>
        <w:rPr>
          <w:color w:val="auto"/>
          <w:sz w:val="32"/>
          <w:highlight w:val="none"/>
        </w:rPr>
      </w:pPr>
    </w:p>
    <w:p>
      <w:pPr>
        <w:adjustRightInd/>
        <w:jc w:val="center"/>
        <w:rPr>
          <w:color w:val="auto"/>
          <w:sz w:val="32"/>
          <w:highlight w:val="none"/>
        </w:rPr>
      </w:pPr>
    </w:p>
    <w:p>
      <w:pPr>
        <w:adjustRightInd/>
        <w:ind w:firstLine="627" w:firstLineChars="196"/>
        <w:rPr>
          <w:color w:val="auto"/>
          <w:sz w:val="32"/>
          <w:highlight w:val="none"/>
        </w:rPr>
      </w:pPr>
      <w:r>
        <w:rPr>
          <w:rFonts w:hint="eastAsia"/>
          <w:color w:val="auto"/>
          <w:sz w:val="32"/>
          <w:highlight w:val="none"/>
        </w:rPr>
        <w:t>工程名称：</w:t>
      </w:r>
      <w:r>
        <w:rPr>
          <w:color w:val="auto"/>
          <w:sz w:val="32"/>
          <w:highlight w:val="none"/>
          <w:u w:val="single"/>
        </w:rPr>
        <w:t xml:space="preserve">                                                                 </w:t>
      </w:r>
    </w:p>
    <w:p>
      <w:pPr>
        <w:adjustRightInd/>
        <w:ind w:firstLine="627" w:firstLineChars="196"/>
        <w:rPr>
          <w:rFonts w:hint="eastAsia"/>
          <w:color w:val="auto"/>
          <w:sz w:val="32"/>
          <w:highlight w:val="none"/>
        </w:rPr>
      </w:pPr>
    </w:p>
    <w:p>
      <w:pPr>
        <w:adjustRightInd/>
        <w:ind w:firstLine="627" w:firstLineChars="196"/>
        <w:rPr>
          <w:rFonts w:hint="eastAsia"/>
          <w:color w:val="auto"/>
          <w:sz w:val="32"/>
          <w:highlight w:val="none"/>
        </w:rPr>
      </w:pPr>
    </w:p>
    <w:p>
      <w:pPr>
        <w:adjustRightInd/>
        <w:ind w:firstLine="627" w:firstLineChars="196"/>
        <w:rPr>
          <w:color w:val="auto"/>
          <w:sz w:val="32"/>
          <w:highlight w:val="none"/>
        </w:rPr>
      </w:pPr>
      <w:r>
        <w:rPr>
          <w:rFonts w:hint="eastAsia"/>
          <w:color w:val="auto"/>
          <w:sz w:val="32"/>
          <w:highlight w:val="none"/>
        </w:rPr>
        <w:t>投标文件内容：</w:t>
      </w:r>
      <w:r>
        <w:rPr>
          <w:color w:val="auto"/>
          <w:sz w:val="32"/>
          <w:highlight w:val="none"/>
          <w:u w:val="single"/>
        </w:rPr>
        <w:t xml:space="preserve">   </w:t>
      </w:r>
      <w:r>
        <w:rPr>
          <w:rFonts w:hint="eastAsia"/>
          <w:color w:val="auto"/>
          <w:sz w:val="32"/>
          <w:highlight w:val="none"/>
          <w:u w:val="single"/>
          <w:lang w:val="en-US" w:eastAsia="zh-CN"/>
        </w:rPr>
        <w:t xml:space="preserve">   </w:t>
      </w:r>
      <w:r>
        <w:rPr>
          <w:color w:val="auto"/>
          <w:sz w:val="32"/>
          <w:highlight w:val="none"/>
          <w:u w:val="single"/>
        </w:rPr>
        <w:t xml:space="preserve"> </w:t>
      </w:r>
      <w:r>
        <w:rPr>
          <w:rFonts w:hint="eastAsia"/>
          <w:color w:val="auto"/>
          <w:sz w:val="32"/>
          <w:highlight w:val="none"/>
          <w:u w:val="single"/>
          <w:lang w:val="en-US" w:eastAsia="zh-CN"/>
        </w:rPr>
        <w:t xml:space="preserve">               </w:t>
      </w:r>
      <w:r>
        <w:rPr>
          <w:color w:val="auto"/>
          <w:highlight w:val="none"/>
          <w:u w:val="single"/>
        </w:rPr>
        <w:t xml:space="preserve">  </w:t>
      </w:r>
      <w:r>
        <w:rPr>
          <w:rFonts w:hint="eastAsia" w:eastAsia="宋体" w:cs="Times New Roman"/>
          <w:color w:val="auto"/>
          <w:sz w:val="32"/>
          <w:highlight w:val="none"/>
          <w:u w:val="single"/>
          <w:lang w:eastAsia="zh-CN"/>
        </w:rPr>
        <w:t>商务标</w:t>
      </w:r>
      <w:r>
        <w:rPr>
          <w:rFonts w:hint="eastAsia" w:eastAsia="宋体" w:cs="Times New Roman"/>
          <w:color w:val="auto"/>
          <w:sz w:val="32"/>
          <w:highlight w:val="none"/>
          <w:u w:val="single"/>
        </w:rPr>
        <w:t xml:space="preserve">  </w:t>
      </w:r>
      <w:r>
        <w:rPr>
          <w:color w:val="auto"/>
          <w:sz w:val="32"/>
          <w:highlight w:val="none"/>
          <w:u w:val="single"/>
        </w:rPr>
        <w:t xml:space="preserve">       </w:t>
      </w:r>
      <w:r>
        <w:rPr>
          <w:rFonts w:hint="eastAsia"/>
          <w:color w:val="auto"/>
          <w:sz w:val="32"/>
          <w:highlight w:val="none"/>
          <w:u w:val="single"/>
          <w:lang w:val="en-US" w:eastAsia="zh-CN"/>
        </w:rPr>
        <w:t xml:space="preserve"> </w:t>
      </w:r>
      <w:r>
        <w:rPr>
          <w:color w:val="auto"/>
          <w:sz w:val="32"/>
          <w:highlight w:val="none"/>
          <w:u w:val="single"/>
        </w:rPr>
        <w:t xml:space="preserve">   </w:t>
      </w:r>
      <w:r>
        <w:rPr>
          <w:rFonts w:hint="eastAsia"/>
          <w:color w:val="auto"/>
          <w:sz w:val="32"/>
          <w:highlight w:val="none"/>
          <w:u w:val="single"/>
          <w:lang w:val="en-US" w:eastAsia="zh-CN"/>
        </w:rPr>
        <w:t xml:space="preserve">       </w:t>
      </w:r>
      <w:r>
        <w:rPr>
          <w:color w:val="auto"/>
          <w:sz w:val="32"/>
          <w:highlight w:val="none"/>
          <w:u w:val="single"/>
        </w:rPr>
        <w:t xml:space="preserve">    </w:t>
      </w:r>
    </w:p>
    <w:p>
      <w:pPr>
        <w:adjustRightInd/>
        <w:ind w:firstLine="627" w:firstLineChars="196"/>
        <w:rPr>
          <w:rFonts w:hint="eastAsia"/>
          <w:color w:val="auto"/>
          <w:sz w:val="32"/>
          <w:highlight w:val="none"/>
        </w:rPr>
      </w:pPr>
    </w:p>
    <w:p>
      <w:pPr>
        <w:adjustRightInd/>
        <w:ind w:firstLine="627" w:firstLineChars="196"/>
        <w:rPr>
          <w:rFonts w:hint="eastAsia"/>
          <w:color w:val="auto"/>
          <w:sz w:val="32"/>
          <w:highlight w:val="none"/>
        </w:rPr>
      </w:pPr>
    </w:p>
    <w:p>
      <w:pPr>
        <w:adjustRightInd/>
        <w:ind w:firstLine="627" w:firstLineChars="196"/>
        <w:rPr>
          <w:color w:val="auto"/>
          <w:sz w:val="32"/>
          <w:highlight w:val="none"/>
        </w:rPr>
      </w:pPr>
      <w:r>
        <w:rPr>
          <w:rFonts w:hint="eastAsia"/>
          <w:color w:val="auto"/>
          <w:sz w:val="32"/>
          <w:highlight w:val="none"/>
        </w:rPr>
        <w:t>投标人：</w:t>
      </w:r>
      <w:r>
        <w:rPr>
          <w:color w:val="auto"/>
          <w:sz w:val="32"/>
          <w:highlight w:val="none"/>
          <w:u w:val="single"/>
        </w:rPr>
        <w:t xml:space="preserve">                              </w:t>
      </w:r>
      <w:r>
        <w:rPr>
          <w:rFonts w:hint="eastAsia"/>
          <w:color w:val="auto"/>
          <w:sz w:val="32"/>
          <w:highlight w:val="none"/>
          <w:u w:val="single"/>
        </w:rPr>
        <w:t>（单位盖章）</w:t>
      </w:r>
      <w:r>
        <w:rPr>
          <w:color w:val="auto"/>
          <w:sz w:val="32"/>
          <w:highlight w:val="none"/>
          <w:u w:val="single"/>
        </w:rPr>
        <w:t xml:space="preserve">              </w:t>
      </w:r>
    </w:p>
    <w:p>
      <w:pPr>
        <w:adjustRightInd/>
        <w:ind w:firstLine="627" w:firstLineChars="196"/>
        <w:rPr>
          <w:rFonts w:hint="eastAsia"/>
          <w:color w:val="auto"/>
          <w:sz w:val="32"/>
          <w:highlight w:val="none"/>
        </w:rPr>
      </w:pPr>
    </w:p>
    <w:p>
      <w:pPr>
        <w:adjustRightInd/>
        <w:ind w:firstLine="627" w:firstLineChars="196"/>
        <w:rPr>
          <w:rFonts w:hint="eastAsia"/>
          <w:color w:val="auto"/>
          <w:sz w:val="32"/>
          <w:highlight w:val="none"/>
        </w:rPr>
      </w:pPr>
    </w:p>
    <w:p>
      <w:pPr>
        <w:adjustRightInd/>
        <w:ind w:firstLine="627" w:firstLineChars="196"/>
        <w:rPr>
          <w:color w:val="auto"/>
          <w:sz w:val="32"/>
          <w:highlight w:val="none"/>
        </w:rPr>
      </w:pPr>
      <w:r>
        <w:rPr>
          <w:rFonts w:hint="eastAsia"/>
          <w:color w:val="auto"/>
          <w:sz w:val="32"/>
          <w:highlight w:val="none"/>
        </w:rPr>
        <w:t>法定代表人或委托代理人</w:t>
      </w:r>
      <w:r>
        <w:rPr>
          <w:rFonts w:hint="eastAsia"/>
          <w:color w:val="auto"/>
          <w:sz w:val="32"/>
          <w:highlight w:val="none"/>
          <w:u w:val="single"/>
        </w:rPr>
        <w:t>：</w:t>
      </w:r>
      <w:r>
        <w:rPr>
          <w:color w:val="auto"/>
          <w:sz w:val="32"/>
          <w:highlight w:val="none"/>
          <w:u w:val="single"/>
        </w:rPr>
        <w:t xml:space="preserve">      </w:t>
      </w:r>
      <w:r>
        <w:rPr>
          <w:rFonts w:hint="eastAsia"/>
          <w:color w:val="auto"/>
          <w:sz w:val="32"/>
          <w:highlight w:val="none"/>
          <w:u w:val="single"/>
        </w:rPr>
        <w:t>（</w:t>
      </w:r>
      <w:r>
        <w:rPr>
          <w:rFonts w:hint="eastAsia" w:hAnsi="宋体" w:cs="Courier New"/>
          <w:color w:val="auto"/>
          <w:highlight w:val="none"/>
          <w:u w:val="single"/>
        </w:rPr>
        <w:t>签字或盖章</w:t>
      </w:r>
      <w:r>
        <w:rPr>
          <w:rFonts w:hint="eastAsia"/>
          <w:color w:val="auto"/>
          <w:sz w:val="32"/>
          <w:highlight w:val="none"/>
          <w:u w:val="single"/>
        </w:rPr>
        <w:t>）</w:t>
      </w:r>
      <w:r>
        <w:rPr>
          <w:color w:val="auto"/>
          <w:sz w:val="32"/>
          <w:highlight w:val="none"/>
          <w:u w:val="single"/>
        </w:rPr>
        <w:t xml:space="preserve">     </w:t>
      </w:r>
    </w:p>
    <w:p>
      <w:pPr>
        <w:adjustRightInd/>
        <w:ind w:firstLine="627" w:firstLineChars="196"/>
        <w:jc w:val="center"/>
        <w:rPr>
          <w:rFonts w:hint="eastAsia"/>
          <w:color w:val="auto"/>
          <w:sz w:val="32"/>
          <w:highlight w:val="none"/>
        </w:rPr>
      </w:pPr>
    </w:p>
    <w:p>
      <w:pPr>
        <w:adjustRightInd/>
        <w:ind w:firstLine="627" w:firstLineChars="196"/>
        <w:jc w:val="center"/>
        <w:rPr>
          <w:rFonts w:hint="eastAsia"/>
          <w:color w:val="auto"/>
          <w:sz w:val="32"/>
          <w:highlight w:val="none"/>
        </w:rPr>
      </w:pPr>
    </w:p>
    <w:p>
      <w:pPr>
        <w:adjustRightInd/>
        <w:ind w:firstLine="627" w:firstLineChars="196"/>
        <w:jc w:val="center"/>
        <w:rPr>
          <w:rFonts w:hint="eastAsia"/>
          <w:color w:val="auto"/>
          <w:sz w:val="32"/>
          <w:highlight w:val="none"/>
        </w:rPr>
      </w:pPr>
    </w:p>
    <w:p>
      <w:pPr>
        <w:adjustRightInd/>
        <w:jc w:val="center"/>
        <w:rPr>
          <w:color w:val="auto"/>
          <w:sz w:val="32"/>
          <w:highlight w:val="none"/>
        </w:rPr>
      </w:pPr>
      <w:r>
        <w:rPr>
          <w:rFonts w:hint="eastAsia"/>
          <w:color w:val="auto"/>
          <w:sz w:val="32"/>
          <w:highlight w:val="none"/>
        </w:rPr>
        <w:t>日期：</w:t>
      </w:r>
      <w:r>
        <w:rPr>
          <w:color w:val="auto"/>
          <w:sz w:val="32"/>
          <w:highlight w:val="none"/>
          <w:u w:val="single"/>
        </w:rPr>
        <w:t xml:space="preserve">        </w:t>
      </w:r>
      <w:r>
        <w:rPr>
          <w:rFonts w:hint="eastAsia"/>
          <w:color w:val="auto"/>
          <w:sz w:val="32"/>
          <w:highlight w:val="none"/>
        </w:rPr>
        <w:t>年</w:t>
      </w:r>
      <w:r>
        <w:rPr>
          <w:color w:val="auto"/>
          <w:sz w:val="32"/>
          <w:highlight w:val="none"/>
          <w:u w:val="single"/>
        </w:rPr>
        <w:t xml:space="preserve">          </w:t>
      </w:r>
      <w:r>
        <w:rPr>
          <w:rFonts w:hint="eastAsia"/>
          <w:color w:val="auto"/>
          <w:sz w:val="32"/>
          <w:highlight w:val="none"/>
        </w:rPr>
        <w:t>月</w:t>
      </w:r>
      <w:r>
        <w:rPr>
          <w:color w:val="auto"/>
          <w:sz w:val="32"/>
          <w:highlight w:val="none"/>
          <w:u w:val="single"/>
        </w:rPr>
        <w:t xml:space="preserve">        </w:t>
      </w:r>
      <w:r>
        <w:rPr>
          <w:rFonts w:hint="eastAsia"/>
          <w:color w:val="auto"/>
          <w:sz w:val="32"/>
          <w:highlight w:val="none"/>
        </w:rPr>
        <w:t>日</w:t>
      </w:r>
    </w:p>
    <w:p>
      <w:pPr>
        <w:pStyle w:val="10"/>
        <w:adjustRightInd w:val="0"/>
        <w:snapToGrid w:val="0"/>
        <w:rPr>
          <w:rFonts w:ascii="小标宋" w:eastAsia="小标宋"/>
          <w:color w:val="auto"/>
          <w:sz w:val="36"/>
          <w:szCs w:val="36"/>
          <w:highlight w:val="none"/>
        </w:rPr>
      </w:pPr>
      <w:r>
        <w:rPr>
          <w:rFonts w:hAnsi="宋体" w:cs="宋体"/>
          <w:bCs/>
          <w:color w:val="auto"/>
          <w:highlight w:val="none"/>
        </w:rPr>
        <w:br w:type="page"/>
      </w:r>
    </w:p>
    <w:p>
      <w:pPr>
        <w:pStyle w:val="10"/>
        <w:adjustRightInd w:val="0"/>
        <w:snapToGrid w:val="0"/>
        <w:jc w:val="center"/>
        <w:rPr>
          <w:rFonts w:ascii="小标宋" w:eastAsia="小标宋"/>
          <w:color w:val="auto"/>
          <w:sz w:val="36"/>
          <w:szCs w:val="36"/>
          <w:highlight w:val="none"/>
        </w:rPr>
      </w:pPr>
      <w:r>
        <w:rPr>
          <w:rFonts w:hint="eastAsia" w:ascii="小标宋" w:eastAsia="小标宋"/>
          <w:color w:val="auto"/>
          <w:sz w:val="36"/>
          <w:szCs w:val="36"/>
          <w:highlight w:val="none"/>
        </w:rPr>
        <w:t>目</w:t>
      </w:r>
      <w:r>
        <w:rPr>
          <w:rFonts w:ascii="小标宋" w:eastAsia="小标宋"/>
          <w:color w:val="auto"/>
          <w:sz w:val="36"/>
          <w:szCs w:val="36"/>
          <w:highlight w:val="none"/>
        </w:rPr>
        <w:t xml:space="preserve">    </w:t>
      </w:r>
      <w:r>
        <w:rPr>
          <w:rFonts w:hint="eastAsia" w:ascii="小标宋" w:eastAsia="小标宋"/>
          <w:color w:val="auto"/>
          <w:sz w:val="36"/>
          <w:szCs w:val="36"/>
          <w:highlight w:val="none"/>
        </w:rPr>
        <w:t>录</w:t>
      </w:r>
    </w:p>
    <w:p>
      <w:pPr>
        <w:pStyle w:val="10"/>
        <w:adjustRightInd w:val="0"/>
        <w:snapToGrid w:val="0"/>
        <w:jc w:val="center"/>
        <w:rPr>
          <w:rFonts w:ascii="小标宋" w:eastAsia="小标宋"/>
          <w:color w:val="auto"/>
          <w:sz w:val="36"/>
          <w:szCs w:val="36"/>
          <w:highlight w:val="none"/>
        </w:rPr>
      </w:pPr>
    </w:p>
    <w:p>
      <w:pPr>
        <w:pStyle w:val="13"/>
        <w:widowControl w:val="0"/>
        <w:spacing w:after="0" w:line="240" w:lineRule="auto"/>
        <w:jc w:val="both"/>
        <w:rPr>
          <w:rFonts w:hint="eastAsia" w:ascii="Times New Roman" w:hAnsi="Times New Roman" w:eastAsia="宋体"/>
          <w:color w:val="auto"/>
          <w:sz w:val="24"/>
          <w:szCs w:val="24"/>
          <w:highlight w:val="none"/>
        </w:rPr>
      </w:pPr>
      <w:bookmarkStart w:id="190" w:name="_Toc26674"/>
    </w:p>
    <w:p>
      <w:pPr>
        <w:widowControl/>
        <w:numPr>
          <w:ilvl w:val="0"/>
          <w:numId w:val="43"/>
        </w:numPr>
        <w:autoSpaceDE/>
        <w:autoSpaceDN/>
        <w:adjustRightInd/>
        <w:snapToGrid w:val="0"/>
        <w:spacing w:before="24"/>
        <w:ind w:firstLine="556" w:firstLineChars="200"/>
        <w:jc w:val="both"/>
        <w:rPr>
          <w:rFonts w:hint="eastAsia" w:ascii="Times New Roman" w:hAnsi="Times New Roman" w:eastAsia="宋体" w:cs="Times New Roman"/>
          <w:color w:val="auto"/>
          <w:spacing w:val="-1"/>
          <w:sz w:val="28"/>
          <w:szCs w:val="28"/>
          <w:highlight w:val="none"/>
          <w:lang w:val="en-US" w:eastAsia="zh-CN" w:bidi="ar-SA"/>
        </w:rPr>
      </w:pPr>
      <w:r>
        <w:rPr>
          <w:rFonts w:hint="eastAsia" w:ascii="Times New Roman" w:hAnsi="Times New Roman" w:eastAsia="宋体" w:cs="Times New Roman"/>
          <w:color w:val="auto"/>
          <w:spacing w:val="-1"/>
          <w:sz w:val="28"/>
          <w:szCs w:val="28"/>
          <w:highlight w:val="none"/>
          <w:lang w:val="en-US" w:eastAsia="zh-CN" w:bidi="ar-SA"/>
        </w:rPr>
        <w:t>投标报价封面</w:t>
      </w:r>
    </w:p>
    <w:p>
      <w:pPr>
        <w:widowControl/>
        <w:numPr>
          <w:ilvl w:val="0"/>
          <w:numId w:val="0"/>
        </w:numPr>
        <w:autoSpaceDE/>
        <w:autoSpaceDN/>
        <w:adjustRightInd/>
        <w:snapToGrid w:val="0"/>
        <w:spacing w:before="24"/>
        <w:ind w:firstLine="556" w:firstLineChars="200"/>
        <w:jc w:val="both"/>
        <w:rPr>
          <w:rFonts w:hint="eastAsia" w:ascii="Times New Roman" w:hAnsi="Times New Roman" w:eastAsia="宋体" w:cs="Times New Roman"/>
          <w:color w:val="auto"/>
          <w:spacing w:val="-1"/>
          <w:sz w:val="28"/>
          <w:szCs w:val="28"/>
          <w:highlight w:val="none"/>
          <w:lang w:val="en-US" w:eastAsia="zh-CN" w:bidi="ar-SA"/>
        </w:rPr>
      </w:pPr>
    </w:p>
    <w:p>
      <w:pPr>
        <w:widowControl/>
        <w:numPr>
          <w:ilvl w:val="0"/>
          <w:numId w:val="0"/>
        </w:numPr>
        <w:autoSpaceDE/>
        <w:autoSpaceDN/>
        <w:adjustRightInd/>
        <w:snapToGrid w:val="0"/>
        <w:spacing w:before="24"/>
        <w:ind w:firstLine="556" w:firstLineChars="200"/>
        <w:jc w:val="both"/>
        <w:rPr>
          <w:rFonts w:hint="eastAsia" w:ascii="Times New Roman" w:hAnsi="Times New Roman" w:eastAsia="宋体" w:cs="Times New Roman"/>
          <w:color w:val="auto"/>
          <w:spacing w:val="-1"/>
          <w:sz w:val="28"/>
          <w:szCs w:val="28"/>
          <w:highlight w:val="none"/>
          <w:lang w:val="en-US" w:eastAsia="zh-CN" w:bidi="ar-SA"/>
        </w:rPr>
      </w:pPr>
      <w:r>
        <w:rPr>
          <w:rFonts w:hint="eastAsia" w:ascii="Times New Roman" w:hAnsi="Times New Roman" w:eastAsia="宋体" w:cs="Times New Roman"/>
          <w:color w:val="auto"/>
          <w:spacing w:val="-1"/>
          <w:sz w:val="28"/>
          <w:szCs w:val="28"/>
          <w:highlight w:val="none"/>
          <w:lang w:val="en-US" w:eastAsia="zh-CN" w:bidi="ar-SA"/>
        </w:rPr>
        <w:t>2.投标报价扉页</w:t>
      </w:r>
    </w:p>
    <w:p>
      <w:pPr>
        <w:widowControl/>
        <w:autoSpaceDE/>
        <w:autoSpaceDN/>
        <w:adjustRightInd/>
        <w:snapToGrid w:val="0"/>
        <w:spacing w:before="24"/>
        <w:ind w:firstLine="278" w:firstLineChars="100"/>
        <w:jc w:val="both"/>
        <w:rPr>
          <w:rFonts w:hint="eastAsia" w:ascii="Times New Roman" w:hAnsi="Times New Roman" w:eastAsia="宋体" w:cs="Times New Roman"/>
          <w:color w:val="auto"/>
          <w:spacing w:val="-1"/>
          <w:sz w:val="28"/>
          <w:szCs w:val="28"/>
          <w:highlight w:val="none"/>
          <w:lang w:val="en-US" w:eastAsia="zh-CN" w:bidi="ar-SA"/>
        </w:rPr>
      </w:pPr>
    </w:p>
    <w:p>
      <w:pPr>
        <w:widowControl/>
        <w:autoSpaceDE/>
        <w:autoSpaceDN/>
        <w:adjustRightInd/>
        <w:snapToGrid w:val="0"/>
        <w:spacing w:before="24"/>
        <w:ind w:firstLine="556" w:firstLineChars="200"/>
        <w:jc w:val="both"/>
        <w:rPr>
          <w:rFonts w:hint="eastAsia" w:ascii="Times New Roman" w:hAnsi="Times New Roman" w:eastAsia="宋体" w:cs="Times New Roman"/>
          <w:color w:val="auto"/>
          <w:spacing w:val="-1"/>
          <w:sz w:val="28"/>
          <w:szCs w:val="28"/>
          <w:highlight w:val="none"/>
          <w:lang w:val="en-US" w:eastAsia="zh-CN" w:bidi="ar-SA"/>
        </w:rPr>
      </w:pPr>
      <w:r>
        <w:rPr>
          <w:rFonts w:hint="eastAsia" w:ascii="Times New Roman" w:hAnsi="Times New Roman" w:eastAsia="宋体" w:cs="Times New Roman"/>
          <w:color w:val="auto"/>
          <w:spacing w:val="-1"/>
          <w:sz w:val="28"/>
          <w:szCs w:val="28"/>
          <w:highlight w:val="none"/>
          <w:lang w:val="en-US" w:eastAsia="zh-CN" w:bidi="ar-SA"/>
        </w:rPr>
        <w:t>3.目录</w:t>
      </w:r>
    </w:p>
    <w:p>
      <w:pPr>
        <w:widowControl/>
        <w:autoSpaceDE/>
        <w:autoSpaceDN/>
        <w:adjustRightInd/>
        <w:snapToGrid w:val="0"/>
        <w:spacing w:before="24"/>
        <w:ind w:firstLine="278" w:firstLineChars="100"/>
        <w:jc w:val="both"/>
        <w:rPr>
          <w:rFonts w:hint="eastAsia" w:ascii="Times New Roman" w:hAnsi="Times New Roman" w:eastAsia="宋体" w:cs="Times New Roman"/>
          <w:color w:val="auto"/>
          <w:spacing w:val="-1"/>
          <w:sz w:val="28"/>
          <w:szCs w:val="28"/>
          <w:highlight w:val="none"/>
          <w:lang w:val="en-US" w:eastAsia="zh-CN" w:bidi="ar-SA"/>
        </w:rPr>
      </w:pPr>
    </w:p>
    <w:p>
      <w:pPr>
        <w:widowControl/>
        <w:autoSpaceDE/>
        <w:autoSpaceDN/>
        <w:adjustRightInd/>
        <w:snapToGrid w:val="0"/>
        <w:spacing w:before="24"/>
        <w:ind w:firstLine="556" w:firstLineChars="200"/>
        <w:jc w:val="both"/>
        <w:rPr>
          <w:rFonts w:hint="eastAsia" w:ascii="Times New Roman" w:hAnsi="Times New Roman" w:eastAsia="宋体" w:cs="Times New Roman"/>
          <w:color w:val="auto"/>
          <w:spacing w:val="-1"/>
          <w:sz w:val="28"/>
          <w:szCs w:val="28"/>
          <w:highlight w:val="none"/>
          <w:lang w:val="en-US" w:eastAsia="zh-CN" w:bidi="ar-SA"/>
        </w:rPr>
      </w:pPr>
      <w:r>
        <w:rPr>
          <w:rFonts w:hint="eastAsia" w:ascii="Times New Roman" w:hAnsi="Times New Roman" w:eastAsia="宋体" w:cs="Times New Roman"/>
          <w:color w:val="auto"/>
          <w:spacing w:val="-1"/>
          <w:sz w:val="28"/>
          <w:szCs w:val="28"/>
          <w:highlight w:val="none"/>
          <w:lang w:val="en-US" w:eastAsia="zh-CN" w:bidi="ar-SA"/>
        </w:rPr>
        <w:t>4.已标价工程量清单</w:t>
      </w:r>
    </w:p>
    <w:p>
      <w:pPr>
        <w:pStyle w:val="7"/>
        <w:spacing w:before="214" w:line="289" w:lineRule="auto"/>
        <w:ind w:left="0" w:leftChars="0" w:firstLine="540" w:firstLineChars="200"/>
        <w:rPr>
          <w:i/>
          <w:iCs/>
          <w:color w:val="auto"/>
          <w:sz w:val="28"/>
          <w:szCs w:val="28"/>
          <w:highlight w:val="none"/>
        </w:rPr>
      </w:pPr>
      <w:r>
        <w:rPr>
          <w:rFonts w:hint="eastAsia"/>
          <w:i/>
          <w:iCs/>
          <w:color w:val="auto"/>
          <w:spacing w:val="-5"/>
          <w:sz w:val="28"/>
          <w:szCs w:val="28"/>
          <w:highlight w:val="none"/>
          <w:lang w:val="en-US" w:eastAsia="zh-CN"/>
        </w:rPr>
        <w:t>5.招标文件要求投标人提交的其它投标资料</w:t>
      </w:r>
      <w:r>
        <w:rPr>
          <w:i/>
          <w:iCs/>
          <w:color w:val="auto"/>
          <w:spacing w:val="-5"/>
          <w:sz w:val="28"/>
          <w:szCs w:val="28"/>
          <w:highlight w:val="none"/>
        </w:rPr>
        <w:t>（本项无表格，需要时由招标人用文字提出）</w:t>
      </w: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rPr>
          <w:rFonts w:hint="eastAsia" w:ascii="国标小标宋" w:hAnsi="国标小标宋" w:eastAsia="国标小标宋" w:cs="国标小标宋"/>
          <w:b w:val="0"/>
          <w:bCs w:val="0"/>
          <w:color w:val="auto"/>
          <w:sz w:val="24"/>
          <w:szCs w:val="32"/>
          <w:highlight w:val="none"/>
          <w:lang w:val="en-US" w:eastAsia="zh-CN"/>
        </w:rPr>
      </w:pPr>
    </w:p>
    <w:p>
      <w:pPr>
        <w:rPr>
          <w:rFonts w:hint="eastAsia" w:ascii="国标小标宋" w:hAnsi="国标小标宋" w:eastAsia="国标小标宋" w:cs="国标小标宋"/>
          <w:b w:val="0"/>
          <w:bCs w:val="0"/>
          <w:color w:val="auto"/>
          <w:sz w:val="24"/>
          <w:szCs w:val="32"/>
          <w:highlight w:val="none"/>
          <w:lang w:val="en-US" w:eastAsia="zh-CN"/>
        </w:rPr>
      </w:pPr>
    </w:p>
    <w:p>
      <w:pPr>
        <w:rPr>
          <w:rFonts w:hint="eastAsia" w:ascii="国标小标宋" w:hAnsi="国标小标宋" w:eastAsia="国标小标宋" w:cs="国标小标宋"/>
          <w:b w:val="0"/>
          <w:bCs w:val="0"/>
          <w:color w:val="auto"/>
          <w:sz w:val="24"/>
          <w:szCs w:val="32"/>
          <w:highlight w:val="none"/>
          <w:lang w:val="en-US" w:eastAsia="zh-CN"/>
        </w:rPr>
      </w:pPr>
    </w:p>
    <w:p>
      <w:pPr>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pStyle w:val="4"/>
        <w:rPr>
          <w:rFonts w:hint="eastAsia" w:ascii="国标小标宋" w:hAnsi="国标小标宋" w:eastAsia="国标小标宋" w:cs="国标小标宋"/>
          <w:b w:val="0"/>
          <w:bCs w:val="0"/>
          <w:color w:val="auto"/>
          <w:sz w:val="24"/>
          <w:szCs w:val="32"/>
          <w:highlight w:val="none"/>
          <w:lang w:val="en-US" w:eastAsia="zh-CN"/>
        </w:rPr>
      </w:pPr>
    </w:p>
    <w:p>
      <w:pPr>
        <w:rPr>
          <w:rFonts w:hint="eastAsia" w:ascii="国标小标宋" w:hAnsi="国标小标宋" w:eastAsia="国标小标宋" w:cs="国标小标宋"/>
          <w:b w:val="0"/>
          <w:bCs w:val="0"/>
          <w:color w:val="auto"/>
          <w:sz w:val="24"/>
          <w:szCs w:val="32"/>
          <w:highlight w:val="none"/>
          <w:lang w:val="en-US" w:eastAsia="zh-CN"/>
        </w:rPr>
      </w:pPr>
    </w:p>
    <w:p>
      <w:pPr>
        <w:pStyle w:val="4"/>
        <w:jc w:val="center"/>
        <w:rPr>
          <w:rFonts w:hint="eastAsia" w:ascii="国标小标宋" w:hAnsi="国标小标宋" w:eastAsia="国标小标宋" w:cs="国标小标宋"/>
          <w:b w:val="0"/>
          <w:bCs w:val="0"/>
          <w:color w:val="auto"/>
          <w:sz w:val="24"/>
          <w:szCs w:val="32"/>
          <w:highlight w:val="none"/>
          <w:lang w:val="en-US" w:eastAsia="zh-CN"/>
        </w:rPr>
      </w:pPr>
      <w:r>
        <w:rPr>
          <w:rFonts w:hint="eastAsia" w:ascii="国标小标宋" w:hAnsi="国标小标宋" w:eastAsia="国标小标宋" w:cs="国标小标宋"/>
          <w:b w:val="0"/>
          <w:bCs w:val="0"/>
          <w:color w:val="auto"/>
          <w:kern w:val="2"/>
          <w:sz w:val="30"/>
          <w:szCs w:val="30"/>
          <w:highlight w:val="none"/>
          <w:lang w:val="en-US" w:eastAsia="zh-CN" w:bidi="ar-SA"/>
        </w:rPr>
        <w:t>投标报价封面</w:t>
      </w:r>
      <w:bookmarkEnd w:id="190"/>
    </w:p>
    <w:p>
      <w:pPr>
        <w:rPr>
          <w:rFonts w:hint="eastAsia" w:ascii="国标小标宋" w:hAnsi="国标小标宋" w:eastAsia="国标小标宋" w:cs="国标小标宋"/>
          <w:b w:val="0"/>
          <w:bCs w:val="0"/>
          <w:color w:val="auto"/>
          <w:highlight w:val="none"/>
          <w:lang w:val="en-US" w:eastAsia="zh-CN"/>
        </w:rPr>
      </w:pPr>
    </w:p>
    <w:tbl>
      <w:tblPr>
        <w:tblStyle w:val="16"/>
        <w:tblW w:w="8220" w:type="dxa"/>
        <w:tblInd w:w="91"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1935"/>
        <w:gridCol w:w="1798"/>
        <w:gridCol w:w="2341"/>
        <w:gridCol w:w="2146"/>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935" w:type="dxa"/>
            <w:tcBorders>
              <w:bottom w:val="nil"/>
              <w:right w:val="nil"/>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4139" w:type="dxa"/>
            <w:gridSpan w:val="2"/>
            <w:tcBorders>
              <w:left w:val="nil"/>
              <w:bottom w:val="nil"/>
              <w:right w:val="nil"/>
            </w:tcBorders>
            <w:shd w:val="clear" w:color="FFFFFF" w:fill="FFFFFF"/>
            <w:noWrap w:val="0"/>
            <w:vAlign w:val="bottom"/>
          </w:tcPr>
          <w:p>
            <w:pPr>
              <w:jc w:val="center"/>
              <w:rPr>
                <w:rFonts w:hint="eastAsia" w:ascii="国标小标宋" w:hAnsi="国标小标宋" w:eastAsia="国标小标宋" w:cs="国标小标宋"/>
                <w:b w:val="0"/>
                <w:bCs w:val="0"/>
                <w:i w:val="0"/>
                <w:iCs w:val="0"/>
                <w:color w:val="auto"/>
                <w:sz w:val="36"/>
                <w:szCs w:val="36"/>
                <w:highlight w:val="none"/>
                <w:u w:val="none"/>
              </w:rPr>
            </w:pPr>
          </w:p>
        </w:tc>
        <w:tc>
          <w:tcPr>
            <w:tcW w:w="2146" w:type="dxa"/>
            <w:tcBorders>
              <w:left w:val="nil"/>
              <w:bottom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44"/>
                <w:szCs w:val="4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935" w:type="dxa"/>
            <w:tcBorders>
              <w:top w:val="nil"/>
              <w:bottom w:val="nil"/>
              <w:right w:val="nil"/>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36"/>
                <w:szCs w:val="36"/>
                <w:highlight w:val="none"/>
                <w:u w:val="none"/>
              </w:rPr>
            </w:pPr>
          </w:p>
        </w:tc>
        <w:tc>
          <w:tcPr>
            <w:tcW w:w="4139" w:type="dxa"/>
            <w:gridSpan w:val="2"/>
            <w:tcBorders>
              <w:top w:val="nil"/>
              <w:left w:val="nil"/>
              <w:bottom w:val="single" w:color="000000" w:sz="4" w:space="0"/>
              <w:right w:val="nil"/>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36"/>
                <w:szCs w:val="36"/>
                <w:highlight w:val="none"/>
                <w:u w:val="none"/>
              </w:rPr>
            </w:pPr>
            <w:r>
              <w:rPr>
                <w:rFonts w:hint="eastAsia" w:ascii="国标小标宋" w:hAnsi="国标小标宋" w:eastAsia="国标小标宋" w:cs="国标小标宋"/>
                <w:b w:val="0"/>
                <w:bCs w:val="0"/>
                <w:i w:val="0"/>
                <w:iCs w:val="0"/>
                <w:color w:val="auto"/>
                <w:kern w:val="0"/>
                <w:sz w:val="36"/>
                <w:szCs w:val="36"/>
                <w:highlight w:val="none"/>
                <w:u w:val="none"/>
                <w:lang w:val="en-US" w:eastAsia="zh-CN" w:bidi="ar"/>
              </w:rPr>
              <w:t>（工程名称）</w:t>
            </w:r>
          </w:p>
        </w:tc>
        <w:tc>
          <w:tcPr>
            <w:tcW w:w="2146" w:type="dxa"/>
            <w:tcBorders>
              <w:top w:val="nil"/>
              <w:left w:val="nil"/>
              <w:bottom w:val="nil"/>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36"/>
                <w:szCs w:val="36"/>
                <w:highlight w:val="none"/>
                <w:u w:val="none"/>
              </w:rPr>
            </w:pPr>
            <w:r>
              <w:rPr>
                <w:rFonts w:hint="eastAsia" w:ascii="国标小标宋" w:hAnsi="国标小标宋" w:eastAsia="国标小标宋" w:cs="国标小标宋"/>
                <w:b w:val="0"/>
                <w:bCs w:val="0"/>
                <w:i w:val="0"/>
                <w:iCs w:val="0"/>
                <w:color w:val="auto"/>
                <w:kern w:val="0"/>
                <w:sz w:val="36"/>
                <w:szCs w:val="36"/>
                <w:highlight w:val="none"/>
                <w:u w:val="none"/>
                <w:lang w:val="en-US" w:eastAsia="zh-CN" w:bidi="ar"/>
              </w:rPr>
              <w:t>工程</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760" w:hRule="atLeast"/>
        </w:trPr>
        <w:tc>
          <w:tcPr>
            <w:tcW w:w="8220" w:type="dxa"/>
            <w:gridSpan w:val="4"/>
            <w:tcBorders>
              <w:top w:val="nil"/>
              <w:bottom w:val="nil"/>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44"/>
                <w:szCs w:val="44"/>
                <w:highlight w:val="none"/>
                <w:u w:val="none"/>
              </w:rPr>
            </w:pPr>
            <w:r>
              <w:rPr>
                <w:rFonts w:hint="eastAsia" w:ascii="国标小标宋" w:hAnsi="国标小标宋" w:eastAsia="国标小标宋" w:cs="国标小标宋"/>
                <w:b w:val="0"/>
                <w:bCs w:val="0"/>
                <w:i w:val="0"/>
                <w:iCs w:val="0"/>
                <w:color w:val="auto"/>
                <w:kern w:val="0"/>
                <w:sz w:val="40"/>
                <w:szCs w:val="40"/>
                <w:highlight w:val="none"/>
                <w:u w:val="none"/>
                <w:lang w:val="en-US" w:eastAsia="zh-CN" w:bidi="ar"/>
              </w:rPr>
              <w:t>投 标 报 价</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8220" w:type="dxa"/>
            <w:gridSpan w:val="4"/>
            <w:tcBorders>
              <w:top w:val="nil"/>
              <w:bottom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935"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1798" w:type="dxa"/>
            <w:tcBorders>
              <w:top w:val="nil"/>
              <w:left w:val="nil"/>
              <w:bottom w:val="nil"/>
              <w:right w:val="nil"/>
            </w:tcBorders>
            <w:shd w:val="clear" w:color="FFFFFF" w:fill="FFFFFF"/>
            <w:noWrap w:val="0"/>
            <w:vAlign w:val="bottom"/>
          </w:tcPr>
          <w:p>
            <w:pPr>
              <w:jc w:val="right"/>
              <w:rPr>
                <w:rFonts w:hint="eastAsia" w:ascii="国标小标宋" w:hAnsi="国标小标宋" w:eastAsia="国标小标宋" w:cs="国标小标宋"/>
                <w:b w:val="0"/>
                <w:bCs w:val="0"/>
                <w:i w:val="0"/>
                <w:iCs w:val="0"/>
                <w:color w:val="auto"/>
                <w:sz w:val="24"/>
                <w:szCs w:val="24"/>
                <w:highlight w:val="none"/>
                <w:u w:val="none"/>
              </w:rPr>
            </w:pPr>
          </w:p>
        </w:tc>
        <w:tc>
          <w:tcPr>
            <w:tcW w:w="2341" w:type="dxa"/>
            <w:tcBorders>
              <w:top w:val="nil"/>
              <w:left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2146" w:type="dxa"/>
            <w:tcBorders>
              <w:top w:val="nil"/>
              <w:left w:val="nil"/>
              <w:bottom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935"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1798" w:type="dxa"/>
            <w:tcBorders>
              <w:top w:val="nil"/>
              <w:left w:val="nil"/>
              <w:bottom w:val="nil"/>
              <w:right w:val="nil"/>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341" w:type="dxa"/>
            <w:tcBorders>
              <w:top w:val="nil"/>
              <w:left w:val="nil"/>
              <w:bottom w:val="nil"/>
              <w:right w:val="nil"/>
            </w:tcBorders>
            <w:shd w:val="clear" w:color="FFFFFF" w:fill="FFFFFF"/>
            <w:noWrap w:val="0"/>
            <w:vAlign w:val="bottom"/>
          </w:tcPr>
          <w:p>
            <w:pPr>
              <w:jc w:val="center"/>
              <w:rPr>
                <w:rFonts w:hint="eastAsia" w:ascii="国标小标宋" w:hAnsi="国标小标宋" w:eastAsia="国标小标宋" w:cs="国标小标宋"/>
                <w:b w:val="0"/>
                <w:bCs w:val="0"/>
                <w:i w:val="0"/>
                <w:iCs w:val="0"/>
                <w:color w:val="auto"/>
                <w:sz w:val="20"/>
                <w:szCs w:val="20"/>
                <w:highlight w:val="none"/>
                <w:u w:val="none"/>
              </w:rPr>
            </w:pPr>
          </w:p>
        </w:tc>
        <w:tc>
          <w:tcPr>
            <w:tcW w:w="2146" w:type="dxa"/>
            <w:tcBorders>
              <w:top w:val="nil"/>
              <w:left w:val="nil"/>
              <w:bottom w:val="nil"/>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385" w:hRule="atLeast"/>
        </w:trPr>
        <w:tc>
          <w:tcPr>
            <w:tcW w:w="1935"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1798" w:type="dxa"/>
            <w:tcBorders>
              <w:top w:val="nil"/>
              <w:left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投  标  人：</w:t>
            </w:r>
          </w:p>
        </w:tc>
        <w:tc>
          <w:tcPr>
            <w:tcW w:w="2341" w:type="dxa"/>
            <w:tcBorders>
              <w:top w:val="nil"/>
              <w:left w:val="nil"/>
              <w:bottom w:val="single" w:color="000000" w:sz="4" w:space="0"/>
              <w:right w:val="nil"/>
            </w:tcBorders>
            <w:shd w:val="clear" w:color="FFFFFF" w:fill="FFFFFF"/>
            <w:noWrap w:val="0"/>
            <w:vAlign w:val="bottom"/>
          </w:tcPr>
          <w:p>
            <w:pPr>
              <w:rPr>
                <w:rFonts w:hint="eastAsia" w:ascii="国标小标宋" w:hAnsi="国标小标宋" w:eastAsia="国标小标宋" w:cs="国标小标宋"/>
                <w:b w:val="0"/>
                <w:bCs w:val="0"/>
                <w:i w:val="0"/>
                <w:iCs w:val="0"/>
                <w:color w:val="auto"/>
                <w:sz w:val="24"/>
                <w:szCs w:val="24"/>
                <w:highlight w:val="none"/>
                <w:u w:val="none"/>
              </w:rPr>
            </w:pPr>
          </w:p>
        </w:tc>
        <w:tc>
          <w:tcPr>
            <w:tcW w:w="2146" w:type="dxa"/>
            <w:tcBorders>
              <w:top w:val="nil"/>
              <w:left w:val="nil"/>
              <w:bottom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935"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1798" w:type="dxa"/>
            <w:tcBorders>
              <w:top w:val="nil"/>
              <w:left w:val="nil"/>
              <w:bottom w:val="nil"/>
              <w:right w:val="nil"/>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341" w:type="dxa"/>
            <w:tcBorders>
              <w:top w:val="single" w:color="000000" w:sz="4" w:space="0"/>
              <w:left w:val="nil"/>
              <w:bottom w:val="nil"/>
              <w:right w:val="nil"/>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20"/>
                <w:szCs w:val="20"/>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（单位盖章）</w:t>
            </w:r>
          </w:p>
        </w:tc>
        <w:tc>
          <w:tcPr>
            <w:tcW w:w="2146" w:type="dxa"/>
            <w:tcBorders>
              <w:top w:val="nil"/>
              <w:left w:val="nil"/>
              <w:bottom w:val="nil"/>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523" w:hRule="atLeast"/>
        </w:trPr>
        <w:tc>
          <w:tcPr>
            <w:tcW w:w="1935"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1798" w:type="dxa"/>
            <w:tcBorders>
              <w:top w:val="nil"/>
              <w:left w:val="nil"/>
              <w:bottom w:val="nil"/>
              <w:right w:val="nil"/>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341" w:type="dxa"/>
            <w:tcBorders>
              <w:top w:val="nil"/>
              <w:left w:val="nil"/>
              <w:bottom w:val="nil"/>
              <w:right w:val="nil"/>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2146" w:type="dxa"/>
            <w:tcBorders>
              <w:top w:val="nil"/>
              <w:left w:val="nil"/>
              <w:bottom w:val="nil"/>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8220" w:type="dxa"/>
            <w:gridSpan w:val="4"/>
            <w:tcBorders>
              <w:top w:val="nil"/>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年  月  日</w:t>
            </w:r>
          </w:p>
        </w:tc>
      </w:tr>
    </w:tbl>
    <w:p>
      <w:pPr>
        <w:pStyle w:val="4"/>
        <w:jc w:val="center"/>
        <w:rPr>
          <w:rFonts w:hint="eastAsia" w:ascii="国标小标宋" w:hAnsi="国标小标宋" w:eastAsia="国标小标宋" w:cs="国标小标宋"/>
          <w:b w:val="0"/>
          <w:bCs w:val="0"/>
          <w:color w:val="auto"/>
          <w:sz w:val="24"/>
          <w:szCs w:val="32"/>
          <w:highlight w:val="none"/>
          <w:lang w:val="en-US" w:eastAsia="zh-CN"/>
        </w:rPr>
      </w:pPr>
      <w:r>
        <w:rPr>
          <w:rFonts w:hint="eastAsia" w:ascii="国标小标宋" w:hAnsi="国标小标宋" w:eastAsia="国标小标宋" w:cs="国标小标宋"/>
          <w:b w:val="0"/>
          <w:bCs w:val="0"/>
          <w:color w:val="auto"/>
          <w:sz w:val="24"/>
          <w:szCs w:val="32"/>
          <w:highlight w:val="none"/>
        </w:rPr>
        <w:br w:type="page"/>
      </w:r>
      <w:bookmarkStart w:id="191" w:name="_Toc10616"/>
      <w:r>
        <w:rPr>
          <w:rFonts w:hint="eastAsia" w:ascii="国标小标宋" w:hAnsi="国标小标宋" w:eastAsia="国标小标宋" w:cs="国标小标宋"/>
          <w:b w:val="0"/>
          <w:bCs w:val="0"/>
          <w:color w:val="auto"/>
          <w:kern w:val="2"/>
          <w:sz w:val="30"/>
          <w:szCs w:val="30"/>
          <w:highlight w:val="none"/>
          <w:lang w:val="en-US" w:eastAsia="zh-CN" w:bidi="ar-SA"/>
        </w:rPr>
        <w:t xml:space="preserve"> 投标报价扉页</w:t>
      </w:r>
      <w:bookmarkEnd w:id="191"/>
    </w:p>
    <w:p>
      <w:pPr>
        <w:rPr>
          <w:rFonts w:hint="eastAsia" w:ascii="国标小标宋" w:hAnsi="国标小标宋" w:eastAsia="国标小标宋" w:cs="国标小标宋"/>
          <w:b w:val="0"/>
          <w:bCs w:val="0"/>
          <w:color w:val="auto"/>
          <w:highlight w:val="none"/>
          <w:lang w:val="en-US" w:eastAsia="zh-CN"/>
        </w:rPr>
      </w:pPr>
    </w:p>
    <w:tbl>
      <w:tblPr>
        <w:tblStyle w:val="16"/>
        <w:tblW w:w="8339" w:type="dxa"/>
        <w:tblInd w:w="91"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1644"/>
        <w:gridCol w:w="1452"/>
        <w:gridCol w:w="5243"/>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13" w:hRule="atLeast"/>
        </w:trPr>
        <w:tc>
          <w:tcPr>
            <w:tcW w:w="3096" w:type="dxa"/>
            <w:gridSpan w:val="2"/>
            <w:tcBorders>
              <w:bottom w:val="nil"/>
              <w:right w:val="nil"/>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243" w:type="dxa"/>
            <w:tcBorders>
              <w:left w:val="nil"/>
              <w:bottom w:val="nil"/>
            </w:tcBorders>
            <w:shd w:val="clear" w:color="FFFFFF" w:fill="FFFFFF"/>
            <w:noWrap w:val="0"/>
            <w:vAlign w:val="bottom"/>
          </w:tcPr>
          <w:p>
            <w:pPr>
              <w:jc w:val="center"/>
              <w:rPr>
                <w:rFonts w:hint="eastAsia" w:ascii="国标小标宋" w:hAnsi="国标小标宋" w:eastAsia="国标小标宋" w:cs="国标小标宋"/>
                <w:b w:val="0"/>
                <w:bCs w:val="0"/>
                <w:i w:val="0"/>
                <w:iCs w:val="0"/>
                <w:color w:val="auto"/>
                <w:sz w:val="36"/>
                <w:szCs w:val="36"/>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70" w:hRule="atLeast"/>
        </w:trPr>
        <w:tc>
          <w:tcPr>
            <w:tcW w:w="8339" w:type="dxa"/>
            <w:gridSpan w:val="3"/>
            <w:tcBorders>
              <w:top w:val="nil"/>
              <w:bottom w:val="nil"/>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36"/>
                <w:szCs w:val="36"/>
                <w:highlight w:val="none"/>
                <w:u w:val="none"/>
              </w:rPr>
            </w:pPr>
            <w:r>
              <w:rPr>
                <w:rFonts w:hint="eastAsia" w:ascii="国标小标宋" w:hAnsi="国标小标宋" w:eastAsia="国标小标宋" w:cs="国标小标宋"/>
                <w:b w:val="0"/>
                <w:bCs w:val="0"/>
                <w:i w:val="0"/>
                <w:iCs w:val="0"/>
                <w:color w:val="auto"/>
                <w:kern w:val="0"/>
                <w:sz w:val="40"/>
                <w:szCs w:val="40"/>
                <w:highlight w:val="none"/>
                <w:u w:val="none"/>
                <w:lang w:val="en-US" w:eastAsia="zh-CN" w:bidi="ar"/>
              </w:rPr>
              <w:t>投 标 报 价</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3096" w:type="dxa"/>
            <w:gridSpan w:val="2"/>
            <w:tcBorders>
              <w:top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招     标    人：</w:t>
            </w:r>
          </w:p>
        </w:tc>
        <w:tc>
          <w:tcPr>
            <w:tcW w:w="5243" w:type="dxa"/>
            <w:tcBorders>
              <w:top w:val="nil"/>
              <w:left w:val="nil"/>
              <w:bottom w:val="single" w:color="000000" w:sz="4" w:space="0"/>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3096" w:type="dxa"/>
            <w:gridSpan w:val="2"/>
            <w:tcBorders>
              <w:top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工程名称：</w:t>
            </w:r>
          </w:p>
        </w:tc>
        <w:tc>
          <w:tcPr>
            <w:tcW w:w="5243" w:type="dxa"/>
            <w:tcBorders>
              <w:top w:val="single" w:color="000000" w:sz="4" w:space="0"/>
              <w:left w:val="nil"/>
              <w:bottom w:val="single" w:color="000000" w:sz="4" w:space="0"/>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644" w:type="dxa"/>
            <w:tcBorders>
              <w:top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投 标 总 价</w:t>
            </w:r>
          </w:p>
        </w:tc>
        <w:tc>
          <w:tcPr>
            <w:tcW w:w="1452" w:type="dxa"/>
            <w:tcBorders>
              <w:top w:val="nil"/>
              <w:left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pacing w:val="-20"/>
                <w:sz w:val="22"/>
                <w:szCs w:val="22"/>
                <w:highlight w:val="none"/>
                <w:u w:val="none"/>
              </w:rPr>
            </w:pPr>
            <w:r>
              <w:rPr>
                <w:rFonts w:hint="eastAsia" w:ascii="国标小标宋" w:hAnsi="国标小标宋" w:eastAsia="国标小标宋" w:cs="国标小标宋"/>
                <w:b w:val="0"/>
                <w:bCs w:val="0"/>
                <w:i w:val="0"/>
                <w:iCs w:val="0"/>
                <w:color w:val="auto"/>
                <w:spacing w:val="-20"/>
                <w:kern w:val="0"/>
                <w:sz w:val="22"/>
                <w:szCs w:val="22"/>
                <w:highlight w:val="none"/>
                <w:u w:val="none"/>
                <w:lang w:val="en-US" w:eastAsia="zh-CN" w:bidi="ar"/>
              </w:rPr>
              <w:t>（小写）：</w:t>
            </w:r>
          </w:p>
        </w:tc>
        <w:tc>
          <w:tcPr>
            <w:tcW w:w="5243" w:type="dxa"/>
            <w:tcBorders>
              <w:top w:val="single" w:color="000000" w:sz="4" w:space="0"/>
              <w:left w:val="nil"/>
              <w:bottom w:val="single" w:color="000000" w:sz="4" w:space="0"/>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644" w:type="dxa"/>
            <w:tcBorders>
              <w:top w:val="nil"/>
              <w:bottom w:val="nil"/>
              <w:right w:val="nil"/>
            </w:tcBorders>
            <w:shd w:val="clear" w:color="FFFFFF" w:fill="FFFFFF"/>
            <w:noWrap w:val="0"/>
            <w:vAlign w:val="center"/>
          </w:tcPr>
          <w:p>
            <w:pPr>
              <w:rPr>
                <w:rFonts w:hint="eastAsia" w:ascii="国标小标宋" w:hAnsi="国标小标宋" w:eastAsia="国标小标宋" w:cs="国标小标宋"/>
                <w:b w:val="0"/>
                <w:bCs w:val="0"/>
                <w:i w:val="0"/>
                <w:iCs w:val="0"/>
                <w:color w:val="auto"/>
                <w:sz w:val="24"/>
                <w:szCs w:val="24"/>
                <w:highlight w:val="none"/>
                <w:u w:val="none"/>
              </w:rPr>
            </w:pPr>
          </w:p>
        </w:tc>
        <w:tc>
          <w:tcPr>
            <w:tcW w:w="1452" w:type="dxa"/>
            <w:tcBorders>
              <w:top w:val="nil"/>
              <w:left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pacing w:val="-20"/>
                <w:sz w:val="22"/>
                <w:szCs w:val="22"/>
                <w:highlight w:val="none"/>
                <w:u w:val="none"/>
              </w:rPr>
            </w:pPr>
            <w:r>
              <w:rPr>
                <w:rFonts w:hint="eastAsia" w:ascii="国标小标宋" w:hAnsi="国标小标宋" w:eastAsia="国标小标宋" w:cs="国标小标宋"/>
                <w:b w:val="0"/>
                <w:bCs w:val="0"/>
                <w:i w:val="0"/>
                <w:iCs w:val="0"/>
                <w:color w:val="auto"/>
                <w:spacing w:val="-20"/>
                <w:kern w:val="0"/>
                <w:sz w:val="22"/>
                <w:szCs w:val="22"/>
                <w:highlight w:val="none"/>
                <w:u w:val="none"/>
                <w:lang w:val="en-US" w:eastAsia="zh-CN" w:bidi="ar"/>
              </w:rPr>
              <w:t>（大写）：</w:t>
            </w:r>
          </w:p>
        </w:tc>
        <w:tc>
          <w:tcPr>
            <w:tcW w:w="5243" w:type="dxa"/>
            <w:tcBorders>
              <w:top w:val="single" w:color="000000" w:sz="4" w:space="0"/>
              <w:left w:val="nil"/>
              <w:bottom w:val="single" w:color="000000" w:sz="4" w:space="0"/>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644"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1452" w:type="dxa"/>
            <w:tcBorders>
              <w:top w:val="nil"/>
              <w:left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5243" w:type="dxa"/>
            <w:tcBorders>
              <w:top w:val="single" w:color="000000" w:sz="4" w:space="0"/>
              <w:left w:val="nil"/>
              <w:bottom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1644" w:type="dxa"/>
            <w:tcBorders>
              <w:top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投  标  人：</w:t>
            </w:r>
          </w:p>
        </w:tc>
        <w:tc>
          <w:tcPr>
            <w:tcW w:w="1452" w:type="dxa"/>
            <w:tcBorders>
              <w:top w:val="nil"/>
              <w:left w:val="nil"/>
              <w:bottom w:val="single" w:color="000000" w:sz="4" w:space="0"/>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5243" w:type="dxa"/>
            <w:tcBorders>
              <w:top w:val="nil"/>
              <w:left w:val="nil"/>
              <w:bottom w:val="single" w:color="000000" w:sz="4" w:space="0"/>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644"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6695" w:type="dxa"/>
            <w:gridSpan w:val="2"/>
            <w:tcBorders>
              <w:top w:val="single" w:color="000000" w:sz="4" w:space="0"/>
              <w:left w:val="nil"/>
              <w:bottom w:val="nil"/>
            </w:tcBorders>
            <w:shd w:val="clear" w:color="FFFFFF" w:fill="FFFFFF"/>
            <w:noWrap w:val="0"/>
            <w:vAlign w:val="bottom"/>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（单位盖章）</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70" w:hRule="atLeast"/>
        </w:trPr>
        <w:tc>
          <w:tcPr>
            <w:tcW w:w="1644" w:type="dxa"/>
            <w:tcBorders>
              <w:top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法定代表人</w:t>
            </w: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br w:type="textWrapping"/>
            </w: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或其授权人：</w:t>
            </w:r>
          </w:p>
        </w:tc>
        <w:tc>
          <w:tcPr>
            <w:tcW w:w="1452" w:type="dxa"/>
            <w:tcBorders>
              <w:top w:val="nil"/>
              <w:left w:val="nil"/>
              <w:bottom w:val="single" w:color="000000" w:sz="4" w:space="0"/>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5243" w:type="dxa"/>
            <w:tcBorders>
              <w:top w:val="nil"/>
              <w:left w:val="nil"/>
              <w:bottom w:val="single" w:color="000000" w:sz="4" w:space="0"/>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644"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6695" w:type="dxa"/>
            <w:gridSpan w:val="2"/>
            <w:tcBorders>
              <w:top w:val="single" w:color="000000" w:sz="4" w:space="0"/>
              <w:left w:val="nil"/>
              <w:bottom w:val="nil"/>
            </w:tcBorders>
            <w:shd w:val="clear" w:color="FFFFFF" w:fill="FFFFFF"/>
            <w:noWrap w:val="0"/>
            <w:vAlign w:val="bottom"/>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（签字或盖章）</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1644" w:type="dxa"/>
            <w:tcBorders>
              <w:top w:val="nil"/>
              <w:bottom w:val="nil"/>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编  制  人：</w:t>
            </w:r>
          </w:p>
        </w:tc>
        <w:tc>
          <w:tcPr>
            <w:tcW w:w="1452" w:type="dxa"/>
            <w:tcBorders>
              <w:top w:val="nil"/>
              <w:left w:val="nil"/>
              <w:bottom w:val="single" w:color="000000" w:sz="4" w:space="0"/>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5243" w:type="dxa"/>
            <w:tcBorders>
              <w:top w:val="nil"/>
              <w:left w:val="nil"/>
              <w:bottom w:val="single" w:color="000000" w:sz="4" w:space="0"/>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644"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6695" w:type="dxa"/>
            <w:gridSpan w:val="2"/>
            <w:tcBorders>
              <w:top w:val="single" w:color="000000" w:sz="4" w:space="0"/>
              <w:left w:val="nil"/>
              <w:bottom w:val="nil"/>
            </w:tcBorders>
            <w:shd w:val="clear" w:color="FFFFFF" w:fill="FFFFFF"/>
            <w:noWrap w:val="0"/>
            <w:vAlign w:val="bottom"/>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（造价工程师签字盖章）</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1644" w:type="dxa"/>
            <w:tcBorders>
              <w:top w:val="nil"/>
              <w:bottom w:val="nil"/>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24"/>
                <w:szCs w:val="24"/>
                <w:highlight w:val="none"/>
                <w:u w:val="none"/>
              </w:rPr>
            </w:pPr>
          </w:p>
        </w:tc>
        <w:tc>
          <w:tcPr>
            <w:tcW w:w="6695" w:type="dxa"/>
            <w:gridSpan w:val="2"/>
            <w:tcBorders>
              <w:top w:val="nil"/>
              <w:left w:val="nil"/>
              <w:bottom w:val="nil"/>
            </w:tcBorders>
            <w:shd w:val="clear" w:color="FFFFFF" w:fill="FFFFFF"/>
            <w:noWrap w:val="0"/>
            <w:vAlign w:val="bottom"/>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8339" w:type="dxa"/>
            <w:gridSpan w:val="3"/>
            <w:tcBorders>
              <w:top w:val="nil"/>
            </w:tcBorders>
            <w:shd w:val="clear" w:color="FFFFFF" w:fill="FFFFFF"/>
            <w:noWrap w:val="0"/>
            <w:vAlign w:val="center"/>
          </w:tcPr>
          <w:p>
            <w:pPr>
              <w:keepNext w:val="0"/>
              <w:keepLines w:val="0"/>
              <w:widowControl/>
              <w:suppressLineNumbers w:val="0"/>
              <w:jc w:val="center"/>
              <w:textAlignment w:val="bottom"/>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i w:val="0"/>
                <w:iCs w:val="0"/>
                <w:color w:val="auto"/>
                <w:kern w:val="0"/>
                <w:sz w:val="24"/>
                <w:szCs w:val="24"/>
                <w:highlight w:val="none"/>
                <w:u w:val="none"/>
                <w:lang w:val="en-US" w:eastAsia="zh-CN" w:bidi="ar"/>
              </w:rPr>
              <w:t xml:space="preserve">          年  月  日</w:t>
            </w:r>
          </w:p>
        </w:tc>
      </w:tr>
    </w:tbl>
    <w:p>
      <w:pPr>
        <w:pStyle w:val="4"/>
        <w:ind w:left="0"/>
        <w:jc w:val="center"/>
        <w:rPr>
          <w:rFonts w:hint="eastAsia" w:ascii="国标小标宋" w:hAnsi="国标小标宋" w:eastAsia="国标小标宋" w:cs="国标小标宋"/>
          <w:b w:val="0"/>
          <w:bCs w:val="0"/>
          <w:color w:val="auto"/>
          <w:sz w:val="24"/>
          <w:szCs w:val="32"/>
          <w:highlight w:val="none"/>
          <w:lang w:val="en-US" w:eastAsia="zh-CN"/>
        </w:rPr>
      </w:pPr>
      <w:bookmarkStart w:id="192" w:name="_Toc32562"/>
      <w:r>
        <w:rPr>
          <w:rFonts w:hint="eastAsia" w:ascii="国标小标宋" w:hAnsi="国标小标宋" w:eastAsia="国标小标宋" w:cs="国标小标宋"/>
          <w:b w:val="0"/>
          <w:bCs w:val="0"/>
          <w:color w:val="auto"/>
          <w:kern w:val="2"/>
          <w:sz w:val="30"/>
          <w:szCs w:val="30"/>
          <w:highlight w:val="none"/>
          <w:lang w:val="en-US" w:eastAsia="zh-CN" w:bidi="ar-SA"/>
        </w:rPr>
        <w:t>目录</w:t>
      </w:r>
      <w:bookmarkEnd w:id="192"/>
    </w:p>
    <w:p>
      <w:pPr>
        <w:rPr>
          <w:rFonts w:hint="eastAsia" w:ascii="国标小标宋" w:hAnsi="国标小标宋" w:eastAsia="国标小标宋" w:cs="国标小标宋"/>
          <w:b w:val="0"/>
          <w:bCs w:val="0"/>
          <w:color w:val="auto"/>
          <w:highlight w:val="none"/>
          <w:lang w:val="en-US" w:eastAsia="zh-CN"/>
        </w:rPr>
      </w:pPr>
    </w:p>
    <w:tbl>
      <w:tblPr>
        <w:tblStyle w:val="16"/>
        <w:tblW w:w="8300" w:type="dxa"/>
        <w:tblInd w:w="91"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354"/>
        <w:gridCol w:w="2876"/>
        <w:gridCol w:w="2558"/>
        <w:gridCol w:w="1512"/>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nil"/>
              <w:left w:val="nil"/>
              <w:bottom w:val="single" w:color="auto" w:sz="12" w:space="0"/>
              <w:right w:val="nil"/>
            </w:tcBorders>
            <w:shd w:val="clear" w:color="FFFFFF" w:fill="FFFFFF"/>
            <w:noWrap/>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工程名称：</w:t>
            </w:r>
          </w:p>
        </w:tc>
        <w:tc>
          <w:tcPr>
            <w:tcW w:w="2876" w:type="dxa"/>
            <w:tcBorders>
              <w:top w:val="nil"/>
              <w:left w:val="nil"/>
              <w:bottom w:val="single" w:color="auto" w:sz="12" w:space="0"/>
              <w:right w:val="nil"/>
            </w:tcBorders>
            <w:shd w:val="clear" w:color="FFFFFF"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iCs/>
                <w:color w:val="auto"/>
                <w:kern w:val="0"/>
                <w:sz w:val="18"/>
                <w:szCs w:val="18"/>
                <w:highlight w:val="none"/>
                <w:u w:val="none"/>
                <w:lang w:val="en-US" w:eastAsia="zh-CN" w:bidi="ar"/>
              </w:rPr>
              <w:t>（工程名称）</w:t>
            </w:r>
          </w:p>
        </w:tc>
        <w:tc>
          <w:tcPr>
            <w:tcW w:w="4070" w:type="dxa"/>
            <w:gridSpan w:val="2"/>
            <w:tcBorders>
              <w:top w:val="nil"/>
              <w:left w:val="nil"/>
              <w:bottom w:val="single" w:color="auto" w:sz="12" w:space="0"/>
              <w:right w:val="nil"/>
            </w:tcBorders>
            <w:shd w:val="clear" w:color="FFFFFF" w:fill="FFFFFF"/>
            <w:noWrap w:val="0"/>
            <w:vAlign w:val="center"/>
          </w:tcPr>
          <w:p>
            <w:pPr>
              <w:keepNext w:val="0"/>
              <w:keepLines w:val="0"/>
              <w:widowControl/>
              <w:suppressLineNumbers w:val="0"/>
              <w:jc w:val="righ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序号</w:t>
            </w:r>
          </w:p>
        </w:tc>
        <w:tc>
          <w:tcPr>
            <w:tcW w:w="5434" w:type="dxa"/>
            <w:gridSpan w:val="2"/>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文件内容</w:t>
            </w:r>
          </w:p>
        </w:tc>
        <w:tc>
          <w:tcPr>
            <w:tcW w:w="1512"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页码</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4" w:space="0"/>
              <w:right w:val="single" w:color="auto" w:sz="12" w:space="0"/>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54" w:type="dxa"/>
            <w:tcBorders>
              <w:top w:val="single" w:color="auto" w:sz="4" w:space="0"/>
              <w:left w:val="single" w:color="auto" w:sz="12" w:space="0"/>
              <w:bottom w:val="single" w:color="auto" w:sz="12" w:space="0"/>
              <w:right w:val="single" w:color="auto" w:sz="4" w:space="0"/>
            </w:tcBorders>
            <w:noWrap/>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434" w:type="dxa"/>
            <w:gridSpan w:val="2"/>
            <w:tcBorders>
              <w:top w:val="single" w:color="auto" w:sz="4" w:space="0"/>
              <w:left w:val="single" w:color="auto" w:sz="4" w:space="0"/>
              <w:bottom w:val="single" w:color="auto" w:sz="12" w:space="0"/>
              <w:right w:val="single" w:color="auto"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12" w:type="dxa"/>
            <w:tcBorders>
              <w:top w:val="single" w:color="auto" w:sz="4" w:space="0"/>
              <w:left w:val="single" w:color="auto" w:sz="4" w:space="0"/>
              <w:bottom w:val="single" w:color="auto" w:sz="12" w:space="0"/>
              <w:right w:val="single" w:color="auto" w:sz="12" w:space="0"/>
            </w:tcBorders>
            <w:noWrap/>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bl>
    <w:p>
      <w:pPr>
        <w:jc w:val="center"/>
        <w:rPr>
          <w:rFonts w:hint="eastAsia" w:ascii="国标小标宋" w:hAnsi="国标小标宋" w:eastAsia="国标小标宋" w:cs="国标小标宋"/>
          <w:b w:val="0"/>
          <w:bCs w:val="0"/>
          <w:color w:val="auto"/>
          <w:sz w:val="24"/>
          <w:szCs w:val="32"/>
          <w:highlight w:val="none"/>
          <w:lang w:val="en-US" w:eastAsia="zh-CN"/>
        </w:rPr>
      </w:pPr>
      <w:r>
        <w:rPr>
          <w:rFonts w:hint="eastAsia" w:ascii="国标小标宋" w:hAnsi="国标小标宋" w:eastAsia="国标小标宋" w:cs="国标小标宋"/>
          <w:b w:val="0"/>
          <w:bCs w:val="0"/>
          <w:color w:val="auto"/>
          <w:szCs w:val="30"/>
          <w:highlight w:val="none"/>
        </w:rPr>
        <w:br w:type="page"/>
      </w:r>
      <w:r>
        <w:rPr>
          <w:rFonts w:hint="eastAsia" w:ascii="国标小标宋" w:hAnsi="国标小标宋" w:eastAsia="国标小标宋" w:cs="国标小标宋"/>
          <w:b w:val="0"/>
          <w:bCs w:val="0"/>
          <w:color w:val="auto"/>
          <w:sz w:val="24"/>
          <w:szCs w:val="32"/>
          <w:highlight w:val="none"/>
          <w:lang w:val="en-US" w:eastAsia="zh-CN"/>
        </w:rPr>
        <w:t xml:space="preserve"> </w:t>
      </w:r>
      <w:r>
        <w:rPr>
          <w:rFonts w:hint="eastAsia" w:ascii="宋体" w:hAnsi="宋体" w:eastAsia="宋体" w:cs="宋体"/>
          <w:b/>
          <w:bCs/>
          <w:color w:val="auto"/>
          <w:spacing w:val="-3"/>
          <w:kern w:val="0"/>
          <w:sz w:val="36"/>
          <w:szCs w:val="36"/>
          <w:highlight w:val="none"/>
          <w:lang w:val="en-US" w:eastAsia="zh-CN" w:bidi="ar-SA"/>
        </w:rPr>
        <w:t>已标价工程量清单</w:t>
      </w:r>
    </w:p>
    <w:p>
      <w:pPr>
        <w:ind w:firstLine="3300" w:firstLineChars="1100"/>
        <w:jc w:val="both"/>
        <w:rPr>
          <w:rFonts w:hint="eastAsia" w:ascii="国标小标宋" w:hAnsi="国标小标宋" w:eastAsia="国标小标宋" w:cs="国标小标宋"/>
          <w:b w:val="0"/>
          <w:bCs w:val="0"/>
          <w:color w:val="auto"/>
          <w:sz w:val="30"/>
          <w:szCs w:val="30"/>
          <w:highlight w:val="none"/>
          <w:lang w:val="en-US" w:eastAsia="zh-CN"/>
        </w:rPr>
      </w:pPr>
      <w:r>
        <w:rPr>
          <w:rFonts w:hint="eastAsia" w:ascii="国标小标宋" w:hAnsi="国标小标宋" w:eastAsia="国标小标宋" w:cs="国标小标宋"/>
          <w:b w:val="0"/>
          <w:bCs w:val="0"/>
          <w:color w:val="auto"/>
          <w:sz w:val="30"/>
          <w:szCs w:val="30"/>
          <w:highlight w:val="none"/>
          <w:lang w:val="en-US" w:eastAsia="zh-CN"/>
        </w:rPr>
        <w:t>编制说明</w:t>
      </w:r>
    </w:p>
    <w:tbl>
      <w:tblPr>
        <w:tblStyle w:val="16"/>
        <w:tblW w:w="817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3"/>
        <w:gridCol w:w="4368"/>
        <w:gridCol w:w="24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363" w:type="dxa"/>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工程名称：</w:t>
            </w:r>
          </w:p>
        </w:tc>
        <w:tc>
          <w:tcPr>
            <w:tcW w:w="4368" w:type="dxa"/>
            <w:tcBorders>
              <w:top w:val="nil"/>
              <w:left w:val="nil"/>
              <w:bottom w:val="single" w:color="auto" w:sz="12" w:space="0"/>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iCs/>
                <w:color w:val="auto"/>
                <w:kern w:val="0"/>
                <w:sz w:val="18"/>
                <w:szCs w:val="18"/>
                <w:highlight w:val="none"/>
                <w:u w:val="none"/>
                <w:lang w:val="en-US" w:eastAsia="zh-CN" w:bidi="ar"/>
              </w:rPr>
              <w:t>（工程名称）</w:t>
            </w:r>
          </w:p>
        </w:tc>
        <w:tc>
          <w:tcPr>
            <w:tcW w:w="2447" w:type="dxa"/>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178" w:type="dxa"/>
            <w:gridSpan w:val="3"/>
            <w:tcBorders>
              <w:top w:val="single" w:color="auto" w:sz="12" w:space="0"/>
              <w:left w:val="single" w:color="auto" w:sz="12" w:space="0"/>
              <w:bottom w:val="single" w:color="auto" w:sz="12" w:space="0"/>
              <w:right w:val="single" w:color="auto" w:sz="12" w:space="0"/>
            </w:tcBorders>
            <w:shd w:val="clear" w:color="FFFFFF" w:fill="FFFFFF"/>
            <w:noWrap w:val="0"/>
            <w:vAlign w:val="top"/>
          </w:tcPr>
          <w:p>
            <w:pPr>
              <w:keepNext w:val="0"/>
              <w:keepLines w:val="0"/>
              <w:widowControl/>
              <w:numPr>
                <w:ilvl w:val="0"/>
                <w:numId w:val="44"/>
              </w:numPr>
              <w:suppressLineNumbers w:val="0"/>
              <w:spacing w:line="360" w:lineRule="auto"/>
              <w:jc w:val="left"/>
              <w:textAlignment w:val="top"/>
              <w:rPr>
                <w:rStyle w:val="38"/>
                <w:rFonts w:hint="eastAsia" w:ascii="国标小标宋" w:hAnsi="国标小标宋" w:eastAsia="国标小标宋" w:cs="国标小标宋"/>
                <w:b w:val="0"/>
                <w:bCs w:val="0"/>
                <w:color w:val="auto"/>
                <w:sz w:val="18"/>
                <w:szCs w:val="18"/>
                <w:highlight w:val="none"/>
                <w:lang w:val="en-US" w:eastAsia="zh-CN" w:bidi="ar"/>
              </w:rPr>
            </w:pPr>
            <w:r>
              <w:rPr>
                <w:rStyle w:val="38"/>
                <w:rFonts w:hint="eastAsia" w:ascii="国标小标宋" w:hAnsi="国标小标宋" w:eastAsia="国标小标宋" w:cs="国标小标宋"/>
                <w:b w:val="0"/>
                <w:bCs w:val="0"/>
                <w:color w:val="auto"/>
                <w:sz w:val="18"/>
                <w:szCs w:val="18"/>
                <w:highlight w:val="none"/>
                <w:lang w:val="en-US" w:eastAsia="zh-CN" w:bidi="ar"/>
              </w:rPr>
              <w:t>工程概况</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t>1.工程名称：</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t>2.工程地点：</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t>3.工程规模：</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8"/>
                <w:rFonts w:hint="eastAsia" w:ascii="国标小标宋" w:hAnsi="国标小标宋" w:eastAsia="国标小标宋" w:cs="国标小标宋"/>
                <w:b w:val="0"/>
                <w:bCs w:val="0"/>
                <w:color w:val="auto"/>
                <w:sz w:val="18"/>
                <w:szCs w:val="18"/>
                <w:highlight w:val="none"/>
                <w:lang w:val="en-US" w:eastAsia="zh-CN" w:bidi="ar"/>
              </w:rPr>
              <w:t>二、编制范围</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8"/>
                <w:rFonts w:hint="eastAsia" w:ascii="国标小标宋" w:hAnsi="国标小标宋" w:eastAsia="国标小标宋" w:cs="国标小标宋"/>
                <w:b w:val="0"/>
                <w:bCs w:val="0"/>
                <w:color w:val="auto"/>
                <w:sz w:val="18"/>
                <w:szCs w:val="18"/>
                <w:highlight w:val="none"/>
                <w:lang w:val="en-US" w:eastAsia="zh-CN" w:bidi="ar"/>
              </w:rPr>
              <w:t>三、编制依据</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8"/>
                <w:rFonts w:hint="eastAsia" w:ascii="国标小标宋" w:hAnsi="国标小标宋" w:eastAsia="国标小标宋" w:cs="国标小标宋"/>
                <w:b w:val="0"/>
                <w:bCs w:val="0"/>
                <w:color w:val="auto"/>
                <w:sz w:val="18"/>
                <w:szCs w:val="18"/>
                <w:highlight w:val="none"/>
                <w:lang w:val="en-US" w:eastAsia="zh-CN" w:bidi="ar"/>
              </w:rPr>
              <w:t>四、工程质量、工期、材料、施工等要求</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8"/>
                <w:rFonts w:hint="eastAsia" w:ascii="国标小标宋" w:hAnsi="国标小标宋" w:eastAsia="国标小标宋" w:cs="国标小标宋"/>
                <w:b w:val="0"/>
                <w:bCs w:val="0"/>
                <w:color w:val="auto"/>
                <w:sz w:val="18"/>
                <w:szCs w:val="18"/>
                <w:highlight w:val="none"/>
                <w:lang w:val="en-US" w:eastAsia="zh-CN" w:bidi="ar"/>
              </w:rPr>
              <w:t>五、费率要求</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8"/>
                <w:rFonts w:hint="eastAsia" w:ascii="国标小标宋" w:hAnsi="国标小标宋" w:eastAsia="国标小标宋" w:cs="国标小标宋"/>
                <w:b w:val="0"/>
                <w:bCs w:val="0"/>
                <w:color w:val="auto"/>
                <w:sz w:val="18"/>
                <w:szCs w:val="18"/>
                <w:highlight w:val="none"/>
                <w:lang w:val="en-US" w:eastAsia="zh-CN" w:bidi="ar"/>
              </w:rPr>
              <w:t>六、编制情况说明</w:t>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7"/>
                <w:rFonts w:hint="eastAsia" w:ascii="国标小标宋" w:hAnsi="国标小标宋" w:eastAsia="国标小标宋" w:cs="国标小标宋"/>
                <w:b w:val="0"/>
                <w:bCs w:val="0"/>
                <w:color w:val="auto"/>
                <w:sz w:val="18"/>
                <w:szCs w:val="18"/>
                <w:highlight w:val="none"/>
                <w:lang w:val="en-US" w:eastAsia="zh-CN" w:bidi="ar"/>
              </w:rPr>
              <w:br w:type="textWrapping"/>
            </w:r>
            <w:r>
              <w:rPr>
                <w:rStyle w:val="38"/>
                <w:rFonts w:hint="eastAsia" w:ascii="国标小标宋" w:hAnsi="国标小标宋" w:eastAsia="国标小标宋" w:cs="国标小标宋"/>
                <w:b w:val="0"/>
                <w:bCs w:val="0"/>
                <w:color w:val="auto"/>
                <w:sz w:val="18"/>
                <w:szCs w:val="18"/>
                <w:highlight w:val="none"/>
                <w:lang w:val="en-US" w:eastAsia="zh-CN" w:bidi="ar"/>
              </w:rPr>
              <w:t>七、其他有关事项的说明</w:t>
            </w:r>
          </w:p>
          <w:p>
            <w:pPr>
              <w:rPr>
                <w:color w:val="auto"/>
                <w:highlight w:val="none"/>
              </w:rPr>
            </w:pPr>
          </w:p>
          <w:p>
            <w:pPr>
              <w:keepNext w:val="0"/>
              <w:keepLines w:val="0"/>
              <w:widowControl/>
              <w:numPr>
                <w:ilvl w:val="0"/>
                <w:numId w:val="0"/>
              </w:numPr>
              <w:suppressLineNumbers w:val="0"/>
              <w:jc w:val="left"/>
              <w:textAlignment w:val="top"/>
              <w:rPr>
                <w:rStyle w:val="38"/>
                <w:rFonts w:hint="eastAsia" w:ascii="国标小标宋" w:hAnsi="国标小标宋" w:eastAsia="国标小标宋" w:cs="国标小标宋"/>
                <w:b w:val="0"/>
                <w:bCs w:val="0"/>
                <w:color w:val="auto"/>
                <w:sz w:val="18"/>
                <w:szCs w:val="18"/>
                <w:highlight w:val="none"/>
                <w:lang w:val="en-US" w:eastAsia="zh-CN" w:bidi="ar"/>
              </w:rPr>
            </w:pPr>
          </w:p>
        </w:tc>
      </w:tr>
    </w:tbl>
    <w:p>
      <w:pPr>
        <w:rPr>
          <w:color w:val="auto"/>
          <w:highlight w:val="none"/>
        </w:rPr>
      </w:pPr>
    </w:p>
    <w:p>
      <w:pPr>
        <w:ind w:firstLine="3000" w:firstLineChars="1000"/>
        <w:jc w:val="both"/>
        <w:rPr>
          <w:rFonts w:hint="eastAsia" w:ascii="国标小标宋" w:hAnsi="国标小标宋" w:eastAsia="国标小标宋" w:cs="国标小标宋"/>
          <w:b w:val="0"/>
          <w:bCs w:val="0"/>
          <w:color w:val="auto"/>
          <w:sz w:val="30"/>
          <w:szCs w:val="30"/>
          <w:highlight w:val="none"/>
          <w:lang w:val="en-US" w:eastAsia="zh-CN"/>
        </w:rPr>
      </w:pPr>
      <w:r>
        <w:rPr>
          <w:rFonts w:hint="eastAsia" w:ascii="国标小标宋" w:hAnsi="国标小标宋" w:eastAsia="国标小标宋" w:cs="国标小标宋"/>
          <w:b w:val="0"/>
          <w:bCs w:val="0"/>
          <w:color w:val="auto"/>
          <w:sz w:val="30"/>
          <w:szCs w:val="30"/>
          <w:highlight w:val="none"/>
          <w:lang w:val="en-US" w:eastAsia="zh-CN"/>
        </w:rPr>
        <w:t>投标报价费用表</w:t>
      </w:r>
    </w:p>
    <w:tbl>
      <w:tblPr>
        <w:tblStyle w:val="16"/>
        <w:tblW w:w="8220"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16"/>
        <w:gridCol w:w="2034"/>
        <w:gridCol w:w="1128"/>
        <w:gridCol w:w="1040"/>
        <w:gridCol w:w="1413"/>
        <w:gridCol w:w="928"/>
        <w:gridCol w:w="8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50" w:type="dxa"/>
            <w:gridSpan w:val="2"/>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工程名称：（工程名称）</w:t>
            </w:r>
          </w:p>
        </w:tc>
        <w:tc>
          <w:tcPr>
            <w:tcW w:w="5370" w:type="dxa"/>
            <w:gridSpan w:val="5"/>
            <w:tcBorders>
              <w:top w:val="nil"/>
              <w:left w:val="nil"/>
              <w:bottom w:val="single" w:color="auto" w:sz="12" w:space="0"/>
              <w:right w:val="nil"/>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vMerge w:val="restart"/>
            <w:tcBorders>
              <w:top w:val="single" w:color="auto" w:sz="12" w:space="0"/>
              <w:left w:val="single" w:color="auto" w:sz="12"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序号</w:t>
            </w:r>
          </w:p>
        </w:tc>
        <w:tc>
          <w:tcPr>
            <w:tcW w:w="2034" w:type="dxa"/>
            <w:vMerge w:val="restart"/>
            <w:tcBorders>
              <w:top w:val="single" w:color="auto" w:sz="12"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工程名称</w:t>
            </w:r>
          </w:p>
        </w:tc>
        <w:tc>
          <w:tcPr>
            <w:tcW w:w="1128" w:type="dxa"/>
            <w:vMerge w:val="restart"/>
            <w:tcBorders>
              <w:top w:val="single" w:color="auto" w:sz="12"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金额（元）</w:t>
            </w:r>
          </w:p>
        </w:tc>
        <w:tc>
          <w:tcPr>
            <w:tcW w:w="3381" w:type="dxa"/>
            <w:gridSpan w:val="3"/>
            <w:tcBorders>
              <w:top w:val="single" w:color="auto" w:sz="12"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其中：（元）</w:t>
            </w:r>
          </w:p>
        </w:tc>
        <w:tc>
          <w:tcPr>
            <w:tcW w:w="861" w:type="dxa"/>
            <w:vMerge w:val="restart"/>
            <w:tcBorders>
              <w:top w:val="single" w:color="auto" w:sz="12" w:space="0"/>
              <w:left w:val="single" w:color="000000" w:sz="4" w:space="0"/>
              <w:bottom w:val="single" w:color="000000"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vMerge w:val="continue"/>
            <w:tcBorders>
              <w:top w:val="single" w:color="000000" w:sz="8"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034"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128"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暂估价</w:t>
            </w: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安全文明</w:t>
            </w:r>
          </w:p>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施工基本费</w:t>
            </w: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税金</w:t>
            </w:r>
          </w:p>
        </w:tc>
        <w:tc>
          <w:tcPr>
            <w:tcW w:w="861" w:type="dxa"/>
            <w:vMerge w:val="continue"/>
            <w:tcBorders>
              <w:top w:val="single" w:color="000000" w:sz="8" w:space="0"/>
              <w:left w:val="single" w:color="000000" w:sz="4" w:space="0"/>
              <w:bottom w:val="single" w:color="000000"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1</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1.1</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val="en-US"/>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1.1.1</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lang w:val="en-US" w:eastAsia="zh-CN"/>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sz w:val="18"/>
                <w:szCs w:val="18"/>
                <w:highlight w:val="none"/>
                <w:u w:val="none"/>
                <w:lang w:val="en-US" w:eastAsia="zh-CN"/>
              </w:rPr>
              <w:t>专业工程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lang w:val="en-US" w:eastAsia="zh-CN"/>
              </w:rPr>
            </w:pPr>
            <w:r>
              <w:rPr>
                <w:rFonts w:hint="eastAsia" w:ascii="国标小标宋" w:hAnsi="国标小标宋" w:eastAsia="国标小标宋" w:cs="国标小标宋"/>
                <w:b w:val="0"/>
                <w:bCs w:val="0"/>
                <w:i w:val="0"/>
                <w:iCs w:val="0"/>
                <w:color w:val="auto"/>
                <w:sz w:val="18"/>
                <w:szCs w:val="18"/>
                <w:highlight w:val="none"/>
                <w:u w:val="none"/>
                <w:lang w:val="en-US" w:eastAsia="zh-CN"/>
              </w:rPr>
              <w:t>...</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lang w:val="en-US" w:eastAsia="zh-CN"/>
              </w:rPr>
            </w:pPr>
            <w:r>
              <w:rPr>
                <w:rFonts w:hint="eastAsia" w:ascii="国标小标宋" w:hAnsi="国标小标宋" w:eastAsia="国标小标宋" w:cs="国标小标宋"/>
                <w:b w:val="0"/>
                <w:bCs w:val="0"/>
                <w:i w:val="0"/>
                <w:iCs w:val="0"/>
                <w:color w:val="auto"/>
                <w:sz w:val="18"/>
                <w:szCs w:val="18"/>
                <w:highlight w:val="none"/>
                <w:u w:val="none"/>
                <w:lang w:val="en-US" w:eastAsia="zh-CN"/>
              </w:rPr>
              <w:t>1.2</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lang w:val="en-US" w:eastAsia="zh-CN"/>
              </w:rPr>
            </w:pPr>
            <w:r>
              <w:rPr>
                <w:rFonts w:hint="eastAsia" w:ascii="国标小标宋" w:hAnsi="国标小标宋" w:eastAsia="国标小标宋" w:cs="国标小标宋"/>
                <w:b w:val="0"/>
                <w:bCs w:val="0"/>
                <w:i w:val="0"/>
                <w:iCs w:val="0"/>
                <w:color w:val="auto"/>
                <w:sz w:val="18"/>
                <w:szCs w:val="18"/>
                <w:highlight w:val="none"/>
                <w:u w:val="none"/>
                <w:lang w:val="en-US" w:eastAsia="zh-CN"/>
              </w:rPr>
              <w:t>1.2.1</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sz w:val="18"/>
                <w:szCs w:val="18"/>
                <w:highlight w:val="none"/>
                <w:u w:val="none"/>
                <w:lang w:val="en-US" w:eastAsia="zh-CN"/>
              </w:rPr>
              <w:t>专业工程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lang w:val="en-US" w:eastAsia="zh-CN"/>
              </w:rPr>
            </w:pPr>
            <w:r>
              <w:rPr>
                <w:rFonts w:hint="eastAsia" w:ascii="国标小标宋" w:hAnsi="国标小标宋" w:eastAsia="国标小标宋" w:cs="国标小标宋"/>
                <w:b w:val="0"/>
                <w:bCs w:val="0"/>
                <w:i w:val="0"/>
                <w:iCs w:val="0"/>
                <w:color w:val="auto"/>
                <w:sz w:val="18"/>
                <w:szCs w:val="18"/>
                <w:highlight w:val="none"/>
                <w:u w:val="none"/>
                <w:lang w:val="en-US" w:eastAsia="zh-CN"/>
              </w:rPr>
              <w:t>...</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2</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单项工程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2.1</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2.1.1</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sz w:val="18"/>
                <w:szCs w:val="18"/>
                <w:highlight w:val="none"/>
                <w:u w:val="none"/>
                <w:lang w:val="en-US" w:eastAsia="zh-CN"/>
              </w:rPr>
              <w:t>专业工程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hint="eastAsia" w:ascii="国标小标宋" w:hAnsi="国标小标宋" w:eastAsia="国标小标宋" w:cs="国标小标宋"/>
                <w:b w:val="0"/>
                <w:bCs w:val="0"/>
                <w:i w:val="0"/>
                <w:iCs w:val="0"/>
                <w:color w:val="auto"/>
                <w:sz w:val="18"/>
                <w:szCs w:val="18"/>
                <w:highlight w:val="none"/>
                <w:u w:val="none"/>
                <w:lang w:val="en-US" w:eastAsia="zh-CN"/>
              </w:rPr>
              <w:t>...</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hint="eastAsia" w:ascii="国标小标宋" w:hAnsi="国标小标宋" w:eastAsia="国标小标宋" w:cs="国标小标宋"/>
                <w:b w:val="0"/>
                <w:bCs w:val="0"/>
                <w:i w:val="0"/>
                <w:iCs w:val="0"/>
                <w:color w:val="auto"/>
                <w:sz w:val="18"/>
                <w:szCs w:val="18"/>
                <w:highlight w:val="none"/>
                <w:u w:val="none"/>
                <w:lang w:val="en-US" w:eastAsia="zh-CN"/>
              </w:rPr>
              <w:t>2.2</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hint="eastAsia" w:ascii="国标小标宋" w:hAnsi="国标小标宋" w:eastAsia="国标小标宋" w:cs="国标小标宋"/>
                <w:b w:val="0"/>
                <w:bCs w:val="0"/>
                <w:i w:val="0"/>
                <w:iCs w:val="0"/>
                <w:color w:val="auto"/>
                <w:sz w:val="18"/>
                <w:szCs w:val="18"/>
                <w:highlight w:val="none"/>
                <w:u w:val="none"/>
                <w:lang w:val="en-US" w:eastAsia="zh-CN"/>
              </w:rPr>
              <w:t>2.2.1</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sz w:val="18"/>
                <w:szCs w:val="18"/>
                <w:highlight w:val="none"/>
                <w:u w:val="none"/>
                <w:lang w:val="en-US" w:eastAsia="zh-CN"/>
              </w:rPr>
              <w:t>专业工程</w:t>
            </w: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r>
              <w:rPr>
                <w:rFonts w:hint="eastAsia" w:ascii="国标小标宋" w:hAnsi="国标小标宋" w:eastAsia="国标小标宋" w:cs="国标小标宋"/>
                <w:b w:val="0"/>
                <w:bCs w:val="0"/>
                <w:i w:val="0"/>
                <w:iCs w:val="0"/>
                <w:color w:val="auto"/>
                <w:sz w:val="18"/>
                <w:szCs w:val="18"/>
                <w:highlight w:val="none"/>
                <w:u w:val="none"/>
                <w:lang w:val="en-US" w:eastAsia="zh-CN"/>
              </w:rPr>
              <w:t>...</w:t>
            </w: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rPr>
                <w:color w:val="auto"/>
                <w:highlight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rPr>
                <w:color w:val="auto"/>
                <w:highlight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816" w:type="dxa"/>
            <w:tcBorders>
              <w:top w:val="single" w:color="000000" w:sz="4" w:space="0"/>
              <w:left w:val="single" w:color="auto" w:sz="12" w:space="0"/>
              <w:bottom w:val="single" w:color="000000" w:sz="4" w:space="0"/>
              <w:right w:val="single" w:color="000000"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034"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1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000000"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50" w:type="dxa"/>
            <w:gridSpan w:val="2"/>
            <w:tcBorders>
              <w:top w:val="single" w:color="000000" w:sz="4" w:space="0"/>
              <w:left w:val="single" w:color="auto" w:sz="12" w:space="0"/>
              <w:bottom w:val="single" w:color="auto" w:sz="12" w:space="0"/>
              <w:right w:val="single" w:color="000000"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合计</w:t>
            </w:r>
          </w:p>
        </w:tc>
        <w:tc>
          <w:tcPr>
            <w:tcW w:w="1128" w:type="dxa"/>
            <w:tcBorders>
              <w:top w:val="single" w:color="000000" w:sz="4" w:space="0"/>
              <w:left w:val="single" w:color="000000" w:sz="4" w:space="0"/>
              <w:bottom w:val="single" w:color="auto" w:sz="12"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040" w:type="dxa"/>
            <w:tcBorders>
              <w:top w:val="single" w:color="000000" w:sz="4" w:space="0"/>
              <w:left w:val="single" w:color="000000" w:sz="4" w:space="0"/>
              <w:bottom w:val="single" w:color="auto" w:sz="12"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413" w:type="dxa"/>
            <w:tcBorders>
              <w:top w:val="single" w:color="000000" w:sz="4" w:space="0"/>
              <w:left w:val="single" w:color="000000" w:sz="4" w:space="0"/>
              <w:bottom w:val="single" w:color="auto" w:sz="12"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28" w:type="dxa"/>
            <w:tcBorders>
              <w:top w:val="single" w:color="000000" w:sz="4" w:space="0"/>
              <w:left w:val="single" w:color="000000" w:sz="4" w:space="0"/>
              <w:bottom w:val="single" w:color="auto" w:sz="12" w:space="0"/>
              <w:right w:val="single" w:color="000000"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61" w:type="dxa"/>
            <w:tcBorders>
              <w:top w:val="single" w:color="000000" w:sz="4" w:space="0"/>
              <w:left w:val="single" w:color="000000" w:sz="4" w:space="0"/>
              <w:bottom w:val="single" w:color="auto" w:sz="12"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bl>
    <w:p>
      <w:pPr>
        <w:jc w:val="both"/>
        <w:rPr>
          <w:rFonts w:hint="eastAsia" w:ascii="国标小标宋" w:hAnsi="国标小标宋" w:eastAsia="国标小标宋" w:cs="国标小标宋"/>
          <w:b w:val="0"/>
          <w:bCs w:val="0"/>
          <w:color w:val="auto"/>
          <w:sz w:val="18"/>
          <w:szCs w:val="18"/>
          <w:highlight w:val="none"/>
          <w:lang w:val="en-US" w:eastAsia="zh-CN"/>
        </w:rPr>
      </w:pPr>
    </w:p>
    <w:p>
      <w:pPr>
        <w:jc w:val="both"/>
        <w:rPr>
          <w:rFonts w:hint="eastAsia" w:ascii="国标小标宋" w:hAnsi="国标小标宋" w:eastAsia="国标小标宋" w:cs="国标小标宋"/>
          <w:b w:val="0"/>
          <w:bCs w:val="0"/>
          <w:color w:val="auto"/>
          <w:sz w:val="18"/>
          <w:szCs w:val="18"/>
          <w:highlight w:val="none"/>
          <w:lang w:val="en-US" w:eastAsia="zh-CN"/>
        </w:rPr>
      </w:pPr>
      <w:r>
        <w:rPr>
          <w:rFonts w:hint="eastAsia" w:ascii="国标小标宋" w:hAnsi="国标小标宋" w:eastAsia="国标小标宋" w:cs="国标小标宋"/>
          <w:b w:val="0"/>
          <w:bCs w:val="0"/>
          <w:color w:val="auto"/>
          <w:sz w:val="18"/>
          <w:szCs w:val="18"/>
          <w:highlight w:val="none"/>
          <w:lang w:val="en-US" w:eastAsia="zh-CN"/>
        </w:rPr>
        <w:t>注：1.本表适用于建设工程项目或单项工程投标报价的汇总。</w:t>
      </w:r>
    </w:p>
    <w:p>
      <w:pPr>
        <w:jc w:val="both"/>
        <w:rPr>
          <w:rFonts w:hint="eastAsia" w:ascii="国标小标宋" w:hAnsi="国标小标宋" w:eastAsia="国标小标宋" w:cs="国标小标宋"/>
          <w:b w:val="0"/>
          <w:bCs w:val="0"/>
          <w:color w:val="auto"/>
          <w:sz w:val="18"/>
          <w:szCs w:val="18"/>
          <w:highlight w:val="none"/>
          <w:lang w:val="en-US" w:eastAsia="zh-CN"/>
        </w:rPr>
      </w:pPr>
      <w:r>
        <w:rPr>
          <w:rFonts w:hint="eastAsia" w:ascii="国标小标宋" w:hAnsi="国标小标宋" w:eastAsia="国标小标宋" w:cs="国标小标宋"/>
          <w:b w:val="0"/>
          <w:bCs w:val="0"/>
          <w:color w:val="auto"/>
          <w:sz w:val="18"/>
          <w:szCs w:val="18"/>
          <w:highlight w:val="none"/>
          <w:lang w:val="en-US" w:eastAsia="zh-CN"/>
        </w:rPr>
        <w:t xml:space="preserve">    2.暂估价包括分部分项工程中的暂估价和专业工程暂估价，不含发包人单独发包的专业工程暂估价。</w:t>
      </w:r>
    </w:p>
    <w:p>
      <w:pPr>
        <w:ind w:firstLine="900" w:firstLineChars="500"/>
        <w:jc w:val="center"/>
        <w:rPr>
          <w:rFonts w:hint="eastAsia" w:ascii="国标小标宋" w:hAnsi="国标小标宋" w:eastAsia="国标小标宋" w:cs="国标小标宋"/>
          <w:b w:val="0"/>
          <w:bCs w:val="0"/>
          <w:i w:val="0"/>
          <w:iCs w:val="0"/>
          <w:color w:val="auto"/>
          <w:kern w:val="0"/>
          <w:sz w:val="28"/>
          <w:szCs w:val="28"/>
          <w:highlight w:val="none"/>
          <w:u w:val="none"/>
          <w:lang w:val="en-US" w:eastAsia="zh-CN" w:bidi="ar"/>
        </w:rPr>
      </w:pPr>
      <w:r>
        <w:rPr>
          <w:rFonts w:hint="eastAsia" w:ascii="国标小标宋" w:hAnsi="国标小标宋" w:eastAsia="国标小标宋" w:cs="国标小标宋"/>
          <w:b w:val="0"/>
          <w:bCs w:val="0"/>
          <w:color w:val="auto"/>
          <w:sz w:val="18"/>
          <w:szCs w:val="18"/>
          <w:highlight w:val="none"/>
        </w:rPr>
        <w:br w:type="page"/>
      </w:r>
      <w:r>
        <w:rPr>
          <w:rFonts w:hint="eastAsia" w:ascii="国标小标宋" w:hAnsi="国标小标宋" w:eastAsia="国标小标宋" w:cs="国标小标宋"/>
          <w:b w:val="0"/>
          <w:bCs w:val="0"/>
          <w:color w:val="auto"/>
          <w:sz w:val="30"/>
          <w:szCs w:val="30"/>
          <w:highlight w:val="none"/>
          <w:lang w:val="en-US" w:eastAsia="zh-CN"/>
        </w:rPr>
        <w:t>单位工程投标报价费用表</w:t>
      </w:r>
    </w:p>
    <w:p>
      <w:pPr>
        <w:rPr>
          <w:rFonts w:hint="default"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国标小标宋" w:hAnsi="国标小标宋" w:eastAsia="国标小标宋" w:cs="国标小标宋"/>
          <w:i w:val="0"/>
          <w:iCs w:val="0"/>
          <w:color w:val="auto"/>
          <w:kern w:val="0"/>
          <w:sz w:val="18"/>
          <w:szCs w:val="18"/>
          <w:highlight w:val="none"/>
          <w:u w:val="none"/>
          <w:lang w:val="en-US" w:eastAsia="zh-CN" w:bidi="ar"/>
        </w:rPr>
        <w:t>工程名称：</w:t>
      </w:r>
      <w:r>
        <w:rPr>
          <w:rFonts w:ascii="宋体" w:hAnsi="宋体" w:eastAsia="宋体" w:cs="宋体"/>
          <w:b w:val="0"/>
          <w:color w:val="auto"/>
          <w:sz w:val="18"/>
          <w:szCs w:val="18"/>
          <w:highlight w:val="none"/>
        </w:rPr>
        <w:t>xx</w:t>
      </w:r>
      <w:r>
        <w:rPr>
          <w:rFonts w:hint="eastAsia" w:ascii="国标小标宋" w:hAnsi="国标小标宋" w:eastAsia="国标小标宋" w:cs="国标小标宋"/>
          <w:i w:val="0"/>
          <w:iCs w:val="0"/>
          <w:color w:val="auto"/>
          <w:kern w:val="0"/>
          <w:sz w:val="18"/>
          <w:szCs w:val="18"/>
          <w:highlight w:val="none"/>
          <w:u w:val="none"/>
          <w:lang w:val="en-US" w:eastAsia="zh-CN" w:bidi="ar"/>
        </w:rPr>
        <w:t>单位工程-</w:t>
      </w:r>
      <w:r>
        <w:rPr>
          <w:rFonts w:ascii="宋体" w:hAnsi="宋体" w:eastAsia="宋体" w:cs="宋体"/>
          <w:b w:val="0"/>
          <w:color w:val="auto"/>
          <w:sz w:val="18"/>
          <w:szCs w:val="18"/>
          <w:highlight w:val="none"/>
        </w:rPr>
        <w:t>xx</w:t>
      </w:r>
      <w:r>
        <w:rPr>
          <w:rFonts w:hint="eastAsia" w:ascii="国标小标宋" w:hAnsi="国标小标宋" w:eastAsia="国标小标宋" w:cs="国标小标宋"/>
          <w:i w:val="0"/>
          <w:iCs w:val="0"/>
          <w:color w:val="auto"/>
          <w:kern w:val="0"/>
          <w:sz w:val="18"/>
          <w:szCs w:val="18"/>
          <w:highlight w:val="none"/>
          <w:u w:val="none"/>
          <w:lang w:val="en-US" w:eastAsia="zh-CN" w:bidi="ar"/>
        </w:rPr>
        <w:t>专业工程                             第  页 共  页</w:t>
      </w:r>
    </w:p>
    <w:tbl>
      <w:tblPr>
        <w:tblStyle w:val="16"/>
        <w:tblW w:w="95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652"/>
        <w:gridCol w:w="2300"/>
        <w:gridCol w:w="3677"/>
        <w:gridCol w:w="1691"/>
        <w:gridCol w:w="12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序号</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费用项目</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计算方法（公式）</w:t>
            </w:r>
          </w:p>
        </w:tc>
        <w:tc>
          <w:tcPr>
            <w:tcW w:w="1691"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金额(元)</w:t>
            </w:r>
          </w:p>
        </w:tc>
        <w:tc>
          <w:tcPr>
            <w:tcW w:w="1239"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一</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分部分项工程费</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∑（分部分项工程数量×除税综合单价）</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2952" w:type="dxa"/>
            <w:gridSpan w:val="2"/>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其中：取费基数</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分部分项工程的直接费或人工费+机械费</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二</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措施项目费</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1+2+3+4+5+6</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1</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垂直运输费</w:t>
            </w:r>
          </w:p>
        </w:tc>
        <w:tc>
          <w:tcPr>
            <w:tcW w:w="3677" w:type="dxa"/>
            <w:vMerge w:val="restart"/>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按相关规定进行计算</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2</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脚手架工程费</w:t>
            </w:r>
          </w:p>
        </w:tc>
        <w:tc>
          <w:tcPr>
            <w:tcW w:w="3677" w:type="dxa"/>
            <w:vMerge w:val="continue"/>
            <w:noWrap w:val="0"/>
            <w:vAlign w:val="top"/>
          </w:tcPr>
          <w:p>
            <w:pPr>
              <w:rPr>
                <w:rFonts w:hint="eastAsia" w:ascii="国标小标宋" w:hAnsi="国标小标宋" w:eastAsia="国标小标宋" w:cs="国标小标宋"/>
                <w:b w:val="0"/>
                <w:bCs w:val="0"/>
                <w:color w:val="auto"/>
                <w:sz w:val="18"/>
                <w:szCs w:val="18"/>
                <w:highlight w:val="none"/>
              </w:rPr>
            </w:pP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3</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其他措施项目费</w:t>
            </w:r>
          </w:p>
        </w:tc>
        <w:tc>
          <w:tcPr>
            <w:tcW w:w="3677" w:type="dxa"/>
            <w:vMerge w:val="continue"/>
            <w:noWrap w:val="0"/>
            <w:vAlign w:val="top"/>
          </w:tcPr>
          <w:p>
            <w:pPr>
              <w:rPr>
                <w:rFonts w:hint="eastAsia" w:ascii="国标小标宋" w:hAnsi="国标小标宋" w:eastAsia="国标小标宋" w:cs="国标小标宋"/>
                <w:b w:val="0"/>
                <w:bCs w:val="0"/>
                <w:color w:val="auto"/>
                <w:sz w:val="18"/>
                <w:szCs w:val="18"/>
                <w:highlight w:val="none"/>
              </w:rPr>
            </w:pP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4</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安全文明施工费</w:t>
            </w:r>
          </w:p>
        </w:tc>
        <w:tc>
          <w:tcPr>
            <w:tcW w:w="3677" w:type="dxa"/>
            <w:vMerge w:val="restart"/>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（一+1+2+3+5+6+8+11+12）×费率</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2952" w:type="dxa"/>
            <w:gridSpan w:val="2"/>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其中：安全生产费</w:t>
            </w:r>
          </w:p>
        </w:tc>
        <w:tc>
          <w:tcPr>
            <w:tcW w:w="3677" w:type="dxa"/>
            <w:vMerge w:val="continue"/>
            <w:noWrap w:val="0"/>
            <w:vAlign w:val="top"/>
          </w:tcPr>
          <w:p>
            <w:pPr>
              <w:rPr>
                <w:rFonts w:hint="eastAsia" w:ascii="国标小标宋" w:hAnsi="国标小标宋" w:eastAsia="国标小标宋" w:cs="国标小标宋"/>
                <w:b w:val="0"/>
                <w:bCs w:val="0"/>
                <w:color w:val="auto"/>
                <w:sz w:val="18"/>
                <w:szCs w:val="18"/>
                <w:highlight w:val="none"/>
              </w:rPr>
            </w:pP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5</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提前竣工增加费</w:t>
            </w:r>
          </w:p>
        </w:tc>
        <w:tc>
          <w:tcPr>
            <w:tcW w:w="3677" w:type="dxa"/>
            <w:vMerge w:val="restart"/>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取费基数×费率</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6</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行人行车干扰费</w:t>
            </w:r>
          </w:p>
        </w:tc>
        <w:tc>
          <w:tcPr>
            <w:tcW w:w="3677" w:type="dxa"/>
            <w:vMerge w:val="continue"/>
            <w:noWrap w:val="0"/>
            <w:vAlign w:val="top"/>
          </w:tcPr>
          <w:p>
            <w:pPr>
              <w:rPr>
                <w:rFonts w:hint="eastAsia" w:ascii="国标小标宋" w:hAnsi="国标小标宋" w:eastAsia="国标小标宋" w:cs="国标小标宋"/>
                <w:b w:val="0"/>
                <w:bCs w:val="0"/>
                <w:color w:val="auto"/>
                <w:sz w:val="18"/>
                <w:szCs w:val="18"/>
                <w:highlight w:val="none"/>
              </w:rPr>
            </w:pP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三</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其他项目费</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（一）+（二）+（三）</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（一）</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暂列金额</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7+8</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7</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优质工程暂列金额</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除优质工程暂列金额外税前工程造价×费率</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8</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其他暂列金额</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按确定的税前暂列金额</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（二）</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暂估价</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9+10</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9</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专业工程暂估价</w:t>
            </w:r>
          </w:p>
        </w:tc>
        <w:tc>
          <w:tcPr>
            <w:tcW w:w="3677" w:type="dxa"/>
            <w:vMerge w:val="restart"/>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包含安全文明施工费和税金的全费用暂估价</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10</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其他暂估价</w:t>
            </w:r>
          </w:p>
        </w:tc>
        <w:tc>
          <w:tcPr>
            <w:tcW w:w="3677" w:type="dxa"/>
            <w:vMerge w:val="continue"/>
            <w:noWrap w:val="0"/>
            <w:vAlign w:val="top"/>
          </w:tcPr>
          <w:p>
            <w:pPr>
              <w:rPr>
                <w:rFonts w:hint="eastAsia" w:ascii="国标小标宋" w:hAnsi="国标小标宋" w:eastAsia="国标小标宋" w:cs="国标小标宋"/>
                <w:b w:val="0"/>
                <w:bCs w:val="0"/>
                <w:color w:val="auto"/>
                <w:sz w:val="18"/>
                <w:szCs w:val="18"/>
                <w:highlight w:val="none"/>
              </w:rPr>
            </w:pP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（三）</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施工总承包服务费</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11+12</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11</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专业发包工程管理费</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∑专业发包工程（暂估价×费率）</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585"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12</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发包人提供材料、</w:t>
            </w:r>
          </w:p>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设备保管费</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∑发包人提供材料、设备暂估金额×费率</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430"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四</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税金</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[一+二+(一)+(三)]×税率</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645" w:hRule="exact"/>
          <w:jc w:val="center"/>
        </w:trPr>
        <w:tc>
          <w:tcPr>
            <w:tcW w:w="652"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五</w:t>
            </w:r>
          </w:p>
        </w:tc>
        <w:tc>
          <w:tcPr>
            <w:tcW w:w="2300"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最高投标限价</w:t>
            </w:r>
            <w:r>
              <w:rPr>
                <w:rFonts w:hint="eastAsia" w:ascii="国标小标宋" w:hAnsi="国标小标宋" w:eastAsia="国标小标宋" w:cs="国标小标宋"/>
                <w:b w:val="0"/>
                <w:bCs w:val="0"/>
                <w:color w:val="auto"/>
                <w:sz w:val="18"/>
                <w:szCs w:val="18"/>
                <w:highlight w:val="none"/>
                <w:lang w:val="en-US" w:eastAsia="zh-CN"/>
              </w:rPr>
              <w:t xml:space="preserve">          </w:t>
            </w:r>
            <w:r>
              <w:rPr>
                <w:rFonts w:hint="eastAsia" w:ascii="国标小标宋" w:hAnsi="国标小标宋" w:eastAsia="国标小标宋" w:cs="国标小标宋"/>
                <w:b w:val="0"/>
                <w:bCs w:val="0"/>
                <w:color w:val="auto"/>
                <w:sz w:val="18"/>
                <w:szCs w:val="18"/>
                <w:highlight w:val="none"/>
                <w:lang w:eastAsia="zh-CN"/>
              </w:rPr>
              <w:t>（投标报价）</w:t>
            </w:r>
            <w:r>
              <w:rPr>
                <w:rFonts w:hint="eastAsia" w:ascii="国标小标宋" w:hAnsi="国标小标宋" w:eastAsia="国标小标宋" w:cs="国标小标宋"/>
                <w:b w:val="0"/>
                <w:bCs w:val="0"/>
                <w:color w:val="auto"/>
                <w:sz w:val="18"/>
                <w:szCs w:val="18"/>
                <w:highlight w:val="none"/>
              </w:rPr>
              <w:t>合计</w:t>
            </w:r>
          </w:p>
        </w:tc>
        <w:tc>
          <w:tcPr>
            <w:tcW w:w="3677" w:type="dxa"/>
            <w:noWrap w:val="0"/>
            <w:vAlign w:val="center"/>
          </w:tcPr>
          <w:p>
            <w:pPr>
              <w:spacing w:before="0" w:after="0" w:line="240" w:lineRule="auto"/>
              <w:jc w:val="center"/>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一+二+三+四</w:t>
            </w:r>
          </w:p>
        </w:tc>
        <w:tc>
          <w:tcPr>
            <w:tcW w:w="1691" w:type="dxa"/>
            <w:noWrap w:val="0"/>
            <w:vAlign w:val="center"/>
          </w:tcPr>
          <w:p>
            <w:pPr>
              <w:spacing w:before="0" w:after="0" w:line="240" w:lineRule="auto"/>
              <w:jc w:val="right"/>
              <w:rPr>
                <w:rFonts w:hint="eastAsia" w:ascii="国标小标宋" w:hAnsi="国标小标宋" w:eastAsia="国标小标宋" w:cs="国标小标宋"/>
                <w:b w:val="0"/>
                <w:bCs w:val="0"/>
                <w:color w:val="auto"/>
                <w:sz w:val="18"/>
                <w:szCs w:val="18"/>
                <w:highlight w:val="none"/>
              </w:rPr>
            </w:pPr>
          </w:p>
        </w:tc>
        <w:tc>
          <w:tcPr>
            <w:tcW w:w="1239" w:type="dxa"/>
            <w:noWrap w:val="0"/>
            <w:vAlign w:val="center"/>
          </w:tcPr>
          <w:p>
            <w:pPr>
              <w:spacing w:before="0" w:after="0" w:line="240" w:lineRule="auto"/>
              <w:jc w:val="left"/>
              <w:rPr>
                <w:rFonts w:hint="eastAsia" w:ascii="国标小标宋" w:hAnsi="国标小标宋" w:eastAsia="国标小标宋" w:cs="国标小标宋"/>
                <w:b w:val="0"/>
                <w:bCs w:val="0"/>
                <w:color w:val="auto"/>
                <w:sz w:val="18"/>
                <w:szCs w:val="18"/>
                <w:highlight w:val="none"/>
              </w:rPr>
            </w:pPr>
          </w:p>
        </w:tc>
      </w:tr>
    </w:tbl>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宋体"/>
          <w:i w:val="0"/>
          <w:iCs w:val="0"/>
          <w:color w:val="auto"/>
          <w:spacing w:val="0"/>
          <w:kern w:val="0"/>
          <w:sz w:val="18"/>
          <w:szCs w:val="18"/>
          <w:highlight w:val="none"/>
          <w:u w:val="none"/>
          <w:lang w:val="en-US" w:eastAsia="zh-CN" w:bidi="ar"/>
        </w:rPr>
      </w:pPr>
    </w:p>
    <w:p>
      <w:pPr>
        <w:rPr>
          <w:rFonts w:hint="eastAsia" w:ascii="国标小标宋" w:hAnsi="国标小标宋" w:eastAsia="国标小标宋" w:cs="国标小标宋"/>
          <w:i w:val="0"/>
          <w:iCs w:val="0"/>
          <w:color w:val="auto"/>
          <w:kern w:val="0"/>
          <w:sz w:val="18"/>
          <w:szCs w:val="18"/>
          <w:highlight w:val="none"/>
          <w:u w:val="none"/>
          <w:lang w:val="en-US" w:eastAsia="zh-CN" w:bidi="ar"/>
        </w:rPr>
      </w:pPr>
      <w:r>
        <w:rPr>
          <w:rFonts w:hint="eastAsia" w:ascii="国标小标宋" w:hAnsi="国标小标宋" w:eastAsia="国标小标宋" w:cs="国标小标宋"/>
          <w:i w:val="0"/>
          <w:iCs w:val="0"/>
          <w:color w:val="auto"/>
          <w:kern w:val="0"/>
          <w:sz w:val="18"/>
          <w:szCs w:val="18"/>
          <w:highlight w:val="none"/>
          <w:u w:val="none"/>
          <w:lang w:val="en-US" w:eastAsia="zh-CN" w:bidi="ar"/>
        </w:rPr>
        <w:t>注：1.本表适用于单位工程投标报价的汇总，如无单位工程划分，单项工程也使用本表汇总。</w:t>
      </w:r>
    </w:p>
    <w:p>
      <w:pPr>
        <w:ind w:firstLine="360" w:firstLineChars="200"/>
        <w:rPr>
          <w:rFonts w:hint="eastAsia" w:ascii="国标小标宋" w:hAnsi="国标小标宋" w:eastAsia="国标小标宋" w:cs="国标小标宋"/>
          <w:i w:val="0"/>
          <w:iCs w:val="0"/>
          <w:color w:val="auto"/>
          <w:kern w:val="0"/>
          <w:sz w:val="18"/>
          <w:szCs w:val="18"/>
          <w:highlight w:val="none"/>
          <w:u w:val="none"/>
          <w:lang w:val="en-US" w:eastAsia="zh-CN" w:bidi="ar"/>
        </w:rPr>
      </w:pPr>
      <w:r>
        <w:rPr>
          <w:rFonts w:hint="eastAsia" w:ascii="国标小标宋" w:hAnsi="国标小标宋" w:eastAsia="国标小标宋" w:cs="国标小标宋"/>
          <w:i w:val="0"/>
          <w:iCs w:val="0"/>
          <w:color w:val="auto"/>
          <w:kern w:val="0"/>
          <w:sz w:val="18"/>
          <w:szCs w:val="18"/>
          <w:highlight w:val="none"/>
          <w:u w:val="none"/>
          <w:lang w:val="en-US" w:eastAsia="zh-CN" w:bidi="ar"/>
        </w:rPr>
        <w:t>2.专业工程暂估价、其他暂估价均为含税总造价，不作为计算税金的基数。</w:t>
      </w:r>
    </w:p>
    <w:p>
      <w:pPr>
        <w:pStyle w:val="4"/>
        <w:rPr>
          <w:rFonts w:hint="eastAsia" w:ascii="宋体" w:hAnsi="宋体" w:eastAsia="宋体" w:cs="宋体"/>
          <w:b/>
          <w:bCs/>
          <w:color w:val="auto"/>
          <w:sz w:val="18"/>
          <w:szCs w:val="18"/>
          <w:highlight w:val="none"/>
        </w:rPr>
      </w:pPr>
    </w:p>
    <w:tbl>
      <w:tblPr>
        <w:tblStyle w:val="16"/>
        <w:tblW w:w="88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
        <w:gridCol w:w="622"/>
        <w:gridCol w:w="1080"/>
        <w:gridCol w:w="657"/>
        <w:gridCol w:w="597"/>
        <w:gridCol w:w="716"/>
        <w:gridCol w:w="763"/>
        <w:gridCol w:w="774"/>
        <w:gridCol w:w="1"/>
        <w:gridCol w:w="727"/>
        <w:gridCol w:w="815"/>
        <w:gridCol w:w="569"/>
        <w:gridCol w:w="574"/>
        <w:gridCol w:w="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8" w:hRule="atLeast"/>
        </w:trPr>
        <w:tc>
          <w:tcPr>
            <w:tcW w:w="8820" w:type="dxa"/>
            <w:gridSpan w:val="14"/>
            <w:tcBorders>
              <w:top w:val="nil"/>
              <w:left w:val="nil"/>
              <w:bottom w:val="nil"/>
              <w:right w:val="nil"/>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28"/>
                <w:szCs w:val="28"/>
                <w:highlight w:val="none"/>
                <w:u w:val="none"/>
              </w:rPr>
            </w:pPr>
            <w:r>
              <w:rPr>
                <w:rFonts w:hint="eastAsia" w:ascii="国标小标宋" w:hAnsi="国标小标宋" w:eastAsia="国标小标宋" w:cs="国标小标宋"/>
                <w:b w:val="0"/>
                <w:bCs w:val="0"/>
                <w:color w:val="auto"/>
                <w:sz w:val="24"/>
                <w:szCs w:val="32"/>
                <w:highlight w:val="none"/>
                <w:lang w:val="en-US" w:eastAsia="zh-CN"/>
              </w:rPr>
              <w:t xml:space="preserve"> </w:t>
            </w:r>
            <w:r>
              <w:rPr>
                <w:rFonts w:hint="eastAsia" w:ascii="国标小标宋" w:hAnsi="国标小标宋" w:eastAsia="国标小标宋" w:cs="国标小标宋"/>
                <w:b w:val="0"/>
                <w:bCs w:val="0"/>
                <w:color w:val="auto"/>
                <w:sz w:val="30"/>
                <w:szCs w:val="30"/>
                <w:highlight w:val="none"/>
                <w:lang w:val="en-US" w:eastAsia="zh-CN"/>
              </w:rPr>
              <w:t>分部分项工程清单与计价表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8820" w:type="dxa"/>
            <w:gridSpan w:val="14"/>
            <w:tcBorders>
              <w:top w:val="nil"/>
              <w:left w:val="nil"/>
              <w:bottom w:val="nil"/>
              <w:right w:val="nil"/>
            </w:tcBorders>
            <w:shd w:val="clear" w:color="auto" w:fill="FFFFFF"/>
            <w:noWrap w:val="0"/>
            <w:vAlign w:val="bottom"/>
          </w:tcPr>
          <w:p>
            <w:pPr>
              <w:keepNext w:val="0"/>
              <w:keepLines w:val="0"/>
              <w:widowControl/>
              <w:suppressLineNumbers w:val="0"/>
              <w:jc w:val="both"/>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单位（专业）工程名称：</w:t>
            </w:r>
            <w:r>
              <w:rPr>
                <w:rFonts w:ascii="宋体" w:hAnsi="宋体" w:eastAsia="宋体" w:cs="宋体"/>
                <w:b w:val="0"/>
                <w:color w:val="auto"/>
                <w:sz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ascii="宋体" w:hAnsi="宋体" w:eastAsia="宋体" w:cs="宋体"/>
                <w:b w:val="0"/>
                <w:color w:val="auto"/>
                <w:sz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                                          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33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both"/>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序号</w:t>
            </w:r>
          </w:p>
        </w:tc>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项目</w:t>
            </w:r>
          </w:p>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编码</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项目名称</w:t>
            </w:r>
          </w:p>
        </w:tc>
        <w:tc>
          <w:tcPr>
            <w:tcW w:w="65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项目特征</w:t>
            </w:r>
          </w:p>
        </w:tc>
        <w:tc>
          <w:tcPr>
            <w:tcW w:w="59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计量单位</w:t>
            </w:r>
          </w:p>
        </w:tc>
        <w:tc>
          <w:tcPr>
            <w:tcW w:w="71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工程量</w:t>
            </w:r>
          </w:p>
        </w:tc>
        <w:tc>
          <w:tcPr>
            <w:tcW w:w="3080"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含税金额（元）</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除税价（元）</w:t>
            </w: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c>
          <w:tcPr>
            <w:tcW w:w="65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c>
          <w:tcPr>
            <w:tcW w:w="59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c>
          <w:tcPr>
            <w:tcW w:w="71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c>
          <w:tcPr>
            <w:tcW w:w="763"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直接费</w:t>
            </w:r>
          </w:p>
        </w:tc>
        <w:tc>
          <w:tcPr>
            <w:tcW w:w="775" w:type="dxa"/>
            <w:gridSpan w:val="2"/>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人工费</w:t>
            </w:r>
          </w:p>
        </w:tc>
        <w:tc>
          <w:tcPr>
            <w:tcW w:w="727"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机械费</w:t>
            </w:r>
          </w:p>
        </w:tc>
        <w:tc>
          <w:tcPr>
            <w:tcW w:w="815"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暂估价</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综合单价</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合价</w:t>
            </w: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2"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pacing w:val="-20"/>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20"/>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pacing w:val="-20"/>
                <w:sz w:val="18"/>
                <w:szCs w:val="18"/>
                <w:highlight w:val="none"/>
                <w:u w:val="none"/>
              </w:rPr>
            </w:pPr>
            <w:r>
              <w:rPr>
                <w:rFonts w:hint="eastAsia" w:ascii="国标小标宋" w:hAnsi="国标小标宋" w:eastAsia="国标小标宋" w:cs="国标小标宋"/>
                <w:b w:val="0"/>
                <w:bCs w:val="0"/>
                <w:i w:val="0"/>
                <w:iCs w:val="0"/>
                <w:color w:val="auto"/>
                <w:spacing w:val="-20"/>
                <w:kern w:val="0"/>
                <w:sz w:val="18"/>
                <w:szCs w:val="18"/>
                <w:highlight w:val="none"/>
                <w:u w:val="none"/>
                <w:lang w:val="en-US" w:eastAsia="zh-CN" w:bidi="ar"/>
              </w:rPr>
              <w:t>（请输入分部名称）</w:t>
            </w: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2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3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006"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本页小计</w:t>
            </w: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006"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   计</w:t>
            </w:r>
          </w:p>
        </w:tc>
        <w:tc>
          <w:tcPr>
            <w:tcW w:w="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7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7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w:t>
            </w:r>
          </w:p>
        </w:tc>
        <w:tc>
          <w:tcPr>
            <w:tcW w:w="5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4" w:hRule="atLeast"/>
        </w:trPr>
        <w:tc>
          <w:tcPr>
            <w:tcW w:w="8820" w:type="dxa"/>
            <w:gridSpan w:val="14"/>
            <w:tcBorders>
              <w:top w:val="nil"/>
              <w:left w:val="nil"/>
              <w:bottom w:val="nil"/>
              <w:right w:val="nil"/>
            </w:tcBorders>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注: 1.工程招投标时“暂估价”按招标文件指定价格计入,结算时以合同双方确认价格替换计入综合单价内。</w:t>
            </w:r>
          </w:p>
        </w:tc>
      </w:tr>
    </w:tbl>
    <w:p>
      <w:pPr>
        <w:jc w:val="left"/>
        <w:rPr>
          <w:rFonts w:hint="eastAsia" w:eastAsia="宋体"/>
          <w:b/>
          <w:bCs/>
          <w:color w:val="auto"/>
          <w:sz w:val="24"/>
          <w:szCs w:val="32"/>
          <w:highlight w:val="none"/>
          <w:lang w:eastAsia="zh-CN"/>
        </w:rPr>
      </w:pPr>
      <w:r>
        <w:rPr>
          <w:rFonts w:hint="eastAsia"/>
          <w:b/>
          <w:bCs/>
          <w:color w:val="auto"/>
          <w:sz w:val="24"/>
          <w:szCs w:val="32"/>
          <w:highlight w:val="none"/>
          <w:lang w:val="en-US" w:eastAsia="zh-CN"/>
        </w:rPr>
        <w:t xml:space="preserve"> </w:t>
      </w:r>
    </w:p>
    <w:p>
      <w:pPr>
        <w:jc w:val="left"/>
        <w:rPr>
          <w:rFonts w:hint="eastAsia"/>
          <w:b/>
          <w:bCs/>
          <w:color w:val="auto"/>
          <w:sz w:val="24"/>
          <w:szCs w:val="32"/>
          <w:highlight w:val="none"/>
        </w:rPr>
      </w:pPr>
    </w:p>
    <w:p>
      <w:pPr>
        <w:jc w:val="left"/>
        <w:rPr>
          <w:rFonts w:hint="eastAsia"/>
          <w:b/>
          <w:bCs/>
          <w:color w:val="auto"/>
          <w:sz w:val="24"/>
          <w:szCs w:val="32"/>
          <w:highlight w:val="none"/>
        </w:rPr>
      </w:pPr>
    </w:p>
    <w:tbl>
      <w:tblPr>
        <w:tblStyle w:val="16"/>
        <w:tblW w:w="86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1"/>
        <w:gridCol w:w="2087"/>
        <w:gridCol w:w="1714"/>
        <w:gridCol w:w="645"/>
        <w:gridCol w:w="619"/>
        <w:gridCol w:w="963"/>
        <w:gridCol w:w="935"/>
        <w:gridCol w:w="8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8620" w:type="dxa"/>
            <w:gridSpan w:val="8"/>
            <w:tcBorders>
              <w:top w:val="nil"/>
              <w:left w:val="nil"/>
              <w:bottom w:val="nil"/>
              <w:right w:val="nil"/>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24"/>
                <w:szCs w:val="24"/>
                <w:highlight w:val="none"/>
                <w:u w:val="none"/>
              </w:rPr>
            </w:pPr>
            <w:r>
              <w:rPr>
                <w:rFonts w:hint="eastAsia" w:ascii="国标小标宋" w:hAnsi="国标小标宋" w:eastAsia="国标小标宋" w:cs="国标小标宋"/>
                <w:b w:val="0"/>
                <w:bCs w:val="0"/>
                <w:color w:val="auto"/>
                <w:sz w:val="30"/>
                <w:szCs w:val="30"/>
                <w:highlight w:val="none"/>
                <w:lang w:val="en-US" w:eastAsia="zh-CN"/>
              </w:rPr>
              <w:t>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829" w:type="dxa"/>
            <w:gridSpan w:val="6"/>
            <w:tcBorders>
              <w:top w:val="nil"/>
              <w:left w:val="nil"/>
              <w:bottom w:val="nil"/>
              <w:right w:val="nil"/>
            </w:tcBorders>
            <w:noWrap/>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单位（专业）工程名称：</w:t>
            </w: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ascii="宋体" w:hAnsi="宋体" w:eastAsia="宋体" w:cs="宋体"/>
                <w:b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w:t>
            </w:r>
          </w:p>
        </w:tc>
        <w:tc>
          <w:tcPr>
            <w:tcW w:w="1791" w:type="dxa"/>
            <w:gridSpan w:val="2"/>
            <w:tcBorders>
              <w:top w:val="nil"/>
              <w:left w:val="nil"/>
              <w:bottom w:val="nil"/>
              <w:right w:val="nil"/>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 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序号</w:t>
            </w: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项目名称</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计算基础</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w:t>
            </w: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工程数量</w:t>
            </w: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费率（%）</w:t>
            </w: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金额（元）</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w:t>
            </w: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安全文明施工费</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详见计算程序表</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元</w:t>
            </w: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其中</w:t>
            </w: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安全生产费</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详见计算程序表</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元</w:t>
            </w: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w:t>
            </w: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提前竣工增加费</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详见计算程序表</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元</w:t>
            </w: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3</w:t>
            </w: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行车、行人干扰增加费</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详见计算程序表</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元</w:t>
            </w: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strike/>
                <w:color w:val="auto"/>
                <w:sz w:val="18"/>
                <w:szCs w:val="18"/>
                <w:highlight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4</w:t>
            </w: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垂直运输费</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项</w:t>
            </w: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5</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lang w:eastAsia="zh-CN"/>
              </w:rPr>
            </w:pPr>
            <w:r>
              <w:rPr>
                <w:rFonts w:hint="eastAsia" w:ascii="宋体" w:hAnsi="宋体" w:eastAsia="宋体" w:cs="宋体"/>
                <w:i w:val="0"/>
                <w:color w:val="auto"/>
                <w:kern w:val="0"/>
                <w:sz w:val="18"/>
                <w:szCs w:val="18"/>
                <w:highlight w:val="none"/>
                <w:u w:val="none"/>
                <w:lang w:val="en-US" w:eastAsia="zh-CN" w:bidi="ar"/>
              </w:rPr>
              <w:t>脚手架</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项</w:t>
            </w:r>
          </w:p>
        </w:tc>
        <w:tc>
          <w:tcPr>
            <w:tcW w:w="6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宋体" w:hAnsi="宋体" w:eastAsia="宋体" w:cs="宋体"/>
                <w:i w:val="0"/>
                <w:color w:val="auto"/>
                <w:kern w:val="0"/>
                <w:sz w:val="18"/>
                <w:szCs w:val="18"/>
                <w:highlight w:val="none"/>
                <w:u w:val="none"/>
                <w:lang w:val="en-US" w:eastAsia="zh-CN" w:bidi="ar"/>
              </w:rPr>
              <w:t>......</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61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p>
        </w:tc>
        <w:tc>
          <w:tcPr>
            <w:tcW w:w="9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0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1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6829"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    计</w:t>
            </w:r>
          </w:p>
        </w:tc>
        <w:tc>
          <w:tcPr>
            <w:tcW w:w="9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bl>
    <w:p>
      <w:pPr>
        <w:jc w:val="left"/>
        <w:rPr>
          <w:rFonts w:hint="eastAsia" w:eastAsia="宋体"/>
          <w:b/>
          <w:bCs/>
          <w:color w:val="auto"/>
          <w:sz w:val="18"/>
          <w:szCs w:val="18"/>
          <w:highlight w:val="none"/>
          <w:lang w:eastAsia="zh-CN"/>
        </w:rPr>
      </w:pPr>
      <w:r>
        <w:rPr>
          <w:rFonts w:hint="eastAsia"/>
          <w:b/>
          <w:bCs/>
          <w:color w:val="auto"/>
          <w:sz w:val="18"/>
          <w:szCs w:val="18"/>
          <w:highlight w:val="none"/>
          <w:lang w:val="en-US" w:eastAsia="zh-CN"/>
        </w:rPr>
        <w:t xml:space="preserve"> </w:t>
      </w:r>
    </w:p>
    <w:p>
      <w:pPr>
        <w:jc w:val="left"/>
        <w:rPr>
          <w:rFonts w:hint="eastAsia"/>
          <w:b/>
          <w:bCs/>
          <w:color w:val="auto"/>
          <w:sz w:val="18"/>
          <w:szCs w:val="18"/>
          <w:highlight w:val="none"/>
        </w:rPr>
      </w:pPr>
    </w:p>
    <w:p>
      <w:pPr>
        <w:jc w:val="left"/>
        <w:rPr>
          <w:rFonts w:hint="eastAsia"/>
          <w:b/>
          <w:bCs/>
          <w:color w:val="auto"/>
          <w:sz w:val="18"/>
          <w:szCs w:val="18"/>
          <w:highlight w:val="none"/>
        </w:rPr>
      </w:pPr>
    </w:p>
    <w:p>
      <w:pPr>
        <w:jc w:val="left"/>
        <w:rPr>
          <w:rFonts w:hint="eastAsia"/>
          <w:b/>
          <w:bCs/>
          <w:color w:val="auto"/>
          <w:sz w:val="18"/>
          <w:szCs w:val="18"/>
          <w:highlight w:val="none"/>
        </w:rPr>
      </w:pPr>
    </w:p>
    <w:tbl>
      <w:tblPr>
        <w:tblStyle w:val="16"/>
        <w:tblW w:w="8692"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
        <w:gridCol w:w="1130"/>
        <w:gridCol w:w="1100"/>
        <w:gridCol w:w="530"/>
        <w:gridCol w:w="550"/>
        <w:gridCol w:w="700"/>
        <w:gridCol w:w="820"/>
        <w:gridCol w:w="710"/>
        <w:gridCol w:w="660"/>
        <w:gridCol w:w="530"/>
        <w:gridCol w:w="770"/>
        <w:gridCol w:w="6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8692" w:type="dxa"/>
            <w:gridSpan w:val="12"/>
            <w:tcBorders>
              <w:top w:val="nil"/>
              <w:left w:val="nil"/>
              <w:bottom w:val="nil"/>
              <w:right w:val="nil"/>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28"/>
                <w:szCs w:val="28"/>
                <w:highlight w:val="none"/>
                <w:u w:val="none"/>
              </w:rPr>
            </w:pPr>
            <w:r>
              <w:rPr>
                <w:rFonts w:hint="eastAsia" w:ascii="国标小标宋" w:hAnsi="国标小标宋" w:eastAsia="国标小标宋" w:cs="国标小标宋"/>
                <w:b w:val="0"/>
                <w:bCs w:val="0"/>
                <w:color w:val="auto"/>
                <w:sz w:val="30"/>
                <w:szCs w:val="30"/>
                <w:highlight w:val="none"/>
                <w:lang w:val="en-US" w:eastAsia="zh-CN"/>
              </w:rPr>
              <w:t>分部分项工程综合单价计算表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6722" w:type="dxa"/>
            <w:gridSpan w:val="9"/>
            <w:tcBorders>
              <w:top w:val="nil"/>
              <w:left w:val="nil"/>
              <w:bottom w:val="nil"/>
              <w:right w:val="nil"/>
            </w:tcBorders>
            <w:shd w:val="clear" w:color="auto"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单位（专业）工程名称：</w:t>
            </w:r>
            <w:r>
              <w:rPr>
                <w:rFonts w:ascii="宋体" w:hAnsi="宋体" w:eastAsia="宋体" w:cs="宋体"/>
                <w:b w:val="0"/>
                <w:color w:val="auto"/>
                <w:sz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ascii="宋体" w:hAnsi="宋体" w:eastAsia="宋体" w:cs="宋体"/>
                <w:b w:val="0"/>
                <w:color w:val="auto"/>
                <w:sz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w:t>
            </w:r>
          </w:p>
        </w:tc>
        <w:tc>
          <w:tcPr>
            <w:tcW w:w="1970" w:type="dxa"/>
            <w:gridSpan w:val="3"/>
            <w:tcBorders>
              <w:top w:val="nil"/>
              <w:left w:val="nil"/>
              <w:bottom w:val="nil"/>
              <w:right w:val="nil"/>
            </w:tcBorders>
            <w:shd w:val="clear" w:color="auto"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清单序号</w:t>
            </w:r>
          </w:p>
        </w:tc>
        <w:tc>
          <w:tcPr>
            <w:tcW w:w="11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项目编码 （定额编码）</w:t>
            </w: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清单（定额）项目名称</w:t>
            </w:r>
          </w:p>
        </w:tc>
        <w:tc>
          <w:tcPr>
            <w:tcW w:w="5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计量单位</w:t>
            </w:r>
          </w:p>
        </w:tc>
        <w:tc>
          <w:tcPr>
            <w:tcW w:w="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数量</w:t>
            </w:r>
          </w:p>
        </w:tc>
        <w:tc>
          <w:tcPr>
            <w:tcW w:w="700"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人工费</w:t>
            </w:r>
          </w:p>
        </w:tc>
        <w:tc>
          <w:tcPr>
            <w:tcW w:w="820"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材料（设备）费</w:t>
            </w:r>
          </w:p>
        </w:tc>
        <w:tc>
          <w:tcPr>
            <w:tcW w:w="710"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机械费</w:t>
            </w:r>
          </w:p>
        </w:tc>
        <w:tc>
          <w:tcPr>
            <w:tcW w:w="660"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企业 管理费</w:t>
            </w:r>
          </w:p>
        </w:tc>
        <w:tc>
          <w:tcPr>
            <w:tcW w:w="530"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利润</w:t>
            </w:r>
          </w:p>
        </w:tc>
        <w:tc>
          <w:tcPr>
            <w:tcW w:w="770" w:type="dxa"/>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除税综合单价（元）</w:t>
            </w: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除税  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5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pacing w:val="-34"/>
                <w:sz w:val="18"/>
                <w:szCs w:val="18"/>
                <w:highlight w:val="none"/>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pacing w:val="-34"/>
                <w:sz w:val="18"/>
                <w:szCs w:val="18"/>
                <w:highlight w:val="none"/>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pacing w:val="-34"/>
                <w:sz w:val="18"/>
                <w:szCs w:val="18"/>
                <w:highlight w:val="none"/>
                <w:u w:val="none"/>
              </w:rPr>
            </w:pPr>
            <w:r>
              <w:rPr>
                <w:rFonts w:hint="eastAsia" w:ascii="国标小标宋" w:hAnsi="国标小标宋" w:eastAsia="国标小标宋" w:cs="国标小标宋"/>
                <w:b w:val="0"/>
                <w:bCs w:val="0"/>
                <w:i w:val="0"/>
                <w:iCs w:val="0"/>
                <w:color w:val="auto"/>
                <w:spacing w:val="-34"/>
                <w:kern w:val="0"/>
                <w:sz w:val="18"/>
                <w:szCs w:val="18"/>
                <w:highlight w:val="none"/>
                <w:u w:val="none"/>
                <w:lang w:val="en-US" w:eastAsia="zh-CN" w:bidi="ar"/>
              </w:rPr>
              <w:t>（请输入分部名称）</w:t>
            </w:r>
          </w:p>
        </w:tc>
        <w:tc>
          <w:tcPr>
            <w:tcW w:w="5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7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pacing w:val="-34"/>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5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7252"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   计</w:t>
            </w:r>
          </w:p>
        </w:tc>
        <w:tc>
          <w:tcPr>
            <w:tcW w:w="7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692" w:type="dxa"/>
            <w:gridSpan w:val="12"/>
            <w:vMerge w:val="restart"/>
            <w:tcBorders>
              <w:top w:val="nil"/>
              <w:left w:val="nil"/>
              <w:bottom w:val="nil"/>
              <w:right w:val="nil"/>
            </w:tcBorders>
            <w:noWrap w:val="0"/>
            <w:vAlign w:val="center"/>
          </w:tcPr>
          <w:p>
            <w:pPr>
              <w:keepNext w:val="0"/>
              <w:keepLines w:val="0"/>
              <w:widowControl/>
              <w:suppressLineNumbers w:val="0"/>
              <w:jc w:val="both"/>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注:本表中涉及的计费标准请填入以下公式括号内:</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br w:type="textWrapping"/>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企业管理费 = (计算基数名称) × 调整系数 × (费率)；利润 = (计算基数名称) × 调整系数 × (费率)；</w:t>
            </w:r>
          </w:p>
          <w:p>
            <w:pPr>
              <w:keepNext w:val="0"/>
              <w:keepLines w:val="0"/>
              <w:widowControl/>
              <w:suppressLineNumbers w:val="0"/>
              <w:jc w:val="both"/>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除税综合单价 = 人工费 × 调整系数 + 材料(设备)费 × 调整系数 + 机械费 × 调整系数 + 企业管理费 + 利润。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trPr>
        <w:tc>
          <w:tcPr>
            <w:tcW w:w="8692" w:type="dxa"/>
            <w:gridSpan w:val="12"/>
            <w:vMerge w:val="continue"/>
            <w:tcBorders>
              <w:top w:val="nil"/>
              <w:left w:val="nil"/>
              <w:bottom w:val="nil"/>
              <w:right w:val="nil"/>
            </w:tcBorders>
            <w:noWrap w:val="0"/>
            <w:vAlign w:val="center"/>
          </w:tcPr>
          <w:p>
            <w:pPr>
              <w:jc w:val="both"/>
              <w:rPr>
                <w:rFonts w:hint="eastAsia" w:ascii="国标小标宋" w:hAnsi="国标小标宋" w:eastAsia="国标小标宋" w:cs="国标小标宋"/>
                <w:b w:val="0"/>
                <w:bCs w:val="0"/>
                <w:i w:val="0"/>
                <w:iCs w:val="0"/>
                <w:color w:val="auto"/>
                <w:sz w:val="18"/>
                <w:szCs w:val="18"/>
                <w:highlight w:val="none"/>
                <w:u w:val="none"/>
              </w:rPr>
            </w:pPr>
          </w:p>
        </w:tc>
      </w:tr>
    </w:tbl>
    <w:p>
      <w:pPr>
        <w:jc w:val="left"/>
        <w:rPr>
          <w:rFonts w:hint="eastAsia"/>
          <w:b/>
          <w:bCs/>
          <w:color w:val="auto"/>
          <w:sz w:val="24"/>
          <w:szCs w:val="32"/>
          <w:highlight w:val="none"/>
        </w:rPr>
      </w:pPr>
    </w:p>
    <w:p>
      <w:pPr>
        <w:jc w:val="left"/>
        <w:rPr>
          <w:rFonts w:hint="eastAsia"/>
          <w:b/>
          <w:bCs/>
          <w:color w:val="auto"/>
          <w:sz w:val="24"/>
          <w:szCs w:val="32"/>
          <w:highlight w:val="none"/>
        </w:rPr>
      </w:pPr>
    </w:p>
    <w:tbl>
      <w:tblPr>
        <w:tblStyle w:val="16"/>
        <w:tblW w:w="86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0"/>
        <w:gridCol w:w="960"/>
        <w:gridCol w:w="960"/>
        <w:gridCol w:w="960"/>
        <w:gridCol w:w="960"/>
        <w:gridCol w:w="960"/>
        <w:gridCol w:w="960"/>
        <w:gridCol w:w="960"/>
        <w:gridCol w:w="9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640" w:type="dxa"/>
            <w:gridSpan w:val="9"/>
            <w:tcBorders>
              <w:top w:val="nil"/>
              <w:left w:val="nil"/>
              <w:bottom w:val="nil"/>
              <w:right w:val="nil"/>
            </w:tcBorders>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28"/>
                <w:szCs w:val="28"/>
                <w:highlight w:val="none"/>
                <w:u w:val="none"/>
              </w:rPr>
            </w:pPr>
            <w:r>
              <w:rPr>
                <w:rFonts w:hint="eastAsia" w:ascii="国标小标宋" w:hAnsi="国标小标宋" w:eastAsia="国标小标宋" w:cs="国标小标宋"/>
                <w:b w:val="0"/>
                <w:bCs w:val="0"/>
                <w:color w:val="auto"/>
                <w:sz w:val="30"/>
                <w:szCs w:val="30"/>
                <w:highlight w:val="none"/>
                <w:lang w:val="en-US" w:eastAsia="zh-CN"/>
              </w:rPr>
              <w:t>分部分项综合单价工料机分析表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5760" w:type="dxa"/>
            <w:gridSpan w:val="6"/>
            <w:tcBorders>
              <w:top w:val="nil"/>
              <w:left w:val="nil"/>
              <w:bottom w:val="nil"/>
              <w:right w:val="nil"/>
            </w:tcBorders>
            <w:shd w:val="clear" w:color="auto"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单位（专业）工程名称：</w:t>
            </w:r>
            <w:r>
              <w:rPr>
                <w:rFonts w:hint="eastAsia" w:ascii="国标小标宋" w:hAnsi="国标小标宋" w:eastAsia="国标小标宋" w:cs="国标小标宋"/>
                <w:b w:val="0"/>
                <w:bCs w:val="0"/>
                <w:color w:val="auto"/>
                <w:sz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hint="eastAsia" w:ascii="国标小标宋" w:hAnsi="国标小标宋" w:eastAsia="国标小标宋" w:cs="国标小标宋"/>
                <w:b w:val="0"/>
                <w:bCs w:val="0"/>
                <w:color w:val="auto"/>
                <w:sz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w:t>
            </w:r>
          </w:p>
        </w:tc>
        <w:tc>
          <w:tcPr>
            <w:tcW w:w="2880" w:type="dxa"/>
            <w:gridSpan w:val="3"/>
            <w:tcBorders>
              <w:top w:val="nil"/>
              <w:left w:val="nil"/>
              <w:bottom w:val="nil"/>
              <w:right w:val="nil"/>
            </w:tcBorders>
            <w:shd w:val="clear" w:color="auto"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项目编号</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项目名称</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计量单位</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6720"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清单综合单价组成明细</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序号</w:t>
            </w:r>
          </w:p>
        </w:tc>
        <w:tc>
          <w:tcPr>
            <w:tcW w:w="192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名称及规格</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 xml:space="preserve">数量 </w:t>
            </w:r>
          </w:p>
        </w:tc>
        <w:tc>
          <w:tcPr>
            <w:tcW w:w="960" w:type="dxa"/>
            <w:vMerge w:val="restart"/>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单价</w:t>
            </w:r>
          </w:p>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（元）</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其 中</w:t>
            </w:r>
          </w:p>
        </w:tc>
        <w:tc>
          <w:tcPr>
            <w:tcW w:w="960" w:type="dxa"/>
            <w:vMerge w:val="restart"/>
            <w:tcBorders>
              <w:top w:val="single" w:color="000000" w:sz="4" w:space="0"/>
              <w:left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合价</w:t>
            </w:r>
          </w:p>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（元）</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其 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92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vMerge w:val="continue"/>
            <w:tcBorders>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暂估单价（元）</w:t>
            </w:r>
          </w:p>
        </w:tc>
        <w:tc>
          <w:tcPr>
            <w:tcW w:w="960" w:type="dxa"/>
            <w:vMerge w:val="continue"/>
            <w:tcBorders>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暂估合价（元）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人工</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384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人工费小计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材料</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384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材料（工程设备）费小计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机械</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384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机械费小计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4</w:t>
            </w:r>
          </w:p>
        </w:tc>
        <w:tc>
          <w:tcPr>
            <w:tcW w:w="384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工料机费用合计（1+2+3）</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5</w:t>
            </w:r>
          </w:p>
        </w:tc>
        <w:tc>
          <w:tcPr>
            <w:tcW w:w="384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企业管理费</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6</w:t>
            </w:r>
          </w:p>
        </w:tc>
        <w:tc>
          <w:tcPr>
            <w:tcW w:w="384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利润</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7</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除税综合单价（元）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384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4800"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4800"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40" w:type="dxa"/>
            <w:gridSpan w:val="9"/>
            <w:tcBorders>
              <w:top w:val="nil"/>
              <w:left w:val="nil"/>
              <w:bottom w:val="nil"/>
              <w:right w:val="nil"/>
            </w:tcBorders>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注:1.招标文件提供了暂估单价的材料,按暂估的单价填入表内“暂估单价”栏并计算对应的“暂估合价”。</w:t>
            </w:r>
          </w:p>
        </w:tc>
      </w:tr>
    </w:tbl>
    <w:p>
      <w:pPr>
        <w:jc w:val="center"/>
        <w:rPr>
          <w:rFonts w:hint="eastAsia" w:ascii="国标小标宋" w:hAnsi="国标小标宋" w:eastAsia="国标小标宋" w:cs="国标小标宋"/>
          <w:b w:val="0"/>
          <w:bCs w:val="0"/>
          <w:color w:val="auto"/>
          <w:sz w:val="30"/>
          <w:szCs w:val="30"/>
          <w:highlight w:val="none"/>
          <w:lang w:val="en-US" w:eastAsia="zh-CN"/>
        </w:rPr>
      </w:pPr>
    </w:p>
    <w:p>
      <w:pPr>
        <w:jc w:val="center"/>
        <w:rPr>
          <w:rFonts w:hint="eastAsia" w:ascii="国标小标宋" w:hAnsi="国标小标宋" w:eastAsia="国标小标宋" w:cs="国标小标宋"/>
          <w:b w:val="0"/>
          <w:bCs w:val="0"/>
          <w:color w:val="auto"/>
          <w:sz w:val="30"/>
          <w:szCs w:val="30"/>
          <w:highlight w:val="none"/>
          <w:lang w:val="en-US" w:eastAsia="zh-CN"/>
        </w:rPr>
      </w:pPr>
      <w:r>
        <w:rPr>
          <w:rFonts w:hint="eastAsia" w:ascii="国标小标宋" w:hAnsi="国标小标宋" w:eastAsia="国标小标宋" w:cs="国标小标宋"/>
          <w:b w:val="0"/>
          <w:bCs w:val="0"/>
          <w:color w:val="auto"/>
          <w:sz w:val="30"/>
          <w:szCs w:val="30"/>
          <w:highlight w:val="none"/>
          <w:lang w:val="en-US" w:eastAsia="zh-CN"/>
        </w:rPr>
        <w:t>其他项目清单与计价汇总表</w:t>
      </w:r>
    </w:p>
    <w:tbl>
      <w:tblPr>
        <w:tblStyle w:val="16"/>
        <w:tblW w:w="82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5"/>
        <w:gridCol w:w="3675"/>
        <w:gridCol w:w="476"/>
        <w:gridCol w:w="1132"/>
        <w:gridCol w:w="167"/>
        <w:gridCol w:w="17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46" w:type="dxa"/>
            <w:gridSpan w:val="3"/>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单位（专业）工程名称：</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w:t>
            </w:r>
          </w:p>
        </w:tc>
        <w:tc>
          <w:tcPr>
            <w:tcW w:w="1132" w:type="dxa"/>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p>
        </w:tc>
        <w:tc>
          <w:tcPr>
            <w:tcW w:w="1942" w:type="dxa"/>
            <w:gridSpan w:val="2"/>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序号</w:t>
            </w:r>
          </w:p>
        </w:tc>
        <w:tc>
          <w:tcPr>
            <w:tcW w:w="3675"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项目名称</w:t>
            </w:r>
          </w:p>
        </w:tc>
        <w:tc>
          <w:tcPr>
            <w:tcW w:w="1775" w:type="dxa"/>
            <w:gridSpan w:val="3"/>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金额（元）</w:t>
            </w:r>
          </w:p>
        </w:tc>
        <w:tc>
          <w:tcPr>
            <w:tcW w:w="1775"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1</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暂列金额</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1.1</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优质工程增加费</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1.2</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其他暂列金额</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2</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暂估价</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2.1</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专业工程暂估价</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2.2</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其他暂估价</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3</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总承包服务费</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3.1</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专业发包工程管理费</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3.2</w:t>
            </w: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发包人提供材料、设备保管费</w:t>
            </w: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lang w:val="en-US" w:eastAsia="zh-CN"/>
              </w:rPr>
            </w:pP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9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3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775" w:type="dxa"/>
            <w:gridSpan w:val="3"/>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670" w:type="dxa"/>
            <w:gridSpan w:val="2"/>
            <w:tcBorders>
              <w:top w:val="single" w:color="auto" w:sz="4" w:space="0"/>
              <w:left w:val="single" w:color="auto" w:sz="12" w:space="0"/>
              <w:bottom w:val="single" w:color="auto" w:sz="12"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合    计</w:t>
            </w:r>
          </w:p>
        </w:tc>
        <w:tc>
          <w:tcPr>
            <w:tcW w:w="1775" w:type="dxa"/>
            <w:gridSpan w:val="3"/>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775"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bl>
    <w:p>
      <w:pPr>
        <w:pStyle w:val="4"/>
        <w:rPr>
          <w:rFonts w:hint="eastAsia" w:eastAsia="宋体"/>
          <w:color w:val="auto"/>
          <w:sz w:val="24"/>
          <w:szCs w:val="32"/>
          <w:highlight w:val="none"/>
          <w:lang w:val="en-US" w:eastAsia="zh-CN"/>
        </w:rPr>
      </w:pPr>
      <w:r>
        <w:rPr>
          <w:rFonts w:hint="eastAsia" w:ascii="国标小标宋" w:hAnsi="国标小标宋" w:eastAsia="国标小标宋" w:cs="国标小标宋"/>
          <w:b w:val="0"/>
          <w:bCs w:val="0"/>
          <w:color w:val="auto"/>
          <w:sz w:val="18"/>
          <w:szCs w:val="18"/>
          <w:highlight w:val="none"/>
          <w:lang w:val="en-US" w:eastAsia="zh-CN"/>
        </w:rPr>
        <w:t xml:space="preserve"> </w:t>
      </w:r>
    </w:p>
    <w:p>
      <w:pPr>
        <w:jc w:val="center"/>
        <w:rPr>
          <w:rFonts w:hint="eastAsia" w:ascii="国标小标宋" w:hAnsi="国标小标宋" w:eastAsia="国标小标宋" w:cs="国标小标宋"/>
          <w:b w:val="0"/>
          <w:bCs w:val="0"/>
          <w:color w:val="auto"/>
          <w:sz w:val="30"/>
          <w:szCs w:val="30"/>
          <w:highlight w:val="none"/>
          <w:lang w:val="en-US" w:eastAsia="zh-CN"/>
        </w:rPr>
      </w:pPr>
      <w:r>
        <w:rPr>
          <w:rFonts w:hint="eastAsia" w:ascii="国标小标宋" w:hAnsi="国标小标宋" w:eastAsia="国标小标宋" w:cs="国标小标宋"/>
          <w:b w:val="0"/>
          <w:bCs w:val="0"/>
          <w:color w:val="auto"/>
          <w:sz w:val="30"/>
          <w:szCs w:val="30"/>
          <w:highlight w:val="none"/>
          <w:lang w:val="en-US" w:eastAsia="zh-CN"/>
        </w:rPr>
        <w:t>暂列金额明细表</w:t>
      </w:r>
    </w:p>
    <w:tbl>
      <w:tblPr>
        <w:tblStyle w:val="16"/>
        <w:tblW w:w="82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7"/>
        <w:gridCol w:w="2987"/>
        <w:gridCol w:w="1357"/>
        <w:gridCol w:w="1672"/>
        <w:gridCol w:w="12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281" w:type="dxa"/>
            <w:gridSpan w:val="3"/>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单位（专业）工程名称：</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w:t>
            </w:r>
          </w:p>
        </w:tc>
        <w:tc>
          <w:tcPr>
            <w:tcW w:w="2939" w:type="dxa"/>
            <w:gridSpan w:val="2"/>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序号</w:t>
            </w:r>
          </w:p>
        </w:tc>
        <w:tc>
          <w:tcPr>
            <w:tcW w:w="2987"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项目名称</w:t>
            </w:r>
          </w:p>
        </w:tc>
        <w:tc>
          <w:tcPr>
            <w:tcW w:w="1357"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计量单位</w:t>
            </w:r>
          </w:p>
        </w:tc>
        <w:tc>
          <w:tcPr>
            <w:tcW w:w="1672"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暂定金额（元）</w:t>
            </w:r>
          </w:p>
        </w:tc>
        <w:tc>
          <w:tcPr>
            <w:tcW w:w="1267"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1</w:t>
            </w: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优质工程增加费</w:t>
            </w: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元</w:t>
            </w: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2</w:t>
            </w: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其他暂列金额</w:t>
            </w: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元</w:t>
            </w: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kern w:val="2"/>
                <w:sz w:val="18"/>
                <w:szCs w:val="18"/>
                <w:highlight w:val="none"/>
                <w:u w:val="none"/>
                <w:lang w:val="en-US" w:eastAsia="zh-CN" w:bidi="ar-SA"/>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3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98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35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67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281" w:type="dxa"/>
            <w:gridSpan w:val="3"/>
            <w:tcBorders>
              <w:top w:val="single" w:color="auto" w:sz="4" w:space="0"/>
              <w:left w:val="single" w:color="auto" w:sz="12" w:space="0"/>
              <w:bottom w:val="single" w:color="auto" w:sz="12"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    计</w:t>
            </w:r>
          </w:p>
        </w:tc>
        <w:tc>
          <w:tcPr>
            <w:tcW w:w="1672"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67"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bl>
    <w:p>
      <w:pPr>
        <w:keepNext w:val="0"/>
        <w:keepLines w:val="0"/>
        <w:widowControl/>
        <w:suppressLineNumbers w:val="0"/>
        <w:jc w:val="left"/>
        <w:textAlignment w:val="center"/>
        <w:rPr>
          <w:rFonts w:hint="eastAsia" w:ascii="国标小标宋" w:hAnsi="国标小标宋" w:eastAsia="国标小标宋" w:cs="国标小标宋"/>
          <w:b w:val="0"/>
          <w:bCs w:val="0"/>
          <w:i w:val="0"/>
          <w:color w:val="auto"/>
          <w:kern w:val="0"/>
          <w:sz w:val="18"/>
          <w:szCs w:val="18"/>
          <w:highlight w:val="none"/>
          <w:u w:val="none"/>
          <w:lang w:val="en-US" w:eastAsia="zh-CN" w:bidi="ar"/>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注：此表由招标人填写,如不能详列,也可只列暂定金额总额,投标人应将上述暂列金额计入投标总价中。</w:t>
      </w:r>
    </w:p>
    <w:p>
      <w:pPr>
        <w:rPr>
          <w:color w:val="auto"/>
          <w:highlight w:val="none"/>
        </w:rPr>
      </w:pPr>
    </w:p>
    <w:p>
      <w:pPr>
        <w:ind w:firstLine="2700" w:firstLineChars="900"/>
        <w:jc w:val="both"/>
        <w:rPr>
          <w:rFonts w:hint="eastAsia" w:ascii="国标小标宋" w:hAnsi="国标小标宋" w:eastAsia="国标小标宋" w:cs="国标小标宋"/>
          <w:b w:val="0"/>
          <w:bCs w:val="0"/>
          <w:color w:val="auto"/>
          <w:sz w:val="28"/>
          <w:szCs w:val="28"/>
          <w:highlight w:val="none"/>
        </w:rPr>
      </w:pPr>
      <w:r>
        <w:rPr>
          <w:rFonts w:hint="eastAsia" w:ascii="国标小标宋" w:hAnsi="国标小标宋" w:eastAsia="国标小标宋" w:cs="国标小标宋"/>
          <w:b w:val="0"/>
          <w:bCs w:val="0"/>
          <w:color w:val="auto"/>
          <w:sz w:val="30"/>
          <w:szCs w:val="30"/>
          <w:highlight w:val="none"/>
          <w:lang w:val="en-US" w:eastAsia="zh-CN"/>
        </w:rPr>
        <w:t>材料（工程设备）暂估单价调整表</w:t>
      </w:r>
    </w:p>
    <w:tbl>
      <w:tblPr>
        <w:tblStyle w:val="16"/>
        <w:tblW w:w="868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5"/>
        <w:gridCol w:w="1565"/>
        <w:gridCol w:w="583"/>
        <w:gridCol w:w="595"/>
        <w:gridCol w:w="671"/>
        <w:gridCol w:w="698"/>
        <w:gridCol w:w="644"/>
        <w:gridCol w:w="632"/>
        <w:gridCol w:w="685"/>
        <w:gridCol w:w="595"/>
        <w:gridCol w:w="634"/>
        <w:gridCol w:w="7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8680" w:type="dxa"/>
            <w:gridSpan w:val="12"/>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工程名称：</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建设项目名称/</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                      第  页  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635" w:type="dxa"/>
            <w:vMerge w:val="restart"/>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序号</w:t>
            </w:r>
          </w:p>
        </w:tc>
        <w:tc>
          <w:tcPr>
            <w:tcW w:w="1565" w:type="dxa"/>
            <w:vMerge w:val="restart"/>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材料（工程设备）名称、规格、型号</w:t>
            </w:r>
          </w:p>
        </w:tc>
        <w:tc>
          <w:tcPr>
            <w:tcW w:w="583" w:type="dxa"/>
            <w:vMerge w:val="restart"/>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计量单位</w:t>
            </w:r>
          </w:p>
        </w:tc>
        <w:tc>
          <w:tcPr>
            <w:tcW w:w="1266" w:type="dxa"/>
            <w:gridSpan w:val="2"/>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数量</w:t>
            </w:r>
          </w:p>
        </w:tc>
        <w:tc>
          <w:tcPr>
            <w:tcW w:w="1342" w:type="dxa"/>
            <w:gridSpan w:val="2"/>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暂估（元）</w:t>
            </w:r>
          </w:p>
        </w:tc>
        <w:tc>
          <w:tcPr>
            <w:tcW w:w="1317" w:type="dxa"/>
            <w:gridSpan w:val="2"/>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确认（元）</w:t>
            </w:r>
          </w:p>
        </w:tc>
        <w:tc>
          <w:tcPr>
            <w:tcW w:w="1229" w:type="dxa"/>
            <w:gridSpan w:val="2"/>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差额±（元）</w:t>
            </w:r>
          </w:p>
        </w:tc>
        <w:tc>
          <w:tcPr>
            <w:tcW w:w="743" w:type="dxa"/>
            <w:vMerge w:val="restart"/>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35" w:type="dxa"/>
            <w:vMerge w:val="continue"/>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65" w:type="dxa"/>
            <w:vMerge w:val="continue"/>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83" w:type="dxa"/>
            <w:vMerge w:val="continue"/>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暂估</w:t>
            </w:r>
          </w:p>
        </w:tc>
        <w:tc>
          <w:tcPr>
            <w:tcW w:w="67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确认</w:t>
            </w:r>
          </w:p>
        </w:tc>
        <w:tc>
          <w:tcPr>
            <w:tcW w:w="69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单价</w:t>
            </w:r>
          </w:p>
        </w:tc>
        <w:tc>
          <w:tcPr>
            <w:tcW w:w="64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合价</w:t>
            </w:r>
          </w:p>
        </w:tc>
        <w:tc>
          <w:tcPr>
            <w:tcW w:w="6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单价</w:t>
            </w:r>
          </w:p>
        </w:tc>
        <w:tc>
          <w:tcPr>
            <w:tcW w:w="68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合价</w:t>
            </w: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单价</w:t>
            </w:r>
          </w:p>
        </w:tc>
        <w:tc>
          <w:tcPr>
            <w:tcW w:w="6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合价</w:t>
            </w:r>
          </w:p>
        </w:tc>
        <w:tc>
          <w:tcPr>
            <w:tcW w:w="743" w:type="dxa"/>
            <w:vMerge w:val="continue"/>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3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6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8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9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4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8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4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3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6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8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9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4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8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4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3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6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8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9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4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8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4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3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6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8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9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4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8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4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3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6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8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9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4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8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4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635"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156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58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7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9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4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8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4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4049" w:type="dxa"/>
            <w:gridSpan w:val="5"/>
            <w:tcBorders>
              <w:top w:val="single" w:color="auto" w:sz="4" w:space="0"/>
              <w:left w:val="single" w:color="auto" w:sz="12" w:space="0"/>
              <w:bottom w:val="single" w:color="auto" w:sz="12"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合计</w:t>
            </w:r>
          </w:p>
        </w:tc>
        <w:tc>
          <w:tcPr>
            <w:tcW w:w="698"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644"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rPr>
                <w:rFonts w:hint="eastAsia" w:ascii="国标小标宋" w:hAnsi="国标小标宋" w:eastAsia="国标小标宋" w:cs="国标小标宋"/>
                <w:b w:val="0"/>
                <w:bCs w:val="0"/>
                <w:i w:val="0"/>
                <w:iCs w:val="0"/>
                <w:color w:val="auto"/>
                <w:sz w:val="18"/>
                <w:szCs w:val="18"/>
                <w:highlight w:val="none"/>
                <w:u w:val="none"/>
              </w:rPr>
            </w:pPr>
          </w:p>
        </w:tc>
        <w:tc>
          <w:tcPr>
            <w:tcW w:w="632"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685"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595"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634"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743"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r>
    </w:tbl>
    <w:p>
      <w:pPr>
        <w:ind w:left="200" w:hanging="180" w:hangingChars="100"/>
        <w:jc w:val="both"/>
        <w:rPr>
          <w:rFonts w:hint="eastAsia" w:ascii="国标小标宋" w:hAnsi="国标小标宋" w:eastAsia="国标小标宋" w:cs="国标小标宋"/>
          <w:b w:val="0"/>
          <w:bCs w:val="0"/>
          <w:color w:val="auto"/>
          <w:sz w:val="18"/>
          <w:szCs w:val="18"/>
          <w:highlight w:val="none"/>
        </w:rPr>
      </w:pPr>
      <w:r>
        <w:rPr>
          <w:rFonts w:hint="eastAsia" w:ascii="国标小标宋" w:hAnsi="国标小标宋" w:eastAsia="国标小标宋" w:cs="国标小标宋"/>
          <w:b w:val="0"/>
          <w:bCs w:val="0"/>
          <w:color w:val="auto"/>
          <w:sz w:val="18"/>
          <w:szCs w:val="18"/>
          <w:highlight w:val="none"/>
        </w:rPr>
        <w:t>注:1.此表</w:t>
      </w:r>
      <w:r>
        <w:rPr>
          <w:rFonts w:hint="eastAsia" w:ascii="国标小标宋" w:hAnsi="国标小标宋" w:eastAsia="国标小标宋" w:cs="国标小标宋"/>
          <w:b w:val="0"/>
          <w:bCs w:val="0"/>
          <w:color w:val="auto"/>
          <w:sz w:val="18"/>
          <w:szCs w:val="18"/>
          <w:highlight w:val="none"/>
          <w:lang w:eastAsia="zh-CN"/>
        </w:rPr>
        <w:t>”</w:t>
      </w:r>
      <w:r>
        <w:rPr>
          <w:rFonts w:hint="eastAsia" w:ascii="国标小标宋" w:hAnsi="国标小标宋" w:eastAsia="国标小标宋" w:cs="国标小标宋"/>
          <w:b w:val="0"/>
          <w:bCs w:val="0"/>
          <w:color w:val="auto"/>
          <w:sz w:val="18"/>
          <w:szCs w:val="18"/>
          <w:highlight w:val="none"/>
        </w:rPr>
        <w:t>暂估单价</w:t>
      </w:r>
      <w:r>
        <w:rPr>
          <w:rFonts w:hint="eastAsia" w:ascii="国标小标宋" w:hAnsi="国标小标宋" w:eastAsia="国标小标宋" w:cs="国标小标宋"/>
          <w:b w:val="0"/>
          <w:bCs w:val="0"/>
          <w:color w:val="auto"/>
          <w:sz w:val="18"/>
          <w:szCs w:val="18"/>
          <w:highlight w:val="none"/>
          <w:lang w:eastAsia="zh-CN"/>
        </w:rPr>
        <w:t>”</w:t>
      </w:r>
      <w:r>
        <w:rPr>
          <w:rFonts w:hint="eastAsia" w:ascii="国标小标宋" w:hAnsi="国标小标宋" w:eastAsia="国标小标宋" w:cs="国标小标宋"/>
          <w:b w:val="0"/>
          <w:bCs w:val="0"/>
          <w:color w:val="auto"/>
          <w:sz w:val="18"/>
          <w:szCs w:val="18"/>
          <w:highlight w:val="none"/>
        </w:rPr>
        <w:t>由招标人填写,并在备注栏说明暂估价的材料,设备拟用在哪些清单项目上,投标人应将上述材料,设备计入相应的工程量清单综合单价报价中。</w:t>
      </w:r>
    </w:p>
    <w:p>
      <w:pPr>
        <w:numPr>
          <w:ilvl w:val="0"/>
          <w:numId w:val="45"/>
        </w:numPr>
        <w:ind w:firstLine="180" w:firstLineChars="100"/>
        <w:jc w:val="both"/>
        <w:rPr>
          <w:rFonts w:hint="eastAsia" w:ascii="国标小标宋" w:hAnsi="国标小标宋" w:eastAsia="国标小标宋" w:cs="国标小标宋"/>
          <w:b w:val="0"/>
          <w:bCs w:val="0"/>
          <w:color w:val="auto"/>
          <w:sz w:val="20"/>
          <w:szCs w:val="20"/>
          <w:highlight w:val="none"/>
        </w:rPr>
      </w:pPr>
      <w:r>
        <w:rPr>
          <w:rFonts w:hint="eastAsia" w:ascii="国标小标宋" w:hAnsi="国标小标宋" w:eastAsia="国标小标宋" w:cs="国标小标宋"/>
          <w:b w:val="0"/>
          <w:bCs w:val="0"/>
          <w:color w:val="auto"/>
          <w:sz w:val="18"/>
          <w:szCs w:val="18"/>
          <w:highlight w:val="none"/>
        </w:rPr>
        <w:t>本表中</w:t>
      </w:r>
      <w:r>
        <w:rPr>
          <w:rFonts w:hint="eastAsia" w:ascii="国标小标宋" w:hAnsi="国标小标宋" w:eastAsia="国标小标宋" w:cs="国标小标宋"/>
          <w:b w:val="0"/>
          <w:bCs w:val="0"/>
          <w:color w:val="auto"/>
          <w:sz w:val="18"/>
          <w:szCs w:val="18"/>
          <w:highlight w:val="none"/>
          <w:lang w:eastAsia="zh-CN"/>
        </w:rPr>
        <w:t>”</w:t>
      </w:r>
      <w:r>
        <w:rPr>
          <w:rFonts w:hint="eastAsia" w:ascii="国标小标宋" w:hAnsi="国标小标宋" w:eastAsia="国标小标宋" w:cs="国标小标宋"/>
          <w:b w:val="0"/>
          <w:bCs w:val="0"/>
          <w:color w:val="auto"/>
          <w:sz w:val="18"/>
          <w:szCs w:val="18"/>
          <w:highlight w:val="none"/>
        </w:rPr>
        <w:t>确认"栏在工程各结算期内按合同双方确认值计列。</w:t>
      </w:r>
    </w:p>
    <w:p>
      <w:pPr>
        <w:widowControl w:val="0"/>
        <w:numPr>
          <w:ilvl w:val="0"/>
          <w:numId w:val="0"/>
        </w:numPr>
        <w:jc w:val="both"/>
        <w:rPr>
          <w:rFonts w:hint="eastAsia" w:ascii="国标小标宋" w:hAnsi="国标小标宋" w:eastAsia="国标小标宋" w:cs="国标小标宋"/>
          <w:b w:val="0"/>
          <w:bCs w:val="0"/>
          <w:color w:val="auto"/>
          <w:sz w:val="20"/>
          <w:szCs w:val="20"/>
          <w:highlight w:val="none"/>
        </w:rPr>
      </w:pPr>
    </w:p>
    <w:p>
      <w:pPr>
        <w:jc w:val="center"/>
        <w:rPr>
          <w:rFonts w:hint="eastAsia" w:ascii="国标小标宋" w:hAnsi="国标小标宋" w:eastAsia="国标小标宋" w:cs="国标小标宋"/>
          <w:b w:val="0"/>
          <w:bCs w:val="0"/>
          <w:color w:val="auto"/>
          <w:sz w:val="28"/>
          <w:szCs w:val="28"/>
          <w:highlight w:val="none"/>
        </w:rPr>
      </w:pPr>
      <w:r>
        <w:rPr>
          <w:rFonts w:hint="eastAsia" w:ascii="国标小标宋" w:hAnsi="国标小标宋" w:eastAsia="国标小标宋" w:cs="国标小标宋"/>
          <w:b w:val="0"/>
          <w:bCs w:val="0"/>
          <w:color w:val="auto"/>
          <w:sz w:val="24"/>
          <w:szCs w:val="32"/>
          <w:highlight w:val="none"/>
          <w:lang w:val="en-US" w:eastAsia="zh-CN"/>
        </w:rPr>
        <w:t xml:space="preserve"> </w:t>
      </w:r>
      <w:r>
        <w:rPr>
          <w:rFonts w:hint="eastAsia" w:ascii="国标小标宋" w:hAnsi="国标小标宋" w:eastAsia="国标小标宋" w:cs="国标小标宋"/>
          <w:b w:val="0"/>
          <w:bCs w:val="0"/>
          <w:color w:val="auto"/>
          <w:sz w:val="30"/>
          <w:szCs w:val="30"/>
          <w:highlight w:val="none"/>
          <w:lang w:val="en-US" w:eastAsia="zh-CN"/>
        </w:rPr>
        <w:t>专业工程暂估价结算表</w:t>
      </w:r>
    </w:p>
    <w:tbl>
      <w:tblPr>
        <w:tblStyle w:val="16"/>
        <w:tblW w:w="863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8"/>
        <w:gridCol w:w="2379"/>
        <w:gridCol w:w="1273"/>
        <w:gridCol w:w="1138"/>
        <w:gridCol w:w="135"/>
        <w:gridCol w:w="1273"/>
        <w:gridCol w:w="16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38" w:type="dxa"/>
            <w:gridSpan w:val="4"/>
            <w:tcBorders>
              <w:top w:val="nil"/>
              <w:left w:val="nil"/>
              <w:bottom w:val="single" w:color="auto" w:sz="12" w:space="0"/>
              <w:right w:val="nil"/>
            </w:tcBorders>
            <w:shd w:val="clear" w:color="FFFFFF" w:fill="FFFFFF"/>
            <w:noWrap w:val="0"/>
            <w:vAlign w:val="bottom"/>
          </w:tcPr>
          <w:p>
            <w:pPr>
              <w:jc w:val="left"/>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工程名称：</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建设项目名称/</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单位工程-</w:t>
            </w:r>
            <w:r>
              <w:rPr>
                <w:rFonts w:hint="eastAsia" w:ascii="国标小标宋" w:hAnsi="国标小标宋" w:eastAsia="国标小标宋" w:cs="国标小标宋"/>
                <w:b w:val="0"/>
                <w:bCs w:val="0"/>
                <w:color w:val="auto"/>
                <w:sz w:val="18"/>
                <w:szCs w:val="18"/>
                <w:highlight w:val="none"/>
              </w:rPr>
              <w:t>xx</w:t>
            </w: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专业工程</w:t>
            </w:r>
          </w:p>
        </w:tc>
        <w:tc>
          <w:tcPr>
            <w:tcW w:w="3101" w:type="dxa"/>
            <w:gridSpan w:val="3"/>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48"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序号</w:t>
            </w:r>
          </w:p>
        </w:tc>
        <w:tc>
          <w:tcPr>
            <w:tcW w:w="2379"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专业工程名称</w:t>
            </w:r>
          </w:p>
        </w:tc>
        <w:tc>
          <w:tcPr>
            <w:tcW w:w="1273"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暂估金额（元）</w:t>
            </w:r>
          </w:p>
        </w:tc>
        <w:tc>
          <w:tcPr>
            <w:tcW w:w="1273" w:type="dxa"/>
            <w:gridSpan w:val="2"/>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结算金额（元）</w:t>
            </w:r>
          </w:p>
        </w:tc>
        <w:tc>
          <w:tcPr>
            <w:tcW w:w="1273"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差额±（元）</w:t>
            </w:r>
          </w:p>
        </w:tc>
        <w:tc>
          <w:tcPr>
            <w:tcW w:w="1693"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48"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1</w:t>
            </w:r>
          </w:p>
        </w:tc>
        <w:tc>
          <w:tcPr>
            <w:tcW w:w="2379"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专业工程暂估价合计</w:t>
            </w: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p>
        </w:tc>
        <w:tc>
          <w:tcPr>
            <w:tcW w:w="1273"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p>
        </w:tc>
        <w:tc>
          <w:tcPr>
            <w:tcW w:w="169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48"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p>
        </w:tc>
        <w:tc>
          <w:tcPr>
            <w:tcW w:w="2379"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69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48"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379"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69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48"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b w:val="0"/>
                <w:bCs w:val="0"/>
                <w:i w:val="0"/>
                <w:iCs w:val="0"/>
                <w:color w:val="auto"/>
                <w:sz w:val="18"/>
                <w:szCs w:val="18"/>
                <w:highlight w:val="none"/>
                <w:u w:val="none"/>
              </w:rPr>
            </w:pPr>
          </w:p>
        </w:tc>
        <w:tc>
          <w:tcPr>
            <w:tcW w:w="2379"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693"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127" w:type="dxa"/>
            <w:gridSpan w:val="2"/>
            <w:tcBorders>
              <w:top w:val="single" w:color="auto" w:sz="4" w:space="0"/>
              <w:left w:val="single" w:color="auto" w:sz="12" w:space="0"/>
              <w:bottom w:val="single" w:color="auto" w:sz="12"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iCs w:val="0"/>
                <w:color w:val="auto"/>
                <w:sz w:val="18"/>
                <w:szCs w:val="18"/>
                <w:highlight w:val="none"/>
                <w:u w:val="none"/>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合    计</w:t>
            </w:r>
          </w:p>
        </w:tc>
        <w:tc>
          <w:tcPr>
            <w:tcW w:w="1273"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gridSpan w:val="2"/>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273"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b w:val="0"/>
                <w:bCs w:val="0"/>
                <w:i w:val="0"/>
                <w:iCs w:val="0"/>
                <w:color w:val="auto"/>
                <w:sz w:val="18"/>
                <w:szCs w:val="18"/>
                <w:highlight w:val="none"/>
                <w:u w:val="none"/>
              </w:rPr>
            </w:pPr>
          </w:p>
        </w:tc>
        <w:tc>
          <w:tcPr>
            <w:tcW w:w="1693"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left"/>
              <w:rPr>
                <w:rFonts w:hint="eastAsia" w:ascii="国标小标宋" w:hAnsi="国标小标宋" w:eastAsia="国标小标宋" w:cs="国标小标宋"/>
                <w:b w:val="0"/>
                <w:bCs w:val="0"/>
                <w:i w:val="0"/>
                <w:iCs w:val="0"/>
                <w:color w:val="auto"/>
                <w:sz w:val="18"/>
                <w:szCs w:val="18"/>
                <w:highlight w:val="none"/>
                <w:u w:val="none"/>
              </w:rPr>
            </w:pPr>
          </w:p>
        </w:tc>
      </w:tr>
    </w:tbl>
    <w:p>
      <w:pPr>
        <w:keepNext w:val="0"/>
        <w:keepLines w:val="0"/>
        <w:widowControl/>
        <w:suppressLineNumbers w:val="0"/>
        <w:jc w:val="left"/>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注: 1.此表“暂估金额”由招标人填写,投标人应将“暂估金额”计入投标总价中。</w:t>
      </w:r>
    </w:p>
    <w:p>
      <w:pPr>
        <w:keepNext w:val="0"/>
        <w:keepLines w:val="0"/>
        <w:widowControl/>
        <w:suppressLineNumbers w:val="0"/>
        <w:ind w:firstLine="336" w:firstLineChars="200"/>
        <w:jc w:val="left"/>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2.结算时按合同约定结算金额填写,如合同约定按具体计价子目计价时,也可在项目相应计价表内计列。</w:t>
      </w:r>
    </w:p>
    <w:p>
      <w:pPr>
        <w:keepNext w:val="0"/>
        <w:keepLines w:val="0"/>
        <w:widowControl/>
        <w:suppressLineNumbers w:val="0"/>
        <w:ind w:firstLine="336" w:firstLineChars="200"/>
        <w:jc w:val="left"/>
        <w:textAlignment w:val="cente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pPr>
      <w:r>
        <w:rPr>
          <w:rFonts w:hint="eastAsia" w:ascii="国标小标宋" w:hAnsi="国标小标宋" w:eastAsia="国标小标宋" w:cs="国标小标宋"/>
          <w:b w:val="0"/>
          <w:bCs w:val="0"/>
          <w:i w:val="0"/>
          <w:iCs w:val="0"/>
          <w:color w:val="auto"/>
          <w:spacing w:val="-6"/>
          <w:kern w:val="0"/>
          <w:sz w:val="18"/>
          <w:szCs w:val="18"/>
          <w:highlight w:val="none"/>
          <w:u w:val="none"/>
          <w:lang w:val="en-US" w:eastAsia="zh-CN" w:bidi="ar"/>
        </w:rPr>
        <w:t>3.备注含税价</w:t>
      </w:r>
    </w:p>
    <w:p>
      <w:pPr>
        <w:widowControl w:val="0"/>
        <w:numPr>
          <w:ilvl w:val="0"/>
          <w:numId w:val="0"/>
        </w:numPr>
        <w:jc w:val="both"/>
        <w:rPr>
          <w:rFonts w:hint="eastAsia" w:ascii="国标小标宋" w:hAnsi="国标小标宋" w:eastAsia="国标小标宋" w:cs="国标小标宋"/>
          <w:b w:val="0"/>
          <w:bCs w:val="0"/>
          <w:color w:val="auto"/>
          <w:sz w:val="18"/>
          <w:szCs w:val="18"/>
          <w:highlight w:val="none"/>
        </w:rPr>
      </w:pPr>
    </w:p>
    <w:tbl>
      <w:tblPr>
        <w:tblStyle w:val="16"/>
        <w:tblW w:w="8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0"/>
        <w:gridCol w:w="2115"/>
        <w:gridCol w:w="1395"/>
        <w:gridCol w:w="1335"/>
        <w:gridCol w:w="1380"/>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8115" w:type="dxa"/>
            <w:gridSpan w:val="6"/>
            <w:tcBorders>
              <w:top w:val="nil"/>
              <w:left w:val="nil"/>
              <w:bottom w:val="nil"/>
              <w:right w:val="nil"/>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40"/>
                <w:szCs w:val="40"/>
                <w:highlight w:val="none"/>
                <w:u w:val="none"/>
              </w:rPr>
            </w:pPr>
            <w:r>
              <w:rPr>
                <w:rFonts w:hint="eastAsia" w:ascii="国标小标宋" w:hAnsi="国标小标宋" w:eastAsia="国标小标宋" w:cs="国标小标宋"/>
                <w:b w:val="0"/>
                <w:bCs w:val="0"/>
                <w:color w:val="auto"/>
                <w:sz w:val="30"/>
                <w:szCs w:val="30"/>
                <w:highlight w:val="none"/>
                <w:lang w:val="en-US" w:eastAsia="zh-CN"/>
              </w:rPr>
              <w:t>其他暂估价表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6885" w:type="dxa"/>
            <w:gridSpan w:val="5"/>
            <w:tcBorders>
              <w:top w:val="nil"/>
              <w:left w:val="nil"/>
              <w:bottom w:val="nil"/>
              <w:right w:val="nil"/>
            </w:tcBorders>
            <w:shd w:val="clear" w:color="auto"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工程名称:xx建设项目名称/xx单位工程-xx专业工程</w:t>
            </w:r>
          </w:p>
        </w:tc>
        <w:tc>
          <w:tcPr>
            <w:tcW w:w="1230" w:type="dxa"/>
            <w:tcBorders>
              <w:top w:val="nil"/>
              <w:left w:val="nil"/>
              <w:bottom w:val="nil"/>
              <w:right w:val="nil"/>
            </w:tcBorders>
            <w:shd w:val="clear" w:color="auto"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第 页 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6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序号</w:t>
            </w:r>
          </w:p>
        </w:tc>
        <w:tc>
          <w:tcPr>
            <w:tcW w:w="2115"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专业工程名称</w:t>
            </w:r>
          </w:p>
        </w:tc>
        <w:tc>
          <w:tcPr>
            <w:tcW w:w="1395"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暂估金额(元)</w:t>
            </w:r>
          </w:p>
        </w:tc>
        <w:tc>
          <w:tcPr>
            <w:tcW w:w="1335"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结算金额(元）</w:t>
            </w:r>
          </w:p>
        </w:tc>
        <w:tc>
          <w:tcPr>
            <w:tcW w:w="138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差额±(元）</w:t>
            </w: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rPr>
                <w:color w:val="auto"/>
                <w:highlight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60" w:type="dxa"/>
            <w:tcBorders>
              <w:top w:val="single" w:color="000000" w:sz="4" w:space="0"/>
              <w:left w:val="single" w:color="000000" w:sz="4" w:space="0"/>
              <w:bottom w:val="nil"/>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211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95" w:type="dxa"/>
            <w:tcBorders>
              <w:top w:val="single" w:color="000000" w:sz="4" w:space="0"/>
              <w:left w:val="single" w:color="000000" w:sz="4" w:space="0"/>
              <w:bottom w:val="nil"/>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nil"/>
              <w:right w:val="nil"/>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nil"/>
              <w:right w:val="single" w:color="000000" w:sz="4" w:space="0"/>
            </w:tcBorders>
            <w:shd w:val="clear" w:color="auto" w:fill="FFFFFF"/>
            <w:noWrap w:val="0"/>
            <w:vAlign w:val="center"/>
          </w:tcPr>
          <w:p>
            <w:pPr>
              <w:jc w:val="left"/>
              <w:rPr>
                <w:rFonts w:hint="eastAsia" w:ascii="国标小标宋" w:hAnsi="国标小标宋" w:eastAsia="国标小标宋" w:cs="国标小标宋"/>
                <w:b w:val="0"/>
                <w:bCs w:val="0"/>
                <w:i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775" w:type="dxa"/>
            <w:gridSpan w:val="2"/>
            <w:tcBorders>
              <w:top w:val="single" w:color="000000" w:sz="4" w:space="0"/>
              <w:left w:val="single" w:color="000000" w:sz="4" w:space="0"/>
              <w:bottom w:val="single" w:color="000000" w:sz="4" w:space="0"/>
              <w:right w:val="nil"/>
            </w:tcBorders>
            <w:shd w:val="clear" w:color="auto"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b w:val="0"/>
                <w:bCs w:val="0"/>
                <w:i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合计</w:t>
            </w:r>
          </w:p>
        </w:tc>
        <w:tc>
          <w:tcPr>
            <w:tcW w:w="1395" w:type="dxa"/>
            <w:tcBorders>
              <w:top w:val="single" w:color="000000" w:sz="4" w:space="0"/>
              <w:left w:val="single" w:color="000000" w:sz="4" w:space="0"/>
              <w:bottom w:val="single" w:color="000000" w:sz="4" w:space="0"/>
              <w:right w:val="nil"/>
            </w:tcBorders>
            <w:shd w:val="clear" w:color="auto" w:fill="FFFFFF"/>
            <w:noWrap w:val="0"/>
            <w:vAlign w:val="center"/>
          </w:tcPr>
          <w:p>
            <w:pPr>
              <w:jc w:val="right"/>
              <w:rPr>
                <w:rFonts w:hint="eastAsia" w:ascii="国标小标宋" w:hAnsi="国标小标宋" w:eastAsia="国标小标宋" w:cs="国标小标宋"/>
                <w:b w:val="0"/>
                <w:bCs w:val="0"/>
                <w:i w:val="0"/>
                <w:color w:val="auto"/>
                <w:sz w:val="18"/>
                <w:szCs w:val="18"/>
                <w:highlight w:val="none"/>
                <w:u w:val="none"/>
              </w:rPr>
            </w:pPr>
          </w:p>
        </w:tc>
        <w:tc>
          <w:tcPr>
            <w:tcW w:w="1335" w:type="dxa"/>
            <w:tcBorders>
              <w:top w:val="single" w:color="000000" w:sz="4" w:space="0"/>
              <w:left w:val="single" w:color="000000" w:sz="4" w:space="0"/>
              <w:bottom w:val="single" w:color="000000" w:sz="4" w:space="0"/>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1380" w:type="dxa"/>
            <w:tcBorders>
              <w:top w:val="single" w:color="000000" w:sz="4" w:space="0"/>
              <w:left w:val="single" w:color="000000" w:sz="4" w:space="0"/>
              <w:bottom w:val="single" w:color="000000" w:sz="4" w:space="0"/>
              <w:right w:val="nil"/>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国标小标宋" w:hAnsi="国标小标宋" w:eastAsia="国标小标宋" w:cs="国标小标宋"/>
                <w:b w:val="0"/>
                <w:bCs w:val="0"/>
                <w:i w:val="0"/>
                <w:color w:val="auto"/>
                <w:sz w:val="18"/>
                <w:szCs w:val="18"/>
                <w:highlight w:val="none"/>
                <w:u w:val="none"/>
              </w:rPr>
            </w:pPr>
          </w:p>
        </w:tc>
      </w:tr>
    </w:tbl>
    <w:p>
      <w:pPr>
        <w:jc w:val="both"/>
        <w:rPr>
          <w:color w:val="auto"/>
          <w:highlight w:val="none"/>
        </w:rPr>
      </w:pPr>
    </w:p>
    <w:p>
      <w:pPr>
        <w:keepNext w:val="0"/>
        <w:keepLines w:val="0"/>
        <w:widowControl/>
        <w:suppressLineNumbers w:val="0"/>
        <w:jc w:val="center"/>
        <w:textAlignment w:val="center"/>
        <w:rPr>
          <w:rFonts w:hint="eastAsia" w:ascii="国标小标宋" w:hAnsi="国标小标宋" w:eastAsia="国标小标宋" w:cs="国标小标宋"/>
          <w:b w:val="0"/>
          <w:bCs w:val="0"/>
          <w:color w:val="auto"/>
          <w:sz w:val="30"/>
          <w:szCs w:val="30"/>
          <w:highlight w:val="none"/>
          <w:lang w:val="en-US" w:eastAsia="zh-CN"/>
        </w:rPr>
      </w:pPr>
    </w:p>
    <w:p>
      <w:pPr>
        <w:keepNext w:val="0"/>
        <w:keepLines w:val="0"/>
        <w:widowControl/>
        <w:suppressLineNumbers w:val="0"/>
        <w:jc w:val="center"/>
        <w:textAlignment w:val="center"/>
        <w:rPr>
          <w:rFonts w:hint="eastAsia" w:ascii="国标小标宋" w:hAnsi="国标小标宋" w:eastAsia="国标小标宋" w:cs="国标小标宋"/>
          <w:b w:val="0"/>
          <w:bCs w:val="0"/>
          <w:color w:val="auto"/>
          <w:sz w:val="30"/>
          <w:szCs w:val="30"/>
          <w:highlight w:val="none"/>
          <w:lang w:val="en-US" w:eastAsia="zh-CN"/>
        </w:rPr>
      </w:pPr>
    </w:p>
    <w:p>
      <w:pPr>
        <w:keepNext w:val="0"/>
        <w:keepLines w:val="0"/>
        <w:widowControl/>
        <w:suppressLineNumbers w:val="0"/>
        <w:jc w:val="center"/>
        <w:textAlignment w:val="center"/>
        <w:rPr>
          <w:rFonts w:hint="eastAsia" w:ascii="国标小标宋" w:hAnsi="国标小标宋" w:eastAsia="国标小标宋" w:cs="国标小标宋"/>
          <w:b w:val="0"/>
          <w:bCs w:val="0"/>
          <w:color w:val="auto"/>
          <w:sz w:val="30"/>
          <w:szCs w:val="30"/>
          <w:highlight w:val="none"/>
          <w:lang w:val="en-US" w:eastAsia="zh-CN"/>
        </w:rPr>
      </w:pPr>
    </w:p>
    <w:p>
      <w:pPr>
        <w:keepNext w:val="0"/>
        <w:keepLines w:val="0"/>
        <w:widowControl/>
        <w:suppressLineNumbers w:val="0"/>
        <w:jc w:val="center"/>
        <w:textAlignment w:val="center"/>
        <w:rPr>
          <w:rFonts w:hint="eastAsia" w:ascii="国标小标宋" w:hAnsi="国标小标宋" w:eastAsia="国标小标宋" w:cs="国标小标宋"/>
          <w:b w:val="0"/>
          <w:bCs w:val="0"/>
          <w:color w:val="auto"/>
          <w:sz w:val="30"/>
          <w:szCs w:val="30"/>
          <w:highlight w:val="none"/>
          <w:lang w:val="en-US" w:eastAsia="zh-CN"/>
        </w:rPr>
      </w:pPr>
    </w:p>
    <w:p>
      <w:pPr>
        <w:keepNext w:val="0"/>
        <w:keepLines w:val="0"/>
        <w:widowControl/>
        <w:suppressLineNumbers w:val="0"/>
        <w:jc w:val="center"/>
        <w:textAlignment w:val="center"/>
        <w:rPr>
          <w:rFonts w:hint="eastAsia" w:ascii="国标小标宋" w:hAnsi="国标小标宋" w:eastAsia="国标小标宋" w:cs="国标小标宋"/>
          <w:b w:val="0"/>
          <w:bCs w:val="0"/>
          <w:color w:val="auto"/>
          <w:sz w:val="30"/>
          <w:szCs w:val="30"/>
          <w:highlight w:val="none"/>
          <w:lang w:val="en-US" w:eastAsia="zh-CN"/>
        </w:rPr>
      </w:pPr>
    </w:p>
    <w:p>
      <w:pPr>
        <w:keepNext w:val="0"/>
        <w:keepLines w:val="0"/>
        <w:widowControl/>
        <w:suppressLineNumbers w:val="0"/>
        <w:jc w:val="center"/>
        <w:textAlignment w:val="center"/>
        <w:rPr>
          <w:rFonts w:hint="eastAsia" w:ascii="国标小标宋" w:hAnsi="国标小标宋" w:eastAsia="国标小标宋" w:cs="国标小标宋"/>
          <w:b w:val="0"/>
          <w:bCs w:val="0"/>
          <w:color w:val="auto"/>
          <w:sz w:val="30"/>
          <w:szCs w:val="30"/>
          <w:highlight w:val="none"/>
          <w:lang w:val="en-US" w:eastAsia="zh-CN"/>
        </w:rPr>
      </w:pPr>
      <w:r>
        <w:rPr>
          <w:rFonts w:hint="eastAsia" w:ascii="国标小标宋" w:hAnsi="国标小标宋" w:eastAsia="国标小标宋" w:cs="国标小标宋"/>
          <w:b w:val="0"/>
          <w:bCs w:val="0"/>
          <w:color w:val="auto"/>
          <w:sz w:val="30"/>
          <w:szCs w:val="30"/>
          <w:highlight w:val="none"/>
          <w:lang w:val="en-US" w:eastAsia="zh-CN"/>
        </w:rPr>
        <w:t>总承包服务费计价表</w:t>
      </w:r>
    </w:p>
    <w:tbl>
      <w:tblPr>
        <w:tblStyle w:val="16"/>
        <w:tblW w:w="82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7"/>
        <w:gridCol w:w="2512"/>
        <w:gridCol w:w="1338"/>
        <w:gridCol w:w="489"/>
        <w:gridCol w:w="1223"/>
        <w:gridCol w:w="952"/>
        <w:gridCol w:w="10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966" w:type="dxa"/>
            <w:gridSpan w:val="4"/>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工程名称:xx建设项目名称/xx单位工程-xx专业工程</w:t>
            </w:r>
          </w:p>
        </w:tc>
        <w:tc>
          <w:tcPr>
            <w:tcW w:w="3254" w:type="dxa"/>
            <w:gridSpan w:val="3"/>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序号</w:t>
            </w:r>
          </w:p>
        </w:tc>
        <w:tc>
          <w:tcPr>
            <w:tcW w:w="2512"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项目名称</w:t>
            </w:r>
          </w:p>
        </w:tc>
        <w:tc>
          <w:tcPr>
            <w:tcW w:w="1338"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项目价值（元）</w:t>
            </w:r>
          </w:p>
        </w:tc>
        <w:tc>
          <w:tcPr>
            <w:tcW w:w="1712" w:type="dxa"/>
            <w:gridSpan w:val="2"/>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服务内容</w:t>
            </w:r>
          </w:p>
        </w:tc>
        <w:tc>
          <w:tcPr>
            <w:tcW w:w="952"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费率（%）</w:t>
            </w:r>
          </w:p>
        </w:tc>
        <w:tc>
          <w:tcPr>
            <w:tcW w:w="1079"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1</w:t>
            </w: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专业发包工程管理费</w:t>
            </w: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1.1</w:t>
            </w: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right"/>
              <w:textAlignment w:val="center"/>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1.2</w:t>
            </w: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right"/>
              <w:textAlignment w:val="center"/>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2</w:t>
            </w: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left"/>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发包人提供材料、设备保管费</w:t>
            </w: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2.1</w:t>
            </w: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right"/>
              <w:textAlignment w:val="center"/>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2.2</w:t>
            </w: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right"/>
              <w:textAlignment w:val="center"/>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27"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25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3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712" w:type="dxa"/>
            <w:gridSpan w:val="2"/>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5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79"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141" w:type="dxa"/>
            <w:gridSpan w:val="6"/>
            <w:tcBorders>
              <w:top w:val="single" w:color="auto" w:sz="4" w:space="0"/>
              <w:left w:val="single" w:color="auto" w:sz="12" w:space="0"/>
              <w:bottom w:val="single" w:color="auto" w:sz="12"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合    计</w:t>
            </w:r>
          </w:p>
        </w:tc>
        <w:tc>
          <w:tcPr>
            <w:tcW w:w="1079"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bl>
    <w:p>
      <w:pPr>
        <w:keepNext w:val="0"/>
        <w:keepLines w:val="0"/>
        <w:widowControl/>
        <w:suppressLineNumbers w:val="0"/>
        <w:ind w:left="360" w:hanging="360" w:hangingChars="200"/>
        <w:jc w:val="left"/>
        <w:textAlignment w:val="center"/>
        <w:rPr>
          <w:rFonts w:hint="eastAsia" w:ascii="国标小标宋" w:hAnsi="国标小标宋" w:eastAsia="国标小标宋" w:cs="国标小标宋"/>
          <w:i w:val="0"/>
          <w:iCs w:val="0"/>
          <w:color w:val="auto"/>
          <w:kern w:val="0"/>
          <w:sz w:val="18"/>
          <w:szCs w:val="18"/>
          <w:highlight w:val="none"/>
          <w:u w:val="none"/>
          <w:lang w:val="en-US" w:eastAsia="zh-CN" w:bidi="ar"/>
        </w:rPr>
      </w:pPr>
      <w:r>
        <w:rPr>
          <w:rFonts w:hint="eastAsia" w:ascii="国标小标宋" w:hAnsi="国标小标宋" w:eastAsia="国标小标宋" w:cs="国标小标宋"/>
          <w:i w:val="0"/>
          <w:iCs w:val="0"/>
          <w:color w:val="auto"/>
          <w:kern w:val="0"/>
          <w:sz w:val="18"/>
          <w:szCs w:val="18"/>
          <w:highlight w:val="none"/>
          <w:u w:val="none"/>
          <w:lang w:val="en-US" w:eastAsia="zh-CN" w:bidi="ar"/>
        </w:rPr>
        <w:t>注：1.本表项目名称、项目价值、服务内容由招标人填写，编制最高投标限价时，费率及金额由招标人按有关计价规定确定；费率及金额由投标人自主报价，计入投标总价中。</w:t>
      </w:r>
    </w:p>
    <w:p>
      <w:pPr>
        <w:keepNext w:val="0"/>
        <w:keepLines w:val="0"/>
        <w:widowControl/>
        <w:suppressLineNumbers w:val="0"/>
        <w:ind w:firstLine="360" w:firstLineChars="200"/>
        <w:jc w:val="left"/>
        <w:textAlignment w:val="center"/>
        <w:rPr>
          <w:rFonts w:hint="eastAsia" w:ascii="国标小标宋" w:hAnsi="国标小标宋" w:eastAsia="国标小标宋" w:cs="国标小标宋"/>
          <w:i w:val="0"/>
          <w:iCs w:val="0"/>
          <w:color w:val="auto"/>
          <w:kern w:val="0"/>
          <w:sz w:val="18"/>
          <w:szCs w:val="18"/>
          <w:highlight w:val="none"/>
          <w:u w:val="none"/>
          <w:lang w:val="en-US" w:eastAsia="zh-CN" w:bidi="ar"/>
        </w:rPr>
      </w:pPr>
      <w:r>
        <w:rPr>
          <w:rFonts w:hint="eastAsia" w:ascii="国标小标宋" w:hAnsi="国标小标宋" w:eastAsia="国标小标宋" w:cs="国标小标宋"/>
          <w:i w:val="0"/>
          <w:iCs w:val="0"/>
          <w:color w:val="auto"/>
          <w:kern w:val="0"/>
          <w:sz w:val="18"/>
          <w:szCs w:val="18"/>
          <w:highlight w:val="none"/>
          <w:u w:val="none"/>
          <w:lang w:val="en-US" w:eastAsia="zh-CN" w:bidi="ar"/>
        </w:rPr>
        <w:t>2.工程结算时本表各项目价值（或计费基础）是否调整由合同双方商定。</w:t>
      </w:r>
    </w:p>
    <w:p>
      <w:pPr>
        <w:keepNext w:val="0"/>
        <w:keepLines w:val="0"/>
        <w:widowControl/>
        <w:suppressLineNumbers w:val="0"/>
        <w:ind w:firstLine="360" w:firstLineChars="200"/>
        <w:jc w:val="left"/>
        <w:textAlignment w:val="center"/>
        <w:rPr>
          <w:rFonts w:hint="eastAsia" w:ascii="国标小标宋" w:hAnsi="国标小标宋" w:eastAsia="国标小标宋" w:cs="国标小标宋"/>
          <w:i w:val="0"/>
          <w:iCs w:val="0"/>
          <w:color w:val="auto"/>
          <w:kern w:val="0"/>
          <w:sz w:val="18"/>
          <w:szCs w:val="18"/>
          <w:highlight w:val="none"/>
          <w:u w:val="none"/>
          <w:lang w:val="en-US" w:eastAsia="zh-CN" w:bidi="ar"/>
        </w:rPr>
      </w:pPr>
    </w:p>
    <w:p>
      <w:pPr>
        <w:rPr>
          <w:rFonts w:hint="eastAsia" w:eastAsia="宋体"/>
          <w:color w:val="auto"/>
          <w:sz w:val="24"/>
          <w:szCs w:val="32"/>
          <w:highlight w:val="none"/>
          <w:lang w:val="en-US" w:eastAsia="zh-CN"/>
        </w:rPr>
      </w:pPr>
    </w:p>
    <w:p>
      <w:pPr>
        <w:keepNext w:val="0"/>
        <w:keepLines w:val="0"/>
        <w:widowControl/>
        <w:suppressLineNumbers w:val="0"/>
        <w:ind w:firstLine="2400" w:firstLineChars="800"/>
        <w:jc w:val="both"/>
        <w:textAlignment w:val="center"/>
        <w:rPr>
          <w:rFonts w:hint="eastAsia" w:ascii="国标小标宋" w:hAnsi="国标小标宋" w:eastAsia="国标小标宋" w:cs="国标小标宋"/>
          <w:b w:val="0"/>
          <w:bCs w:val="0"/>
          <w:color w:val="auto"/>
          <w:sz w:val="30"/>
          <w:szCs w:val="30"/>
          <w:highlight w:val="none"/>
          <w:lang w:val="en-US" w:eastAsia="zh-CN"/>
        </w:rPr>
      </w:pPr>
      <w:r>
        <w:rPr>
          <w:rFonts w:hint="eastAsia" w:ascii="国标小标宋" w:hAnsi="国标小标宋" w:eastAsia="国标小标宋" w:cs="国标小标宋"/>
          <w:b w:val="0"/>
          <w:bCs w:val="0"/>
          <w:color w:val="auto"/>
          <w:sz w:val="30"/>
          <w:szCs w:val="30"/>
          <w:highlight w:val="none"/>
          <w:lang w:val="en-US" w:eastAsia="zh-CN"/>
        </w:rPr>
        <w:t>发包人提供材料和设备一览表</w:t>
      </w:r>
    </w:p>
    <w:tbl>
      <w:tblPr>
        <w:tblStyle w:val="16"/>
        <w:tblW w:w="82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9"/>
        <w:gridCol w:w="1891"/>
        <w:gridCol w:w="720"/>
        <w:gridCol w:w="792"/>
        <w:gridCol w:w="1095"/>
        <w:gridCol w:w="1047"/>
        <w:gridCol w:w="1012"/>
        <w:gridCol w:w="10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87" w:type="dxa"/>
            <w:gridSpan w:val="5"/>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工程名称:xx建设项目名称/xx单位工程-xx专业工程</w:t>
            </w:r>
          </w:p>
        </w:tc>
        <w:tc>
          <w:tcPr>
            <w:tcW w:w="1047" w:type="dxa"/>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i w:val="0"/>
                <w:iCs w:val="0"/>
                <w:color w:val="auto"/>
                <w:sz w:val="18"/>
                <w:szCs w:val="18"/>
                <w:highlight w:val="none"/>
                <w:u w:val="none"/>
              </w:rPr>
            </w:pPr>
          </w:p>
        </w:tc>
        <w:tc>
          <w:tcPr>
            <w:tcW w:w="2024" w:type="dxa"/>
            <w:gridSpan w:val="2"/>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序号</w:t>
            </w:r>
          </w:p>
        </w:tc>
        <w:tc>
          <w:tcPr>
            <w:tcW w:w="1891"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材料（设备）名称、规格、型号</w:t>
            </w:r>
          </w:p>
        </w:tc>
        <w:tc>
          <w:tcPr>
            <w:tcW w:w="720"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单位</w:t>
            </w:r>
          </w:p>
        </w:tc>
        <w:tc>
          <w:tcPr>
            <w:tcW w:w="792"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数量</w:t>
            </w:r>
          </w:p>
        </w:tc>
        <w:tc>
          <w:tcPr>
            <w:tcW w:w="1095"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单价（元）</w:t>
            </w:r>
          </w:p>
        </w:tc>
        <w:tc>
          <w:tcPr>
            <w:tcW w:w="1047"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交货方式</w:t>
            </w:r>
          </w:p>
        </w:tc>
        <w:tc>
          <w:tcPr>
            <w:tcW w:w="1012"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送达地点</w:t>
            </w:r>
          </w:p>
        </w:tc>
        <w:tc>
          <w:tcPr>
            <w:tcW w:w="1012"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rPr>
                <w:color w:val="auto"/>
                <w:highlight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rPr>
                <w:color w:val="auto"/>
                <w:highlight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891"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20"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792"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95"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047"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1012"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bl>
    <w:p>
      <w:pPr>
        <w:keepNext w:val="0"/>
        <w:keepLines w:val="0"/>
        <w:widowControl/>
        <w:suppressLineNumbers w:val="0"/>
        <w:jc w:val="left"/>
        <w:textAlignment w:val="center"/>
        <w:rPr>
          <w:rFonts w:hint="eastAsia" w:ascii="国标小标宋" w:hAnsi="国标小标宋" w:eastAsia="国标小标宋" w:cs="国标小标宋"/>
          <w:i w:val="0"/>
          <w:iCs w:val="0"/>
          <w:color w:val="auto"/>
          <w:kern w:val="0"/>
          <w:sz w:val="18"/>
          <w:szCs w:val="18"/>
          <w:highlight w:val="none"/>
          <w:u w:val="none"/>
          <w:lang w:val="en-US" w:eastAsia="zh-CN" w:bidi="ar"/>
        </w:rPr>
      </w:pPr>
    </w:p>
    <w:p>
      <w:pPr>
        <w:keepNext w:val="0"/>
        <w:keepLines w:val="0"/>
        <w:widowControl/>
        <w:suppressLineNumbers w:val="0"/>
        <w:jc w:val="left"/>
        <w:textAlignment w:val="center"/>
        <w:rPr>
          <w:rFonts w:hint="eastAsia" w:ascii="国标小标宋" w:hAnsi="国标小标宋" w:eastAsia="国标小标宋" w:cs="国标小标宋"/>
          <w:i w:val="0"/>
          <w:iCs w:val="0"/>
          <w:color w:val="auto"/>
          <w:kern w:val="0"/>
          <w:sz w:val="18"/>
          <w:szCs w:val="18"/>
          <w:highlight w:val="none"/>
          <w:u w:val="none"/>
          <w:lang w:val="en-US" w:eastAsia="zh-CN" w:bidi="ar"/>
        </w:rPr>
      </w:pPr>
      <w:r>
        <w:rPr>
          <w:rFonts w:hint="eastAsia" w:ascii="国标小标宋" w:hAnsi="国标小标宋" w:eastAsia="国标小标宋" w:cs="国标小标宋"/>
          <w:i w:val="0"/>
          <w:iCs w:val="0"/>
          <w:color w:val="auto"/>
          <w:kern w:val="0"/>
          <w:sz w:val="18"/>
          <w:szCs w:val="18"/>
          <w:highlight w:val="none"/>
          <w:u w:val="none"/>
          <w:lang w:val="en-US" w:eastAsia="zh-CN" w:bidi="ar"/>
        </w:rPr>
        <w:t>注:本表由招标人填写,供投标人在投标报价、确定总承包服务费时参考。</w:t>
      </w:r>
    </w:p>
    <w:p>
      <w:pPr>
        <w:jc w:val="center"/>
        <w:outlineLvl w:val="2"/>
        <w:rPr>
          <w:rFonts w:hint="eastAsia" w:ascii="国标小标宋" w:hAnsi="国标小标宋" w:eastAsia="国标小标宋" w:cs="国标小标宋"/>
          <w:b w:val="0"/>
          <w:bCs w:val="0"/>
          <w:color w:val="auto"/>
          <w:sz w:val="30"/>
          <w:szCs w:val="30"/>
          <w:highlight w:val="none"/>
          <w:lang w:val="en-US" w:eastAsia="zh-CN"/>
        </w:rPr>
      </w:pPr>
      <w:r>
        <w:rPr>
          <w:rFonts w:hint="eastAsia" w:ascii="宋体" w:hAnsi="宋体" w:eastAsia="宋体" w:cs="宋体"/>
          <w:b w:val="0"/>
          <w:bCs w:val="0"/>
          <w:color w:val="auto"/>
          <w:highlight w:val="none"/>
        </w:rPr>
        <w:br w:type="page"/>
      </w:r>
      <w:r>
        <w:rPr>
          <w:rFonts w:hint="eastAsia" w:ascii="国标小标宋" w:hAnsi="国标小标宋" w:eastAsia="国标小标宋" w:cs="国标小标宋"/>
          <w:b w:val="0"/>
          <w:bCs w:val="0"/>
          <w:color w:val="auto"/>
          <w:sz w:val="30"/>
          <w:szCs w:val="30"/>
          <w:highlight w:val="none"/>
          <w:lang w:val="en-US" w:eastAsia="zh-CN"/>
        </w:rPr>
        <w:t>主要工日一览表</w:t>
      </w:r>
    </w:p>
    <w:tbl>
      <w:tblPr>
        <w:tblStyle w:val="16"/>
        <w:tblW w:w="82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4"/>
        <w:gridCol w:w="1538"/>
        <w:gridCol w:w="925"/>
        <w:gridCol w:w="1015"/>
        <w:gridCol w:w="1335"/>
        <w:gridCol w:w="1321"/>
        <w:gridCol w:w="13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77" w:type="dxa"/>
            <w:gridSpan w:val="5"/>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工程名称:xx建设项目名称/xx单位工程-xx专业工程</w:t>
            </w:r>
          </w:p>
        </w:tc>
        <w:tc>
          <w:tcPr>
            <w:tcW w:w="2643" w:type="dxa"/>
            <w:gridSpan w:val="2"/>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序号</w:t>
            </w:r>
          </w:p>
        </w:tc>
        <w:tc>
          <w:tcPr>
            <w:tcW w:w="1538"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工日名称（类别）</w:t>
            </w:r>
          </w:p>
        </w:tc>
        <w:tc>
          <w:tcPr>
            <w:tcW w:w="925"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单位</w:t>
            </w:r>
          </w:p>
        </w:tc>
        <w:tc>
          <w:tcPr>
            <w:tcW w:w="1015"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数量</w:t>
            </w:r>
          </w:p>
        </w:tc>
        <w:tc>
          <w:tcPr>
            <w:tcW w:w="1335"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单价（元）</w:t>
            </w:r>
          </w:p>
        </w:tc>
        <w:tc>
          <w:tcPr>
            <w:tcW w:w="1321"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合价（元）</w:t>
            </w:r>
          </w:p>
        </w:tc>
        <w:tc>
          <w:tcPr>
            <w:tcW w:w="1322"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64" w:type="dxa"/>
            <w:tcBorders>
              <w:top w:val="single" w:color="auto" w:sz="4" w:space="0"/>
              <w:left w:val="single" w:color="auto" w:sz="12"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538"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25"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015"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5"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bl>
    <w:p>
      <w:pPr>
        <w:rPr>
          <w:rFonts w:hint="eastAsia" w:ascii="国标小标宋" w:hAnsi="国标小标宋" w:eastAsia="国标小标宋" w:cs="国标小标宋"/>
          <w:color w:val="auto"/>
          <w:sz w:val="18"/>
          <w:szCs w:val="18"/>
          <w:highlight w:val="none"/>
        </w:rPr>
      </w:pPr>
      <w:r>
        <w:rPr>
          <w:rFonts w:hint="eastAsia" w:ascii="国标小标宋" w:hAnsi="国标小标宋" w:eastAsia="国标小标宋" w:cs="国标小标宋"/>
          <w:color w:val="auto"/>
          <w:sz w:val="18"/>
          <w:szCs w:val="18"/>
          <w:highlight w:val="none"/>
        </w:rPr>
        <w:t>注:</w:t>
      </w:r>
      <w:r>
        <w:rPr>
          <w:rFonts w:hint="eastAsia" w:ascii="国标小标宋" w:hAnsi="国标小标宋" w:eastAsia="国标小标宋" w:cs="国标小标宋"/>
          <w:color w:val="auto"/>
          <w:sz w:val="18"/>
          <w:szCs w:val="18"/>
          <w:highlight w:val="none"/>
          <w:lang w:eastAsia="zh-CN"/>
        </w:rPr>
        <w:t>本</w:t>
      </w:r>
      <w:r>
        <w:rPr>
          <w:rFonts w:hint="eastAsia" w:ascii="国标小标宋" w:hAnsi="国标小标宋" w:eastAsia="国标小标宋" w:cs="国标小标宋"/>
          <w:color w:val="auto"/>
          <w:sz w:val="18"/>
          <w:szCs w:val="18"/>
          <w:highlight w:val="none"/>
        </w:rPr>
        <w:t>表按不同计价文件编制阶段要求填写其中:</w:t>
      </w:r>
    </w:p>
    <w:p>
      <w:pPr>
        <w:numPr>
          <w:ilvl w:val="0"/>
          <w:numId w:val="0"/>
        </w:numPr>
        <w:ind w:left="408" w:leftChars="170" w:firstLine="0" w:firstLineChars="0"/>
        <w:rPr>
          <w:rFonts w:hint="eastAsia" w:ascii="国标小标宋" w:hAnsi="国标小标宋" w:eastAsia="国标小标宋" w:cs="国标小标宋"/>
          <w:color w:val="auto"/>
          <w:sz w:val="18"/>
          <w:szCs w:val="18"/>
          <w:highlight w:val="none"/>
          <w:lang w:eastAsia="zh-CN"/>
        </w:rPr>
      </w:pPr>
      <w:r>
        <w:rPr>
          <w:rFonts w:hint="eastAsia" w:ascii="国标小标宋" w:hAnsi="国标小标宋" w:eastAsia="国标小标宋" w:cs="国标小标宋"/>
          <w:color w:val="auto"/>
          <w:sz w:val="18"/>
          <w:szCs w:val="18"/>
          <w:highlight w:val="none"/>
          <w:lang w:val="en-US" w:eastAsia="zh-CN"/>
        </w:rPr>
        <w:t>1.</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工日名称</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类别</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单位</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栏内容由招标人在招标工程量清单内填写,各计价阶段可按需要补充或减少内容</w:t>
      </w:r>
      <w:r>
        <w:rPr>
          <w:rFonts w:hint="eastAsia" w:ascii="国标小标宋" w:hAnsi="国标小标宋" w:eastAsia="国标小标宋" w:cs="国标小标宋"/>
          <w:color w:val="auto"/>
          <w:sz w:val="18"/>
          <w:szCs w:val="18"/>
          <w:highlight w:val="none"/>
          <w:lang w:eastAsia="zh-CN"/>
        </w:rPr>
        <w:t>。</w:t>
      </w:r>
    </w:p>
    <w:p>
      <w:pPr>
        <w:numPr>
          <w:ilvl w:val="0"/>
          <w:numId w:val="0"/>
        </w:numPr>
        <w:ind w:leftChars="0" w:firstLine="360" w:firstLineChars="200"/>
        <w:rPr>
          <w:rFonts w:hint="eastAsia" w:ascii="国标小标宋" w:hAnsi="国标小标宋" w:eastAsia="国标小标宋" w:cs="国标小标宋"/>
          <w:color w:val="auto"/>
          <w:sz w:val="18"/>
          <w:szCs w:val="18"/>
          <w:highlight w:val="none"/>
          <w:lang w:eastAsia="zh-CN"/>
        </w:rPr>
      </w:pPr>
      <w:r>
        <w:rPr>
          <w:rFonts w:hint="eastAsia" w:ascii="国标小标宋" w:hAnsi="国标小标宋" w:eastAsia="国标小标宋" w:cs="国标小标宋"/>
          <w:color w:val="auto"/>
          <w:sz w:val="18"/>
          <w:szCs w:val="18"/>
          <w:highlight w:val="none"/>
          <w:lang w:val="en-US" w:eastAsia="zh-CN"/>
        </w:rPr>
        <w:t>2.</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数量</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栏由不同阶段计价人按工程计量分析数量填写</w:t>
      </w:r>
      <w:r>
        <w:rPr>
          <w:rFonts w:hint="eastAsia" w:ascii="国标小标宋" w:hAnsi="国标小标宋" w:eastAsia="国标小标宋" w:cs="国标小标宋"/>
          <w:color w:val="auto"/>
          <w:sz w:val="18"/>
          <w:szCs w:val="18"/>
          <w:highlight w:val="none"/>
          <w:lang w:eastAsia="zh-CN"/>
        </w:rPr>
        <w:t>。</w:t>
      </w:r>
    </w:p>
    <w:p>
      <w:pPr>
        <w:numPr>
          <w:ilvl w:val="0"/>
          <w:numId w:val="0"/>
        </w:numPr>
        <w:ind w:left="408" w:leftChars="170" w:firstLine="0" w:firstLineChars="0"/>
        <w:rPr>
          <w:rFonts w:hint="eastAsia" w:ascii="国标小标宋" w:hAnsi="国标小标宋" w:eastAsia="国标小标宋" w:cs="国标小标宋"/>
          <w:color w:val="auto"/>
          <w:sz w:val="18"/>
          <w:szCs w:val="18"/>
          <w:highlight w:val="none"/>
        </w:rPr>
      </w:pPr>
      <w:r>
        <w:rPr>
          <w:rFonts w:hint="eastAsia" w:ascii="国标小标宋" w:hAnsi="国标小标宋" w:eastAsia="国标小标宋" w:cs="国标小标宋"/>
          <w:color w:val="auto"/>
          <w:sz w:val="18"/>
          <w:szCs w:val="18"/>
          <w:highlight w:val="none"/>
        </w:rPr>
        <w:t>3.</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栏的填写:</w:t>
      </w:r>
      <w:r>
        <w:rPr>
          <w:rFonts w:hint="eastAsia" w:ascii="国标小标宋" w:hAnsi="国标小标宋" w:eastAsia="国标小标宋" w:cs="国标小标宋"/>
          <w:color w:val="auto"/>
          <w:sz w:val="18"/>
          <w:szCs w:val="18"/>
          <w:highlight w:val="none"/>
          <w:lang w:eastAsia="zh-CN"/>
        </w:rPr>
        <w:t>最高投标限价</w:t>
      </w:r>
      <w:r>
        <w:rPr>
          <w:rFonts w:hint="eastAsia" w:ascii="国标小标宋" w:hAnsi="国标小标宋" w:eastAsia="国标小标宋" w:cs="国标小标宋"/>
          <w:color w:val="auto"/>
          <w:sz w:val="18"/>
          <w:szCs w:val="18"/>
          <w:highlight w:val="none"/>
        </w:rPr>
        <w:t>应优先采用工程造价管理机构发布的单价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投标报价由投标人在投标时自主确定投标单价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工程结算时按合同约定确定单价。</w:t>
      </w:r>
    </w:p>
    <w:p>
      <w:pPr>
        <w:pStyle w:val="4"/>
        <w:jc w:val="center"/>
        <w:rPr>
          <w:rFonts w:hint="eastAsia" w:ascii="国标小标宋" w:hAnsi="国标小标宋" w:eastAsia="国标小标宋" w:cs="国标小标宋"/>
          <w:b/>
          <w:bCs/>
          <w:color w:val="auto"/>
          <w:sz w:val="18"/>
          <w:szCs w:val="18"/>
          <w:highlight w:val="none"/>
        </w:rPr>
      </w:pPr>
      <w:r>
        <w:rPr>
          <w:rFonts w:hint="eastAsia" w:ascii="国标小标宋" w:hAnsi="国标小标宋" w:eastAsia="国标小标宋" w:cs="国标小标宋"/>
          <w:b/>
          <w:bCs/>
          <w:color w:val="auto"/>
          <w:sz w:val="18"/>
          <w:szCs w:val="18"/>
          <w:highlight w:val="none"/>
        </w:rPr>
        <w:br w:type="page"/>
      </w:r>
      <w:r>
        <w:rPr>
          <w:rFonts w:hint="eastAsia" w:ascii="国标小标宋" w:hAnsi="国标小标宋" w:eastAsia="国标小标宋" w:cs="国标小标宋"/>
          <w:b w:val="0"/>
          <w:bCs w:val="0"/>
          <w:color w:val="auto"/>
          <w:kern w:val="2"/>
          <w:sz w:val="30"/>
          <w:szCs w:val="30"/>
          <w:highlight w:val="none"/>
          <w:lang w:val="en-US" w:eastAsia="zh-CN" w:bidi="ar-SA"/>
        </w:rPr>
        <w:t>主要材料一览表</w:t>
      </w:r>
    </w:p>
    <w:tbl>
      <w:tblPr>
        <w:tblStyle w:val="16"/>
        <w:tblW w:w="821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9"/>
        <w:gridCol w:w="1675"/>
        <w:gridCol w:w="900"/>
        <w:gridCol w:w="978"/>
        <w:gridCol w:w="1334"/>
        <w:gridCol w:w="1321"/>
        <w:gridCol w:w="13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76" w:type="dxa"/>
            <w:gridSpan w:val="5"/>
            <w:tcBorders>
              <w:top w:val="nil"/>
              <w:left w:val="nil"/>
              <w:bottom w:val="single" w:color="auto" w:sz="12" w:space="0"/>
              <w:right w:val="nil"/>
            </w:tcBorders>
            <w:shd w:val="clear" w:color="FFFFFF" w:fill="FFFFFF"/>
            <w:noWrap w:val="0"/>
            <w:vAlign w:val="bottom"/>
          </w:tcPr>
          <w:p>
            <w:pPr>
              <w:keepNext w:val="0"/>
              <w:keepLines w:val="0"/>
              <w:widowControl/>
              <w:suppressLineNumbers w:val="0"/>
              <w:jc w:val="both"/>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工程名称:xx建设项目名称/xx单位工程-xx专业工程</w:t>
            </w:r>
          </w:p>
        </w:tc>
        <w:tc>
          <w:tcPr>
            <w:tcW w:w="2642" w:type="dxa"/>
            <w:gridSpan w:val="2"/>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序号</w:t>
            </w:r>
          </w:p>
        </w:tc>
        <w:tc>
          <w:tcPr>
            <w:tcW w:w="1675"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名称、规格、型号</w:t>
            </w:r>
          </w:p>
        </w:tc>
        <w:tc>
          <w:tcPr>
            <w:tcW w:w="900"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单位</w:t>
            </w:r>
          </w:p>
        </w:tc>
        <w:tc>
          <w:tcPr>
            <w:tcW w:w="978"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数量</w:t>
            </w:r>
          </w:p>
        </w:tc>
        <w:tc>
          <w:tcPr>
            <w:tcW w:w="1334"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单价（元）</w:t>
            </w:r>
          </w:p>
        </w:tc>
        <w:tc>
          <w:tcPr>
            <w:tcW w:w="1321"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合价（元）</w:t>
            </w:r>
          </w:p>
        </w:tc>
        <w:tc>
          <w:tcPr>
            <w:tcW w:w="1321"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rPr>
                <w:color w:val="auto"/>
                <w:highlight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rPr>
                <w:color w:val="auto"/>
                <w:highlight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rPr>
                <w:color w:val="auto"/>
                <w:highlight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rPr>
                <w:color w:val="auto"/>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9" w:type="dxa"/>
            <w:tcBorders>
              <w:top w:val="single" w:color="auto" w:sz="4" w:space="0"/>
              <w:left w:val="single" w:color="auto" w:sz="12"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675"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900"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978"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1"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bl>
    <w:p>
      <w:pPr>
        <w:rPr>
          <w:rFonts w:hint="eastAsia" w:ascii="国标小标宋" w:hAnsi="国标小标宋" w:eastAsia="国标小标宋" w:cs="国标小标宋"/>
          <w:color w:val="auto"/>
          <w:sz w:val="18"/>
          <w:szCs w:val="18"/>
          <w:highlight w:val="none"/>
        </w:rPr>
      </w:pPr>
      <w:r>
        <w:rPr>
          <w:rFonts w:hint="eastAsia" w:ascii="国标小标宋" w:hAnsi="国标小标宋" w:eastAsia="国标小标宋" w:cs="国标小标宋"/>
          <w:color w:val="auto"/>
          <w:sz w:val="18"/>
          <w:szCs w:val="18"/>
          <w:highlight w:val="none"/>
        </w:rPr>
        <w:t>注:</w:t>
      </w:r>
      <w:r>
        <w:rPr>
          <w:rFonts w:hint="eastAsia" w:ascii="国标小标宋" w:hAnsi="国标小标宋" w:eastAsia="国标小标宋" w:cs="国标小标宋"/>
          <w:color w:val="auto"/>
          <w:sz w:val="18"/>
          <w:szCs w:val="18"/>
          <w:highlight w:val="none"/>
          <w:lang w:eastAsia="zh-CN"/>
        </w:rPr>
        <w:t>本</w:t>
      </w:r>
      <w:r>
        <w:rPr>
          <w:rFonts w:hint="eastAsia" w:ascii="国标小标宋" w:hAnsi="国标小标宋" w:eastAsia="国标小标宋" w:cs="国标小标宋"/>
          <w:color w:val="auto"/>
          <w:sz w:val="18"/>
          <w:szCs w:val="18"/>
          <w:highlight w:val="none"/>
        </w:rPr>
        <w:t>表按不同计价文件编制阶段要求填写其中:</w:t>
      </w:r>
    </w:p>
    <w:p>
      <w:pPr>
        <w:numPr>
          <w:ilvl w:val="0"/>
          <w:numId w:val="0"/>
        </w:numPr>
        <w:ind w:left="408" w:leftChars="170" w:firstLine="0" w:firstLineChars="0"/>
        <w:rPr>
          <w:rFonts w:hint="eastAsia" w:ascii="国标小标宋" w:hAnsi="国标小标宋" w:eastAsia="国标小标宋" w:cs="国标小标宋"/>
          <w:color w:val="auto"/>
          <w:sz w:val="18"/>
          <w:szCs w:val="18"/>
          <w:highlight w:val="none"/>
          <w:lang w:eastAsia="zh-CN"/>
        </w:rPr>
      </w:pPr>
      <w:r>
        <w:rPr>
          <w:rFonts w:hint="eastAsia" w:ascii="国标小标宋" w:hAnsi="国标小标宋" w:eastAsia="国标小标宋" w:cs="国标小标宋"/>
          <w:color w:val="auto"/>
          <w:sz w:val="18"/>
          <w:szCs w:val="18"/>
          <w:highlight w:val="none"/>
          <w:lang w:val="en-US" w:eastAsia="zh-CN"/>
        </w:rPr>
        <w:t>1.</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i w:val="0"/>
          <w:iCs w:val="0"/>
          <w:color w:val="auto"/>
          <w:kern w:val="0"/>
          <w:sz w:val="18"/>
          <w:szCs w:val="18"/>
          <w:highlight w:val="none"/>
          <w:u w:val="none"/>
          <w:lang w:val="en-US" w:eastAsia="zh-CN" w:bidi="ar"/>
        </w:rPr>
        <w:t>名称、规格、型号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单位</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栏内容由招标人在招标工程量清单内填写,各计价阶段可按需要补充</w:t>
      </w:r>
      <w:r>
        <w:rPr>
          <w:rFonts w:hint="eastAsia" w:ascii="国标小标宋" w:hAnsi="国标小标宋" w:eastAsia="国标小标宋" w:cs="国标小标宋"/>
          <w:color w:val="auto"/>
          <w:sz w:val="18"/>
          <w:szCs w:val="18"/>
          <w:highlight w:val="none"/>
          <w:lang w:eastAsia="zh-CN"/>
        </w:rPr>
        <w:t>和调整。</w:t>
      </w:r>
    </w:p>
    <w:p>
      <w:pPr>
        <w:numPr>
          <w:ilvl w:val="0"/>
          <w:numId w:val="0"/>
        </w:numPr>
        <w:ind w:leftChars="0" w:firstLine="360" w:firstLineChars="200"/>
        <w:rPr>
          <w:rFonts w:hint="eastAsia" w:ascii="国标小标宋" w:hAnsi="国标小标宋" w:eastAsia="国标小标宋" w:cs="国标小标宋"/>
          <w:color w:val="auto"/>
          <w:sz w:val="18"/>
          <w:szCs w:val="18"/>
          <w:highlight w:val="none"/>
          <w:lang w:eastAsia="zh-CN"/>
        </w:rPr>
      </w:pPr>
      <w:r>
        <w:rPr>
          <w:rFonts w:hint="eastAsia" w:ascii="国标小标宋" w:hAnsi="国标小标宋" w:eastAsia="国标小标宋" w:cs="国标小标宋"/>
          <w:color w:val="auto"/>
          <w:sz w:val="18"/>
          <w:szCs w:val="18"/>
          <w:highlight w:val="none"/>
          <w:lang w:val="en-US" w:eastAsia="zh-CN"/>
        </w:rPr>
        <w:t>2.</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数量</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栏由不同阶段计价人按工程计量分析数量填写</w:t>
      </w:r>
      <w:r>
        <w:rPr>
          <w:rFonts w:hint="eastAsia" w:ascii="国标小标宋" w:hAnsi="国标小标宋" w:eastAsia="国标小标宋" w:cs="国标小标宋"/>
          <w:color w:val="auto"/>
          <w:sz w:val="18"/>
          <w:szCs w:val="18"/>
          <w:highlight w:val="none"/>
          <w:lang w:eastAsia="zh-CN"/>
        </w:rPr>
        <w:t>。</w:t>
      </w:r>
    </w:p>
    <w:p>
      <w:pPr>
        <w:numPr>
          <w:ilvl w:val="0"/>
          <w:numId w:val="0"/>
        </w:numPr>
        <w:ind w:left="408" w:leftChars="170"/>
        <w:rPr>
          <w:rFonts w:hint="eastAsia" w:eastAsia="宋体"/>
          <w:color w:val="auto"/>
          <w:sz w:val="24"/>
          <w:szCs w:val="32"/>
          <w:highlight w:val="none"/>
          <w:lang w:val="en-US" w:eastAsia="zh-CN"/>
        </w:rPr>
      </w:pPr>
      <w:r>
        <w:rPr>
          <w:rFonts w:hint="eastAsia" w:ascii="国标小标宋" w:hAnsi="国标小标宋" w:eastAsia="国标小标宋" w:cs="国标小标宋"/>
          <w:color w:val="auto"/>
          <w:sz w:val="18"/>
          <w:szCs w:val="18"/>
          <w:highlight w:val="none"/>
        </w:rPr>
        <w:t>3.</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栏的填写:</w:t>
      </w:r>
      <w:r>
        <w:rPr>
          <w:rFonts w:hint="eastAsia" w:ascii="国标小标宋" w:hAnsi="国标小标宋" w:eastAsia="国标小标宋" w:cs="国标小标宋"/>
          <w:color w:val="auto"/>
          <w:sz w:val="18"/>
          <w:szCs w:val="18"/>
          <w:highlight w:val="none"/>
          <w:lang w:eastAsia="zh-CN"/>
        </w:rPr>
        <w:t>最高投标限价</w:t>
      </w:r>
      <w:r>
        <w:rPr>
          <w:rFonts w:hint="eastAsia" w:ascii="国标小标宋" w:hAnsi="国标小标宋" w:eastAsia="国标小标宋" w:cs="国标小标宋"/>
          <w:color w:val="auto"/>
          <w:sz w:val="18"/>
          <w:szCs w:val="18"/>
          <w:highlight w:val="none"/>
        </w:rPr>
        <w:t>应优先采用工程造价管理机构发布的单价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投标报价由投标人在投标时自主确定投标单价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工程结算时按合同约定确定单价。</w:t>
      </w:r>
    </w:p>
    <w:p>
      <w:pPr>
        <w:jc w:val="center"/>
        <w:rPr>
          <w:rFonts w:hint="eastAsia" w:ascii="国标小标宋" w:hAnsi="国标小标宋" w:eastAsia="国标小标宋" w:cs="国标小标宋"/>
          <w:b w:val="0"/>
          <w:bCs w:val="0"/>
          <w:color w:val="auto"/>
          <w:kern w:val="2"/>
          <w:sz w:val="30"/>
          <w:szCs w:val="30"/>
          <w:highlight w:val="none"/>
          <w:lang w:val="en-US" w:eastAsia="zh-CN" w:bidi="ar-SA"/>
        </w:rPr>
      </w:pPr>
      <w:r>
        <w:rPr>
          <w:rFonts w:hint="eastAsia" w:ascii="国标小标宋" w:hAnsi="国标小标宋" w:eastAsia="国标小标宋" w:cs="国标小标宋"/>
          <w:b w:val="0"/>
          <w:bCs w:val="0"/>
          <w:color w:val="auto"/>
          <w:kern w:val="2"/>
          <w:sz w:val="30"/>
          <w:szCs w:val="30"/>
          <w:highlight w:val="none"/>
          <w:lang w:val="en-US" w:eastAsia="zh-CN" w:bidi="ar-SA"/>
        </w:rPr>
        <w:t>主要机械台班一览表</w:t>
      </w:r>
    </w:p>
    <w:tbl>
      <w:tblPr>
        <w:tblStyle w:val="16"/>
        <w:tblW w:w="82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2"/>
        <w:gridCol w:w="1937"/>
        <w:gridCol w:w="763"/>
        <w:gridCol w:w="840"/>
        <w:gridCol w:w="1334"/>
        <w:gridCol w:w="1322"/>
        <w:gridCol w:w="13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76" w:type="dxa"/>
            <w:gridSpan w:val="5"/>
            <w:tcBorders>
              <w:top w:val="nil"/>
              <w:left w:val="nil"/>
              <w:bottom w:val="single" w:color="auto" w:sz="12" w:space="0"/>
              <w:right w:val="nil"/>
            </w:tcBorders>
            <w:shd w:val="clear" w:color="FFFFFF" w:fill="FFFFFF"/>
            <w:noWrap w:val="0"/>
            <w:vAlign w:val="bottom"/>
          </w:tcPr>
          <w:p>
            <w:pPr>
              <w:keepNext w:val="0"/>
              <w:keepLines w:val="0"/>
              <w:widowControl/>
              <w:suppressLineNumbers w:val="0"/>
              <w:jc w:val="lef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b w:val="0"/>
                <w:bCs w:val="0"/>
                <w:i w:val="0"/>
                <w:color w:val="auto"/>
                <w:kern w:val="0"/>
                <w:sz w:val="18"/>
                <w:szCs w:val="18"/>
                <w:highlight w:val="none"/>
                <w:u w:val="none"/>
                <w:lang w:val="en-US" w:eastAsia="zh-CN" w:bidi="ar"/>
              </w:rPr>
              <w:t>工程名称:xx建设项目名称/xx单位工程-xx专业工程</w:t>
            </w:r>
          </w:p>
        </w:tc>
        <w:tc>
          <w:tcPr>
            <w:tcW w:w="2644" w:type="dxa"/>
            <w:gridSpan w:val="2"/>
            <w:tcBorders>
              <w:top w:val="nil"/>
              <w:left w:val="nil"/>
              <w:bottom w:val="single" w:color="auto" w:sz="12" w:space="0"/>
              <w:right w:val="nil"/>
            </w:tcBorders>
            <w:shd w:val="clear" w:color="FFFFFF" w:fill="FFFFFF"/>
            <w:noWrap w:val="0"/>
            <w:vAlign w:val="bottom"/>
          </w:tcPr>
          <w:p>
            <w:pPr>
              <w:keepNext w:val="0"/>
              <w:keepLines w:val="0"/>
              <w:widowControl/>
              <w:suppressLineNumbers w:val="0"/>
              <w:jc w:val="right"/>
              <w:textAlignment w:val="bottom"/>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第  页共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12"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序号</w:t>
            </w:r>
          </w:p>
        </w:tc>
        <w:tc>
          <w:tcPr>
            <w:tcW w:w="1937"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机械名称、规格、型号</w:t>
            </w:r>
          </w:p>
        </w:tc>
        <w:tc>
          <w:tcPr>
            <w:tcW w:w="763"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单位</w:t>
            </w:r>
          </w:p>
        </w:tc>
        <w:tc>
          <w:tcPr>
            <w:tcW w:w="840"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数量</w:t>
            </w:r>
          </w:p>
        </w:tc>
        <w:tc>
          <w:tcPr>
            <w:tcW w:w="1334"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单价（元）</w:t>
            </w:r>
          </w:p>
        </w:tc>
        <w:tc>
          <w:tcPr>
            <w:tcW w:w="1322" w:type="dxa"/>
            <w:tcBorders>
              <w:top w:val="single" w:color="auto" w:sz="12"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合价（元）</w:t>
            </w:r>
          </w:p>
        </w:tc>
        <w:tc>
          <w:tcPr>
            <w:tcW w:w="1322" w:type="dxa"/>
            <w:tcBorders>
              <w:top w:val="single" w:color="auto" w:sz="12" w:space="0"/>
              <w:left w:val="single" w:color="auto" w:sz="4" w:space="0"/>
              <w:bottom w:val="single" w:color="auto" w:sz="4" w:space="0"/>
              <w:right w:val="single" w:color="auto" w:sz="12"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sz w:val="18"/>
                <w:szCs w:val="18"/>
                <w:highlight w:val="none"/>
                <w:u w:val="none"/>
              </w:rPr>
            </w:pPr>
            <w:r>
              <w:rPr>
                <w:rFonts w:hint="eastAsia" w:ascii="国标小标宋" w:hAnsi="国标小标宋" w:eastAsia="国标小标宋" w:cs="国标小标宋"/>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keepNext w:val="0"/>
              <w:keepLines w:val="0"/>
              <w:widowControl/>
              <w:suppressLineNumbers w:val="0"/>
              <w:jc w:val="center"/>
              <w:textAlignment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kern w:val="2"/>
                <w:sz w:val="18"/>
                <w:szCs w:val="18"/>
                <w:highlight w:val="none"/>
                <w:u w:val="none"/>
                <w:lang w:val="en-US" w:eastAsia="zh-CN" w:bidi="ar-SA"/>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4"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2" w:type="dxa"/>
            <w:tcBorders>
              <w:top w:val="single" w:color="auto" w:sz="4" w:space="0"/>
              <w:left w:val="single" w:color="auto" w:sz="12"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1937"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c>
          <w:tcPr>
            <w:tcW w:w="763"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center"/>
              <w:rPr>
                <w:rFonts w:hint="eastAsia" w:ascii="国标小标宋" w:hAnsi="国标小标宋" w:eastAsia="国标小标宋" w:cs="国标小标宋"/>
                <w:i w:val="0"/>
                <w:iCs w:val="0"/>
                <w:color w:val="auto"/>
                <w:sz w:val="18"/>
                <w:szCs w:val="18"/>
                <w:highlight w:val="none"/>
                <w:u w:val="none"/>
              </w:rPr>
            </w:pPr>
          </w:p>
        </w:tc>
        <w:tc>
          <w:tcPr>
            <w:tcW w:w="840"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34"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12" w:space="0"/>
              <w:right w:val="single" w:color="auto" w:sz="4" w:space="0"/>
            </w:tcBorders>
            <w:shd w:val="clear" w:color="FFFFFF" w:fill="FFFFFF"/>
            <w:noWrap w:val="0"/>
            <w:vAlign w:val="center"/>
          </w:tcPr>
          <w:p>
            <w:pPr>
              <w:jc w:val="right"/>
              <w:rPr>
                <w:rFonts w:hint="eastAsia" w:ascii="国标小标宋" w:hAnsi="国标小标宋" w:eastAsia="国标小标宋" w:cs="国标小标宋"/>
                <w:i w:val="0"/>
                <w:iCs w:val="0"/>
                <w:color w:val="auto"/>
                <w:sz w:val="18"/>
                <w:szCs w:val="18"/>
                <w:highlight w:val="none"/>
                <w:u w:val="none"/>
              </w:rPr>
            </w:pPr>
          </w:p>
        </w:tc>
        <w:tc>
          <w:tcPr>
            <w:tcW w:w="1322" w:type="dxa"/>
            <w:tcBorders>
              <w:top w:val="single" w:color="auto" w:sz="4" w:space="0"/>
              <w:left w:val="single" w:color="auto" w:sz="4" w:space="0"/>
              <w:bottom w:val="single" w:color="auto" w:sz="12" w:space="0"/>
              <w:right w:val="single" w:color="auto" w:sz="12" w:space="0"/>
            </w:tcBorders>
            <w:shd w:val="clear" w:color="FFFFFF" w:fill="FFFFFF"/>
            <w:noWrap w:val="0"/>
            <w:vAlign w:val="center"/>
          </w:tcPr>
          <w:p>
            <w:pPr>
              <w:jc w:val="left"/>
              <w:rPr>
                <w:rFonts w:hint="eastAsia" w:ascii="国标小标宋" w:hAnsi="国标小标宋" w:eastAsia="国标小标宋" w:cs="国标小标宋"/>
                <w:i w:val="0"/>
                <w:iCs w:val="0"/>
                <w:color w:val="auto"/>
                <w:sz w:val="18"/>
                <w:szCs w:val="18"/>
                <w:highlight w:val="none"/>
                <w:u w:val="none"/>
              </w:rPr>
            </w:pPr>
          </w:p>
        </w:tc>
      </w:tr>
    </w:tbl>
    <w:p>
      <w:pPr>
        <w:rPr>
          <w:rFonts w:hint="eastAsia" w:ascii="国标小标宋" w:hAnsi="国标小标宋" w:eastAsia="国标小标宋" w:cs="国标小标宋"/>
          <w:color w:val="auto"/>
          <w:sz w:val="18"/>
          <w:szCs w:val="18"/>
          <w:highlight w:val="none"/>
        </w:rPr>
      </w:pPr>
      <w:r>
        <w:rPr>
          <w:rFonts w:hint="eastAsia" w:ascii="国标小标宋" w:hAnsi="国标小标宋" w:eastAsia="国标小标宋" w:cs="国标小标宋"/>
          <w:color w:val="auto"/>
          <w:sz w:val="18"/>
          <w:szCs w:val="18"/>
          <w:highlight w:val="none"/>
        </w:rPr>
        <w:t>注:</w:t>
      </w:r>
      <w:r>
        <w:rPr>
          <w:rFonts w:hint="eastAsia" w:ascii="国标小标宋" w:hAnsi="国标小标宋" w:eastAsia="国标小标宋" w:cs="国标小标宋"/>
          <w:color w:val="auto"/>
          <w:sz w:val="18"/>
          <w:szCs w:val="18"/>
          <w:highlight w:val="none"/>
          <w:lang w:eastAsia="zh-CN"/>
        </w:rPr>
        <w:t>本</w:t>
      </w:r>
      <w:r>
        <w:rPr>
          <w:rFonts w:hint="eastAsia" w:ascii="国标小标宋" w:hAnsi="国标小标宋" w:eastAsia="国标小标宋" w:cs="国标小标宋"/>
          <w:color w:val="auto"/>
          <w:sz w:val="18"/>
          <w:szCs w:val="18"/>
          <w:highlight w:val="none"/>
        </w:rPr>
        <w:t>表按不同计价文件编制阶段要求填写其中:</w:t>
      </w:r>
    </w:p>
    <w:p>
      <w:pPr>
        <w:numPr>
          <w:ilvl w:val="0"/>
          <w:numId w:val="0"/>
        </w:numPr>
        <w:ind w:left="408" w:leftChars="170" w:firstLine="0" w:firstLineChars="0"/>
        <w:rPr>
          <w:rFonts w:hint="eastAsia" w:ascii="国标小标宋" w:hAnsi="国标小标宋" w:eastAsia="国标小标宋" w:cs="国标小标宋"/>
          <w:color w:val="auto"/>
          <w:sz w:val="18"/>
          <w:szCs w:val="18"/>
          <w:highlight w:val="none"/>
          <w:lang w:eastAsia="zh-CN"/>
        </w:rPr>
      </w:pPr>
      <w:r>
        <w:rPr>
          <w:rFonts w:hint="eastAsia" w:ascii="国标小标宋" w:hAnsi="国标小标宋" w:eastAsia="国标小标宋" w:cs="国标小标宋"/>
          <w:color w:val="auto"/>
          <w:sz w:val="18"/>
          <w:szCs w:val="18"/>
          <w:highlight w:val="none"/>
          <w:lang w:val="en-US" w:eastAsia="zh-CN"/>
        </w:rPr>
        <w:t>1.</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i w:val="0"/>
          <w:iCs w:val="0"/>
          <w:color w:val="auto"/>
          <w:kern w:val="0"/>
          <w:sz w:val="18"/>
          <w:szCs w:val="18"/>
          <w:highlight w:val="none"/>
          <w:u w:val="none"/>
          <w:lang w:val="en-US" w:eastAsia="zh-CN" w:bidi="ar"/>
        </w:rPr>
        <w:t>机械名称、规格、型号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单位</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栏内容由招标人在招标工程量清单内填写,各计价阶段可按需要补充</w:t>
      </w:r>
      <w:r>
        <w:rPr>
          <w:rFonts w:hint="eastAsia" w:ascii="国标小标宋" w:hAnsi="国标小标宋" w:eastAsia="国标小标宋" w:cs="国标小标宋"/>
          <w:color w:val="auto"/>
          <w:sz w:val="18"/>
          <w:szCs w:val="18"/>
          <w:highlight w:val="none"/>
          <w:lang w:eastAsia="zh-CN"/>
        </w:rPr>
        <w:t>。</w:t>
      </w:r>
    </w:p>
    <w:p>
      <w:pPr>
        <w:numPr>
          <w:ilvl w:val="0"/>
          <w:numId w:val="0"/>
        </w:numPr>
        <w:ind w:leftChars="0" w:firstLine="360" w:firstLineChars="200"/>
        <w:rPr>
          <w:rFonts w:hint="eastAsia" w:ascii="国标小标宋" w:hAnsi="国标小标宋" w:eastAsia="国标小标宋" w:cs="国标小标宋"/>
          <w:color w:val="auto"/>
          <w:sz w:val="18"/>
          <w:szCs w:val="18"/>
          <w:highlight w:val="none"/>
          <w:lang w:eastAsia="zh-CN"/>
        </w:rPr>
      </w:pPr>
      <w:r>
        <w:rPr>
          <w:rFonts w:hint="eastAsia" w:ascii="国标小标宋" w:hAnsi="国标小标宋" w:eastAsia="国标小标宋" w:cs="国标小标宋"/>
          <w:color w:val="auto"/>
          <w:sz w:val="18"/>
          <w:szCs w:val="18"/>
          <w:highlight w:val="none"/>
          <w:lang w:val="en-US" w:eastAsia="zh-CN"/>
        </w:rPr>
        <w:t>2.</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数量</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栏由不同阶段计价人按工程计量分析数量填写</w:t>
      </w:r>
      <w:r>
        <w:rPr>
          <w:rFonts w:hint="eastAsia" w:ascii="国标小标宋" w:hAnsi="国标小标宋" w:eastAsia="国标小标宋" w:cs="国标小标宋"/>
          <w:color w:val="auto"/>
          <w:sz w:val="18"/>
          <w:szCs w:val="18"/>
          <w:highlight w:val="none"/>
          <w:lang w:eastAsia="zh-CN"/>
        </w:rPr>
        <w:t>。</w:t>
      </w:r>
    </w:p>
    <w:p>
      <w:pPr>
        <w:numPr>
          <w:ilvl w:val="0"/>
          <w:numId w:val="0"/>
        </w:numPr>
        <w:ind w:left="408" w:leftChars="170" w:firstLine="0" w:firstLineChars="0"/>
        <w:rPr>
          <w:rFonts w:hint="eastAsia" w:ascii="国标小标宋" w:hAnsi="国标小标宋" w:eastAsia="国标小标宋" w:cs="国标小标宋"/>
          <w:color w:val="auto"/>
          <w:sz w:val="18"/>
          <w:szCs w:val="18"/>
          <w:highlight w:val="none"/>
        </w:rPr>
      </w:pPr>
      <w:r>
        <w:rPr>
          <w:rFonts w:hint="eastAsia" w:ascii="国标小标宋" w:hAnsi="国标小标宋" w:eastAsia="国标小标宋" w:cs="国标小标宋"/>
          <w:color w:val="auto"/>
          <w:sz w:val="18"/>
          <w:szCs w:val="18"/>
          <w:highlight w:val="none"/>
        </w:rPr>
        <w:t>3.</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栏的填写:</w:t>
      </w:r>
      <w:r>
        <w:rPr>
          <w:rFonts w:hint="eastAsia" w:ascii="国标小标宋" w:hAnsi="国标小标宋" w:eastAsia="国标小标宋" w:cs="国标小标宋"/>
          <w:color w:val="auto"/>
          <w:sz w:val="18"/>
          <w:szCs w:val="18"/>
          <w:highlight w:val="none"/>
          <w:lang w:eastAsia="zh-CN"/>
        </w:rPr>
        <w:t>最高投标限价</w:t>
      </w:r>
      <w:r>
        <w:rPr>
          <w:rFonts w:hint="eastAsia" w:ascii="国标小标宋" w:hAnsi="国标小标宋" w:eastAsia="国标小标宋" w:cs="国标小标宋"/>
          <w:color w:val="auto"/>
          <w:sz w:val="18"/>
          <w:szCs w:val="18"/>
          <w:highlight w:val="none"/>
        </w:rPr>
        <w:t>应优先采用工程造价管理机构发布的单价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投标报价由投标人在投标时自主确定投标单价</w:t>
      </w:r>
      <w:r>
        <w:rPr>
          <w:rFonts w:hint="eastAsia" w:ascii="国标小标宋" w:hAnsi="国标小标宋" w:eastAsia="国标小标宋" w:cs="国标小标宋"/>
          <w:color w:val="auto"/>
          <w:sz w:val="18"/>
          <w:szCs w:val="18"/>
          <w:highlight w:val="none"/>
          <w:lang w:eastAsia="zh-CN"/>
        </w:rPr>
        <w:t>；</w:t>
      </w:r>
      <w:r>
        <w:rPr>
          <w:rFonts w:hint="eastAsia" w:ascii="国标小标宋" w:hAnsi="国标小标宋" w:eastAsia="国标小标宋" w:cs="国标小标宋"/>
          <w:color w:val="auto"/>
          <w:sz w:val="18"/>
          <w:szCs w:val="18"/>
          <w:highlight w:val="none"/>
        </w:rPr>
        <w:t>工程结算时按合同约定确定单价。</w:t>
      </w:r>
    </w:p>
    <w:p>
      <w:pPr>
        <w:rPr>
          <w:rFonts w:hint="eastAsia" w:ascii="国标小标宋" w:hAnsi="国标小标宋" w:eastAsia="宋体" w:cs="国标小标宋"/>
          <w:b w:val="0"/>
          <w:bCs w:val="0"/>
          <w:color w:val="auto"/>
          <w:highlight w:val="none"/>
          <w:lang w:val="en-US" w:eastAsia="zh-CN"/>
        </w:rPr>
      </w:pPr>
    </w:p>
    <w:p>
      <w:pPr>
        <w:rPr>
          <w:color w:val="auto"/>
          <w:highlight w:val="none"/>
        </w:rPr>
      </w:pPr>
    </w:p>
    <w:p>
      <w:pPr>
        <w:rPr>
          <w:color w:val="auto"/>
          <w:highlight w:val="none"/>
        </w:rPr>
      </w:pPr>
    </w:p>
    <w:p>
      <w:pPr>
        <w:pStyle w:val="13"/>
        <w:widowControl w:val="0"/>
        <w:adjustRightInd w:val="0"/>
        <w:snapToGrid w:val="0"/>
        <w:spacing w:after="0" w:line="240" w:lineRule="auto"/>
        <w:ind w:firstLine="0" w:firstLineChars="0"/>
        <w:rPr>
          <w:rFonts w:ascii="宋体" w:hAnsi="宋体" w:eastAsia="宋体"/>
          <w:color w:val="auto"/>
          <w:sz w:val="24"/>
          <w:szCs w:val="24"/>
          <w:highlight w:val="none"/>
        </w:rPr>
        <w:sectPr>
          <w:pgSz w:w="11907" w:h="16840"/>
          <w:pgMar w:top="1644" w:right="1531" w:bottom="1644" w:left="1531" w:header="0" w:footer="919" w:gutter="0"/>
          <w:cols w:space="720" w:num="1"/>
          <w:docGrid w:type="lines" w:linePitch="451" w:charSpace="0"/>
        </w:sectPr>
      </w:pPr>
    </w:p>
    <w:p>
      <w:pPr>
        <w:pStyle w:val="7"/>
        <w:spacing w:before="104" w:line="220" w:lineRule="auto"/>
        <w:ind w:left="0"/>
        <w:jc w:val="center"/>
        <w:rPr>
          <w:color w:val="auto"/>
          <w:sz w:val="36"/>
          <w:szCs w:val="36"/>
          <w:highlight w:val="none"/>
        </w:rPr>
      </w:pPr>
      <w:r>
        <w:rPr>
          <w:b/>
          <w:bCs/>
          <w:color w:val="auto"/>
          <w:spacing w:val="-3"/>
          <w:sz w:val="36"/>
          <w:szCs w:val="36"/>
          <w:highlight w:val="none"/>
        </w:rPr>
        <w:t>招标文件要求投标人提交的其它投标资料</w:t>
      </w:r>
    </w:p>
    <w:p>
      <w:pPr>
        <w:rPr>
          <w:color w:val="auto"/>
          <w:highlight w:val="none"/>
        </w:rPr>
      </w:pPr>
    </w:p>
    <w:p>
      <w:pPr>
        <w:rPr>
          <w:color w:val="auto"/>
          <w:highlight w:val="none"/>
        </w:rPr>
      </w:pPr>
    </w:p>
    <w:sectPr>
      <w:footerReference r:id="rId7" w:type="default"/>
      <w:pgSz w:w="11907" w:h="16840"/>
      <w:pgMar w:top="1644" w:right="1531" w:bottom="1644" w:left="1531" w:header="0" w:footer="919" w:gutter="0"/>
      <w:cols w:space="720" w:num="1"/>
      <w:docGrid w:type="lines" w:linePitch="45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CS?o｡ﾀ?">
    <w:altName w:val="方正书宋_GBK"/>
    <w:panose1 w:val="00000000000000000000"/>
    <w:charset w:val="80"/>
    <w:family w:val="modern"/>
    <w:pitch w:val="default"/>
    <w:sig w:usb0="00000000" w:usb1="00000000" w:usb2="00000010" w:usb3="00000000" w:csb0="0002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小标宋">
    <w:altName w:val="方正小标宋简体"/>
    <w:panose1 w:val="03000509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东文宋体">
    <w:altName w:val="方正书宋_GBK"/>
    <w:panose1 w:val="00000000000000000000"/>
    <w:charset w:val="00"/>
    <w:family w:val="auto"/>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仿宋">
    <w:altName w:val="方正仿宋_GBK"/>
    <w:panose1 w:val="00000000000000000000"/>
    <w:charset w:val="00"/>
    <w:family w:val="auto"/>
    <w:pitch w:val="default"/>
    <w:sig w:usb0="00000000" w:usb1="00000000" w:usb2="00000000" w:usb3="00000000" w:csb0="00000000" w:csb1="00000000"/>
  </w:font>
  <w:font w:name="sans-serif">
    <w:altName w:val="华文中宋"/>
    <w:panose1 w:val="00000000000000000000"/>
    <w:charset w:val="00"/>
    <w:family w:val="auto"/>
    <w:pitch w:val="default"/>
    <w:sig w:usb0="00000000" w:usb1="00000000" w:usb2="00000000" w:usb3="00000000" w:csb0="00040001" w:csb1="00000000"/>
  </w:font>
  <w:font w:name="Microsoft JhengHei">
    <w:altName w:val="方正书宋_GBK"/>
    <w:panose1 w:val="020B0604030504040204"/>
    <w:charset w:val="88"/>
    <w:family w:val="swiss"/>
    <w:pitch w:val="default"/>
    <w:sig w:usb0="00000000" w:usb1="00000000" w:usb2="00000016" w:usb3="00000000" w:csb0="00100009" w:csb1="00000000"/>
  </w:font>
  <w:font w:name="方正仿宋">
    <w:altName w:val="方正仿宋_GBK"/>
    <w:panose1 w:val="00000000000000000000"/>
    <w:charset w:val="00"/>
    <w:family w:val="script"/>
    <w:pitch w:val="default"/>
    <w:sig w:usb0="00000000" w:usb1="00000000" w:usb2="00000000" w:usb3="00000000" w:csb0="00040000" w:csb1="00000000"/>
  </w:font>
  <w:font w:name="新宋体">
    <w:altName w:val="方正书宋_GBK"/>
    <w:panose1 w:val="02010609030101010101"/>
    <w:charset w:val="00"/>
    <w:family w:val="modern"/>
    <w:pitch w:val="default"/>
    <w:sig w:usb0="00000000" w:usb1="00000000" w:usb2="00000016" w:usb3="00000000" w:csb0="00040001" w:csb1="00000000"/>
  </w:font>
  <w:font w:name="国标小标宋">
    <w:altName w:val="方正小标宋简体"/>
    <w:panose1 w:val="02000500000000000000"/>
    <w:charset w:val="00"/>
    <w:family w:val="auto"/>
    <w:pitch w:val="default"/>
    <w:sig w:usb0="00000000" w:usb1="00000000" w:usb2="00000000" w:usb3="00000000" w:csb0="00060007" w:csb1="00000000"/>
  </w:font>
  <w:font w:name="Arial">
    <w:altName w:val="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9"/>
        <w:sz w:val="21"/>
        <w:szCs w:val="21"/>
      </w:rPr>
    </w:pPr>
    <w:r>
      <w:rPr>
        <w:rStyle w:val="19"/>
        <w:sz w:val="21"/>
        <w:szCs w:val="21"/>
      </w:rPr>
      <w:fldChar w:fldCharType="begin"/>
    </w:r>
    <w:r>
      <w:rPr>
        <w:rStyle w:val="19"/>
        <w:sz w:val="21"/>
        <w:szCs w:val="21"/>
      </w:rPr>
      <w:instrText xml:space="preserve">PAGE  </w:instrText>
    </w:r>
    <w:r>
      <w:rPr>
        <w:rStyle w:val="19"/>
        <w:sz w:val="21"/>
        <w:szCs w:val="21"/>
      </w:rPr>
      <w:fldChar w:fldCharType="separate"/>
    </w:r>
    <w:r>
      <w:rPr>
        <w:rStyle w:val="19"/>
        <w:sz w:val="21"/>
        <w:szCs w:val="21"/>
      </w:rPr>
      <w:t>22</w:t>
    </w:r>
    <w:r>
      <w:rPr>
        <w:rStyle w:val="19"/>
        <w:sz w:val="21"/>
        <w:szCs w:val="21"/>
      </w:rPr>
      <w:fldChar w:fldCharType="end"/>
    </w:r>
  </w:p>
  <w:p>
    <w:pPr>
      <w:pStyle w:val="11"/>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505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91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502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53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PAGE   \* MERGEFORMAT</w:instrText>
    </w:r>
    <w:r>
      <w:fldChar w:fldCharType="separate"/>
    </w:r>
    <w:r>
      <w:rPr>
        <w:lang w:val="zh-CN"/>
      </w:rPr>
      <w:t>142</w:t>
    </w:r>
    <w:r>
      <w:fldChar w:fldCharType="end"/>
    </w:r>
  </w:p>
  <w:p>
    <w:pPr>
      <w:pStyle w:val="7"/>
      <w:kinsoku w:val="0"/>
      <w:overflowPunct w:val="0"/>
      <w:spacing w:line="14" w:lineRule="auto"/>
      <w:ind w:left="0"/>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BF576"/>
    <w:multiLevelType w:val="singleLevel"/>
    <w:tmpl w:val="832BF576"/>
    <w:lvl w:ilvl="0" w:tentative="0">
      <w:start w:val="3"/>
      <w:numFmt w:val="chineseCounting"/>
      <w:suff w:val="space"/>
      <w:lvlText w:val="第%1章"/>
      <w:lvlJc w:val="left"/>
      <w:rPr>
        <w:rFonts w:hint="eastAsia"/>
      </w:rPr>
    </w:lvl>
  </w:abstractNum>
  <w:abstractNum w:abstractNumId="1">
    <w:nsid w:val="8B695F49"/>
    <w:multiLevelType w:val="singleLevel"/>
    <w:tmpl w:val="8B695F49"/>
    <w:lvl w:ilvl="0" w:tentative="0">
      <w:start w:val="1"/>
      <w:numFmt w:val="decimal"/>
      <w:suff w:val="nothing"/>
      <w:lvlText w:val="（%1）"/>
      <w:lvlJc w:val="left"/>
      <w:rPr>
        <w:rFonts w:hint="default"/>
        <w:sz w:val="24"/>
        <w:szCs w:val="24"/>
      </w:rPr>
    </w:lvl>
  </w:abstractNum>
  <w:abstractNum w:abstractNumId="2">
    <w:nsid w:val="9186A77A"/>
    <w:multiLevelType w:val="singleLevel"/>
    <w:tmpl w:val="9186A77A"/>
    <w:lvl w:ilvl="0" w:tentative="0">
      <w:start w:val="1"/>
      <w:numFmt w:val="decimal"/>
      <w:suff w:val="nothing"/>
      <w:lvlText w:val="（%1）"/>
      <w:lvlJc w:val="left"/>
      <w:rPr>
        <w:rFonts w:hint="default"/>
        <w:sz w:val="24"/>
        <w:szCs w:val="24"/>
      </w:rPr>
    </w:lvl>
  </w:abstractNum>
  <w:abstractNum w:abstractNumId="3">
    <w:nsid w:val="A80B5C90"/>
    <w:multiLevelType w:val="singleLevel"/>
    <w:tmpl w:val="A80B5C90"/>
    <w:lvl w:ilvl="0" w:tentative="0">
      <w:start w:val="1"/>
      <w:numFmt w:val="decimal"/>
      <w:lvlText w:val="%1."/>
      <w:lvlJc w:val="left"/>
      <w:pPr>
        <w:tabs>
          <w:tab w:val="left" w:pos="312"/>
        </w:tabs>
      </w:pPr>
    </w:lvl>
  </w:abstractNum>
  <w:abstractNum w:abstractNumId="4">
    <w:nsid w:val="B6EFEB3B"/>
    <w:multiLevelType w:val="singleLevel"/>
    <w:tmpl w:val="B6EFEB3B"/>
    <w:lvl w:ilvl="0" w:tentative="0">
      <w:start w:val="1"/>
      <w:numFmt w:val="decimal"/>
      <w:suff w:val="nothing"/>
      <w:lvlText w:val="（%1）"/>
      <w:lvlJc w:val="left"/>
      <w:pPr>
        <w:ind w:left="480" w:leftChars="0" w:firstLine="0" w:firstLineChars="0"/>
      </w:pPr>
    </w:lvl>
  </w:abstractNum>
  <w:abstractNum w:abstractNumId="5">
    <w:nsid w:val="E3D78C2E"/>
    <w:multiLevelType w:val="singleLevel"/>
    <w:tmpl w:val="E3D78C2E"/>
    <w:lvl w:ilvl="0" w:tentative="0">
      <w:start w:val="12"/>
      <w:numFmt w:val="decimal"/>
      <w:suff w:val="nothing"/>
      <w:lvlText w:val="（%1）"/>
      <w:lvlJc w:val="left"/>
    </w:lvl>
  </w:abstractNum>
  <w:abstractNum w:abstractNumId="6">
    <w:nsid w:val="E3FF78DB"/>
    <w:multiLevelType w:val="singleLevel"/>
    <w:tmpl w:val="E3FF78DB"/>
    <w:lvl w:ilvl="0" w:tentative="0">
      <w:start w:val="1"/>
      <w:numFmt w:val="decimal"/>
      <w:lvlText w:val="%1."/>
      <w:lvlJc w:val="left"/>
      <w:pPr>
        <w:tabs>
          <w:tab w:val="left" w:pos="312"/>
        </w:tabs>
      </w:pPr>
    </w:lvl>
  </w:abstractNum>
  <w:abstractNum w:abstractNumId="7">
    <w:nsid w:val="F2CB379B"/>
    <w:multiLevelType w:val="singleLevel"/>
    <w:tmpl w:val="F2CB379B"/>
    <w:lvl w:ilvl="0" w:tentative="0">
      <w:start w:val="2"/>
      <w:numFmt w:val="decimal"/>
      <w:suff w:val="nothing"/>
      <w:lvlText w:val="（%1）"/>
      <w:lvlJc w:val="left"/>
    </w:lvl>
  </w:abstractNum>
  <w:abstractNum w:abstractNumId="8">
    <w:nsid w:val="F8FF24F5"/>
    <w:multiLevelType w:val="singleLevel"/>
    <w:tmpl w:val="F8FF24F5"/>
    <w:lvl w:ilvl="0" w:tentative="0">
      <w:start w:val="1"/>
      <w:numFmt w:val="chineseCounting"/>
      <w:suff w:val="nothing"/>
      <w:lvlText w:val="%1、"/>
      <w:lvlJc w:val="left"/>
      <w:rPr>
        <w:rFonts w:hint="eastAsia"/>
      </w:rPr>
    </w:lvl>
  </w:abstractNum>
  <w:abstractNum w:abstractNumId="9">
    <w:nsid w:val="FE6AE0A5"/>
    <w:multiLevelType w:val="singleLevel"/>
    <w:tmpl w:val="FE6AE0A5"/>
    <w:lvl w:ilvl="0" w:tentative="0">
      <w:start w:val="2"/>
      <w:numFmt w:val="decimal"/>
      <w:lvlText w:val="%1."/>
      <w:lvlJc w:val="left"/>
      <w:pPr>
        <w:tabs>
          <w:tab w:val="left" w:pos="312"/>
        </w:tabs>
      </w:pPr>
    </w:lvl>
  </w:abstractNum>
  <w:abstractNum w:abstractNumId="10">
    <w:nsid w:val="FECEA607"/>
    <w:multiLevelType w:val="singleLevel"/>
    <w:tmpl w:val="FECEA607"/>
    <w:lvl w:ilvl="0" w:tentative="0">
      <w:start w:val="5"/>
      <w:numFmt w:val="chineseCounting"/>
      <w:suff w:val="nothing"/>
      <w:lvlText w:val="（%1）"/>
      <w:lvlJc w:val="left"/>
      <w:rPr>
        <w:rFonts w:hint="eastAsia"/>
      </w:rPr>
    </w:lvl>
  </w:abstractNum>
  <w:abstractNum w:abstractNumId="11">
    <w:nsid w:val="FFFE0E72"/>
    <w:multiLevelType w:val="singleLevel"/>
    <w:tmpl w:val="FFFE0E72"/>
    <w:lvl w:ilvl="0" w:tentative="0">
      <w:start w:val="5"/>
      <w:numFmt w:val="chineseCounting"/>
      <w:suff w:val="nothing"/>
      <w:lvlText w:val="（%1）"/>
      <w:lvlJc w:val="left"/>
      <w:rPr>
        <w:rFonts w:hint="eastAsia"/>
      </w:rPr>
    </w:lvl>
  </w:abstractNum>
  <w:abstractNum w:abstractNumId="12">
    <w:nsid w:val="02D31612"/>
    <w:multiLevelType w:val="multilevel"/>
    <w:tmpl w:val="02D31612"/>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2.3.%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
    <w:nsid w:val="03075D51"/>
    <w:multiLevelType w:val="multilevel"/>
    <w:tmpl w:val="03075D51"/>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suff w:val="nothing"/>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14">
    <w:nsid w:val="06D30FDE"/>
    <w:multiLevelType w:val="multilevel"/>
    <w:tmpl w:val="06D30FDE"/>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1.2.%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
    <w:nsid w:val="0B3F2601"/>
    <w:multiLevelType w:val="multilevel"/>
    <w:tmpl w:val="0B3F2601"/>
    <w:lvl w:ilvl="0" w:tentative="0">
      <w:start w:val="1"/>
      <w:numFmt w:val="none"/>
      <w:lvlText w:val="一、"/>
      <w:lvlJc w:val="left"/>
      <w:pPr>
        <w:tabs>
          <w:tab w:val="left" w:pos="1080"/>
        </w:tabs>
        <w:ind w:left="1080" w:hanging="720"/>
      </w:pPr>
      <w:rPr>
        <w:rFonts w:hint="eastAsia" w:ascii="Times New Roman" w:hAnsi="Times New Roman" w:cs="Times New Roman"/>
        <w:sz w:val="32"/>
      </w:rPr>
    </w:lvl>
    <w:lvl w:ilvl="1" w:tentative="0">
      <w:start w:val="1"/>
      <w:numFmt w:val="decimal"/>
      <w:suff w:val="nothing"/>
      <w:lvlText w:val="%2."/>
      <w:lvlJc w:val="left"/>
      <w:pPr>
        <w:ind w:left="1140" w:hanging="360"/>
      </w:pPr>
      <w:rPr>
        <w:rFonts w:hint="eastAsia"/>
      </w:rPr>
    </w:lvl>
    <w:lvl w:ilvl="2" w:tentative="0">
      <w:start w:val="1"/>
      <w:numFmt w:val="decimal"/>
      <w:lvlText w:val="（%3）"/>
      <w:lvlJc w:val="left"/>
      <w:pPr>
        <w:tabs>
          <w:tab w:val="left" w:pos="1920"/>
        </w:tabs>
        <w:ind w:left="1920" w:hanging="720"/>
      </w:pPr>
      <w:rPr>
        <w:rFonts w:hint="eastAsia"/>
      </w:rPr>
    </w:lvl>
    <w:lvl w:ilvl="3" w:tentative="0">
      <w:start w:val="1"/>
      <w:numFmt w:val="decimal"/>
      <w:lvlText w:val="%4."/>
      <w:lvlJc w:val="left"/>
      <w:pPr>
        <w:tabs>
          <w:tab w:val="left" w:pos="2040"/>
        </w:tabs>
        <w:ind w:left="2040" w:hanging="420"/>
      </w:pPr>
      <w:rPr>
        <w:rFonts w:hint="eastAsia"/>
      </w:rPr>
    </w:lvl>
    <w:lvl w:ilvl="4" w:tentative="0">
      <w:start w:val="1"/>
      <w:numFmt w:val="lowerLetter"/>
      <w:lvlText w:val="%5)"/>
      <w:lvlJc w:val="left"/>
      <w:pPr>
        <w:tabs>
          <w:tab w:val="left" w:pos="2460"/>
        </w:tabs>
        <w:ind w:left="2460" w:hanging="420"/>
      </w:pPr>
      <w:rPr>
        <w:rFonts w:hint="eastAsia"/>
      </w:rPr>
    </w:lvl>
    <w:lvl w:ilvl="5" w:tentative="0">
      <w:start w:val="1"/>
      <w:numFmt w:val="lowerRoman"/>
      <w:lvlText w:val="%6."/>
      <w:lvlJc w:val="right"/>
      <w:pPr>
        <w:tabs>
          <w:tab w:val="left" w:pos="2880"/>
        </w:tabs>
        <w:ind w:left="2880" w:hanging="420"/>
      </w:pPr>
      <w:rPr>
        <w:rFonts w:hint="eastAsia"/>
      </w:rPr>
    </w:lvl>
    <w:lvl w:ilvl="6" w:tentative="0">
      <w:start w:val="1"/>
      <w:numFmt w:val="decimal"/>
      <w:lvlText w:val="%7."/>
      <w:lvlJc w:val="left"/>
      <w:pPr>
        <w:tabs>
          <w:tab w:val="left" w:pos="3300"/>
        </w:tabs>
        <w:ind w:left="3300" w:hanging="420"/>
      </w:pPr>
      <w:rPr>
        <w:rFonts w:hint="eastAsia"/>
      </w:rPr>
    </w:lvl>
    <w:lvl w:ilvl="7" w:tentative="0">
      <w:start w:val="1"/>
      <w:numFmt w:val="lowerLetter"/>
      <w:lvlText w:val="%8)"/>
      <w:lvlJc w:val="left"/>
      <w:pPr>
        <w:tabs>
          <w:tab w:val="left" w:pos="3720"/>
        </w:tabs>
        <w:ind w:left="3720" w:hanging="420"/>
      </w:pPr>
      <w:rPr>
        <w:rFonts w:hint="eastAsia"/>
      </w:rPr>
    </w:lvl>
    <w:lvl w:ilvl="8" w:tentative="0">
      <w:start w:val="1"/>
      <w:numFmt w:val="lowerRoman"/>
      <w:lvlText w:val="%9."/>
      <w:lvlJc w:val="right"/>
      <w:pPr>
        <w:tabs>
          <w:tab w:val="left" w:pos="4140"/>
        </w:tabs>
        <w:ind w:left="4140" w:hanging="420"/>
      </w:pPr>
      <w:rPr>
        <w:rFonts w:hint="eastAsia"/>
      </w:rPr>
    </w:lvl>
  </w:abstractNum>
  <w:abstractNum w:abstractNumId="16">
    <w:nsid w:val="157D04D6"/>
    <w:multiLevelType w:val="multilevel"/>
    <w:tmpl w:val="157D04D6"/>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1.4.%3 "/>
      <w:lvlJc w:val="left"/>
      <w:pPr>
        <w:ind w:left="993"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
    <w:nsid w:val="175D0791"/>
    <w:multiLevelType w:val="multilevel"/>
    <w:tmpl w:val="175D0791"/>
    <w:lvl w:ilvl="0" w:tentative="0">
      <w:start w:val="1"/>
      <w:numFmt w:val="chineseCountingThousand"/>
      <w:suff w:val="nothing"/>
      <w:lvlText w:val="%1、"/>
      <w:lvlJc w:val="left"/>
      <w:pPr>
        <w:ind w:left="985" w:hanging="420"/>
      </w:pPr>
      <w:rPr>
        <w:rFonts w:hint="eastAsia"/>
      </w:rPr>
    </w:lvl>
    <w:lvl w:ilvl="1" w:tentative="0">
      <w:start w:val="1"/>
      <w:numFmt w:val="lowerLetter"/>
      <w:lvlText w:val="%2)"/>
      <w:lvlJc w:val="left"/>
      <w:pPr>
        <w:ind w:left="1438" w:hanging="420"/>
      </w:pPr>
      <w:rPr>
        <w:rFonts w:hint="eastAsia"/>
      </w:rPr>
    </w:lvl>
    <w:lvl w:ilvl="2" w:tentative="0">
      <w:start w:val="1"/>
      <w:numFmt w:val="lowerRoman"/>
      <w:lvlText w:val="%3."/>
      <w:lvlJc w:val="right"/>
      <w:pPr>
        <w:ind w:left="1858" w:hanging="420"/>
      </w:pPr>
      <w:rPr>
        <w:rFonts w:hint="eastAsia"/>
      </w:rPr>
    </w:lvl>
    <w:lvl w:ilvl="3" w:tentative="0">
      <w:start w:val="1"/>
      <w:numFmt w:val="decimal"/>
      <w:lvlText w:val="%4."/>
      <w:lvlJc w:val="left"/>
      <w:pPr>
        <w:ind w:left="2278" w:hanging="420"/>
      </w:pPr>
      <w:rPr>
        <w:rFonts w:hint="eastAsia"/>
      </w:rPr>
    </w:lvl>
    <w:lvl w:ilvl="4" w:tentative="0">
      <w:start w:val="1"/>
      <w:numFmt w:val="lowerLetter"/>
      <w:lvlText w:val="%5)"/>
      <w:lvlJc w:val="left"/>
      <w:pPr>
        <w:ind w:left="2698" w:hanging="420"/>
      </w:pPr>
      <w:rPr>
        <w:rFonts w:hint="eastAsia"/>
      </w:rPr>
    </w:lvl>
    <w:lvl w:ilvl="5" w:tentative="0">
      <w:start w:val="1"/>
      <w:numFmt w:val="lowerRoman"/>
      <w:lvlText w:val="%6."/>
      <w:lvlJc w:val="right"/>
      <w:pPr>
        <w:ind w:left="3118" w:hanging="420"/>
      </w:pPr>
      <w:rPr>
        <w:rFonts w:hint="eastAsia"/>
      </w:rPr>
    </w:lvl>
    <w:lvl w:ilvl="6" w:tentative="0">
      <w:start w:val="1"/>
      <w:numFmt w:val="decimal"/>
      <w:lvlText w:val="%7."/>
      <w:lvlJc w:val="left"/>
      <w:pPr>
        <w:ind w:left="3538" w:hanging="420"/>
      </w:pPr>
      <w:rPr>
        <w:rFonts w:hint="eastAsia"/>
      </w:rPr>
    </w:lvl>
    <w:lvl w:ilvl="7" w:tentative="0">
      <w:start w:val="1"/>
      <w:numFmt w:val="lowerLetter"/>
      <w:lvlText w:val="%8)"/>
      <w:lvlJc w:val="left"/>
      <w:pPr>
        <w:ind w:left="3958" w:hanging="420"/>
      </w:pPr>
      <w:rPr>
        <w:rFonts w:hint="eastAsia"/>
      </w:rPr>
    </w:lvl>
    <w:lvl w:ilvl="8" w:tentative="0">
      <w:start w:val="1"/>
      <w:numFmt w:val="lowerRoman"/>
      <w:lvlText w:val="%9."/>
      <w:lvlJc w:val="right"/>
      <w:pPr>
        <w:ind w:left="4378" w:hanging="420"/>
      </w:pPr>
      <w:rPr>
        <w:rFonts w:hint="eastAsia"/>
      </w:rPr>
    </w:lvl>
  </w:abstractNum>
  <w:abstractNum w:abstractNumId="18">
    <w:nsid w:val="1BAD6D32"/>
    <w:multiLevelType w:val="multilevel"/>
    <w:tmpl w:val="1BAD6D32"/>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2.2.%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1D3C4B95"/>
    <w:multiLevelType w:val="multilevel"/>
    <w:tmpl w:val="1D3C4B95"/>
    <w:lvl w:ilvl="0" w:tentative="0">
      <w:start w:val="1"/>
      <w:numFmt w:val="decimal"/>
      <w:suff w:val="nothing"/>
      <w:lvlText w:val="（%1）"/>
      <w:lvlJc w:val="left"/>
      <w:pPr>
        <w:ind w:left="420" w:hanging="420"/>
      </w:pPr>
      <w:rPr>
        <w:rFonts w:hint="default"/>
        <w:sz w:val="24"/>
        <w:szCs w:val="24"/>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0">
    <w:nsid w:val="249DF63A"/>
    <w:multiLevelType w:val="singleLevel"/>
    <w:tmpl w:val="249DF63A"/>
    <w:lvl w:ilvl="0" w:tentative="0">
      <w:start w:val="2"/>
      <w:numFmt w:val="decimal"/>
      <w:suff w:val="space"/>
      <w:lvlText w:val="%1."/>
      <w:lvlJc w:val="left"/>
    </w:lvl>
  </w:abstractNum>
  <w:abstractNum w:abstractNumId="21">
    <w:nsid w:val="2EB5077F"/>
    <w:multiLevelType w:val="multilevel"/>
    <w:tmpl w:val="2EB5077F"/>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1.10.%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3B1F812D"/>
    <w:multiLevelType w:val="singleLevel"/>
    <w:tmpl w:val="3B1F812D"/>
    <w:lvl w:ilvl="0" w:tentative="0">
      <w:start w:val="1"/>
      <w:numFmt w:val="chineseCounting"/>
      <w:suff w:val="nothing"/>
      <w:lvlText w:val="%1、"/>
      <w:lvlJc w:val="left"/>
      <w:rPr>
        <w:rFonts w:hint="eastAsia"/>
      </w:rPr>
    </w:lvl>
  </w:abstractNum>
  <w:abstractNum w:abstractNumId="23">
    <w:nsid w:val="41F16A67"/>
    <w:multiLevelType w:val="multilevel"/>
    <w:tmpl w:val="41F16A67"/>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1.12.%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43DA4957"/>
    <w:multiLevelType w:val="multilevel"/>
    <w:tmpl w:val="43DA4957"/>
    <w:lvl w:ilvl="0" w:tentative="0">
      <w:start w:val="1"/>
      <w:numFmt w:val="decimal"/>
      <w:lvlText w:val="%1"/>
      <w:lvlJc w:val="left"/>
      <w:pPr>
        <w:ind w:left="425" w:hanging="425"/>
      </w:pPr>
      <w:rPr>
        <w:rFonts w:hint="eastAsia"/>
      </w:rPr>
    </w:lvl>
    <w:lvl w:ilvl="1" w:tentative="0">
      <w:start w:val="1"/>
      <w:numFmt w:val="decimal"/>
      <w:suff w:val="nothing"/>
      <w:lvlText w:val="6.%2 "/>
      <w:lvlJc w:val="left"/>
      <w:pPr>
        <w:ind w:left="992" w:hanging="567"/>
      </w:pPr>
      <w:rPr>
        <w:rFonts w:hint="default" w:ascii="宋体" w:hAnsi="宋体" w:eastAsia="宋体" w:cs="宋体"/>
        <w:sz w:val="24"/>
        <w:szCs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5">
    <w:nsid w:val="48760BBD"/>
    <w:multiLevelType w:val="multilevel"/>
    <w:tmpl w:val="48760BBD"/>
    <w:lvl w:ilvl="0" w:tentative="0">
      <w:start w:val="1"/>
      <w:numFmt w:val="decimal"/>
      <w:lvlText w:val="%1"/>
      <w:lvlJc w:val="left"/>
      <w:pPr>
        <w:ind w:left="425" w:hanging="425"/>
      </w:pPr>
      <w:rPr>
        <w:rFonts w:hint="eastAsia"/>
      </w:rPr>
    </w:lvl>
    <w:lvl w:ilvl="1" w:tentative="0">
      <w:start w:val="1"/>
      <w:numFmt w:val="decimal"/>
      <w:suff w:val="nothing"/>
      <w:lvlText w:val="8.%2 "/>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6">
    <w:nsid w:val="49A63137"/>
    <w:multiLevelType w:val="multilevel"/>
    <w:tmpl w:val="49A63137"/>
    <w:lvl w:ilvl="0" w:tentative="0">
      <w:start w:val="1"/>
      <w:numFmt w:val="decimal"/>
      <w:lvlText w:val="%1"/>
      <w:lvlJc w:val="left"/>
      <w:pPr>
        <w:ind w:left="425" w:hanging="425"/>
      </w:pPr>
      <w:rPr>
        <w:rFonts w:hint="eastAsia"/>
      </w:rPr>
    </w:lvl>
    <w:lvl w:ilvl="1" w:tentative="0">
      <w:start w:val="1"/>
      <w:numFmt w:val="decimal"/>
      <w:suff w:val="nothing"/>
      <w:lvlText w:val="4.%2 "/>
      <w:lvlJc w:val="left"/>
      <w:pPr>
        <w:ind w:left="992" w:hanging="567"/>
      </w:pPr>
      <w:rPr>
        <w:rFonts w:hint="default" w:ascii="宋体" w:hAnsi="宋体" w:eastAsia="宋体" w:cs="宋体"/>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7">
    <w:nsid w:val="502F5755"/>
    <w:multiLevelType w:val="multilevel"/>
    <w:tmpl w:val="502F5755"/>
    <w:lvl w:ilvl="0" w:tentative="0">
      <w:start w:val="1"/>
      <w:numFmt w:val="decimal"/>
      <w:suff w:val="nothing"/>
      <w:lvlText w:val="（%1）"/>
      <w:lvlJc w:val="left"/>
      <w:pPr>
        <w:ind w:left="420" w:hanging="420"/>
      </w:pPr>
      <w:rPr>
        <w:rFonts w:hint="default"/>
        <w:sz w:val="24"/>
        <w:szCs w:val="24"/>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8">
    <w:nsid w:val="517C4111"/>
    <w:multiLevelType w:val="multilevel"/>
    <w:tmpl w:val="517C4111"/>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3.4.%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9">
    <w:nsid w:val="53967465"/>
    <w:multiLevelType w:val="multilevel"/>
    <w:tmpl w:val="53967465"/>
    <w:lvl w:ilvl="0" w:tentative="0">
      <w:start w:val="1"/>
      <w:numFmt w:val="decimal"/>
      <w:lvlText w:val="%1"/>
      <w:lvlJc w:val="left"/>
      <w:pPr>
        <w:ind w:left="425" w:hanging="425"/>
      </w:pPr>
      <w:rPr>
        <w:rFonts w:hint="eastAsia"/>
      </w:rPr>
    </w:lvl>
    <w:lvl w:ilvl="1" w:tentative="0">
      <w:start w:val="1"/>
      <w:numFmt w:val="decimal"/>
      <w:suff w:val="nothing"/>
      <w:lvlText w:val="9.%2 "/>
      <w:lvlJc w:val="left"/>
      <w:pPr>
        <w:ind w:left="992" w:hanging="567"/>
      </w:pPr>
      <w:rPr>
        <w:rFonts w:hint="default" w:ascii="宋体" w:hAnsi="宋体" w:eastAsia="宋体" w:cs="宋体"/>
        <w:sz w:val="24"/>
        <w:szCs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5B662475"/>
    <w:multiLevelType w:val="multilevel"/>
    <w:tmpl w:val="5B662475"/>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3.4.3.%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1">
    <w:nsid w:val="5F1E4DA1"/>
    <w:multiLevelType w:val="multilevel"/>
    <w:tmpl w:val="5F1E4DA1"/>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1.9.%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2">
    <w:nsid w:val="5F9F2BF2"/>
    <w:multiLevelType w:val="multilevel"/>
    <w:tmpl w:val="5F9F2BF2"/>
    <w:lvl w:ilvl="0" w:tentative="0">
      <w:start w:val="1"/>
      <w:numFmt w:val="decimal"/>
      <w:suff w:val="nothing"/>
      <w:lvlText w:val="（%1）"/>
      <w:lvlJc w:val="left"/>
      <w:pPr>
        <w:ind w:left="884" w:hanging="420"/>
      </w:pPr>
      <w:rPr>
        <w:rFonts w:hint="default"/>
        <w:sz w:val="24"/>
        <w:szCs w:val="24"/>
      </w:rPr>
    </w:lvl>
    <w:lvl w:ilvl="1" w:tentative="0">
      <w:start w:val="1"/>
      <w:numFmt w:val="lowerLetter"/>
      <w:lvlText w:val="%2)"/>
      <w:lvlJc w:val="left"/>
      <w:pPr>
        <w:ind w:left="1304" w:hanging="420"/>
      </w:pPr>
      <w:rPr>
        <w:rFonts w:hint="eastAsia"/>
      </w:rPr>
    </w:lvl>
    <w:lvl w:ilvl="2" w:tentative="0">
      <w:start w:val="1"/>
      <w:numFmt w:val="lowerRoman"/>
      <w:lvlText w:val="%3."/>
      <w:lvlJc w:val="right"/>
      <w:pPr>
        <w:ind w:left="1724" w:hanging="420"/>
      </w:pPr>
      <w:rPr>
        <w:rFonts w:hint="eastAsia"/>
      </w:rPr>
    </w:lvl>
    <w:lvl w:ilvl="3" w:tentative="0">
      <w:start w:val="1"/>
      <w:numFmt w:val="decimal"/>
      <w:lvlText w:val="%4."/>
      <w:lvlJc w:val="left"/>
      <w:pPr>
        <w:ind w:left="2144" w:hanging="420"/>
      </w:pPr>
      <w:rPr>
        <w:rFonts w:hint="eastAsia"/>
      </w:rPr>
    </w:lvl>
    <w:lvl w:ilvl="4" w:tentative="0">
      <w:start w:val="1"/>
      <w:numFmt w:val="lowerLetter"/>
      <w:lvlText w:val="%5)"/>
      <w:lvlJc w:val="left"/>
      <w:pPr>
        <w:ind w:left="2564" w:hanging="420"/>
      </w:pPr>
      <w:rPr>
        <w:rFonts w:hint="eastAsia"/>
      </w:rPr>
    </w:lvl>
    <w:lvl w:ilvl="5" w:tentative="0">
      <w:start w:val="1"/>
      <w:numFmt w:val="lowerRoman"/>
      <w:lvlText w:val="%6."/>
      <w:lvlJc w:val="right"/>
      <w:pPr>
        <w:ind w:left="2984" w:hanging="420"/>
      </w:pPr>
      <w:rPr>
        <w:rFonts w:hint="eastAsia"/>
      </w:rPr>
    </w:lvl>
    <w:lvl w:ilvl="6" w:tentative="0">
      <w:start w:val="1"/>
      <w:numFmt w:val="decimal"/>
      <w:lvlText w:val="%7."/>
      <w:lvlJc w:val="left"/>
      <w:pPr>
        <w:ind w:left="3404" w:hanging="420"/>
      </w:pPr>
      <w:rPr>
        <w:rFonts w:hint="eastAsia"/>
      </w:rPr>
    </w:lvl>
    <w:lvl w:ilvl="7" w:tentative="0">
      <w:start w:val="1"/>
      <w:numFmt w:val="lowerLetter"/>
      <w:lvlText w:val="%8)"/>
      <w:lvlJc w:val="left"/>
      <w:pPr>
        <w:ind w:left="3824" w:hanging="420"/>
      </w:pPr>
      <w:rPr>
        <w:rFonts w:hint="eastAsia"/>
      </w:rPr>
    </w:lvl>
    <w:lvl w:ilvl="8" w:tentative="0">
      <w:start w:val="1"/>
      <w:numFmt w:val="lowerRoman"/>
      <w:lvlText w:val="%9."/>
      <w:lvlJc w:val="right"/>
      <w:pPr>
        <w:ind w:left="4244" w:hanging="420"/>
      </w:pPr>
      <w:rPr>
        <w:rFonts w:hint="eastAsia"/>
      </w:rPr>
    </w:lvl>
  </w:abstractNum>
  <w:abstractNum w:abstractNumId="33">
    <w:nsid w:val="5FEFB3C3"/>
    <w:multiLevelType w:val="singleLevel"/>
    <w:tmpl w:val="5FEFB3C3"/>
    <w:lvl w:ilvl="0" w:tentative="0">
      <w:start w:val="1"/>
      <w:numFmt w:val="decimal"/>
      <w:suff w:val="nothing"/>
      <w:lvlText w:val="（%1）"/>
      <w:lvlJc w:val="left"/>
    </w:lvl>
  </w:abstractNum>
  <w:abstractNum w:abstractNumId="34">
    <w:nsid w:val="62F110DF"/>
    <w:multiLevelType w:val="multilevel"/>
    <w:tmpl w:val="62F110DF"/>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35">
    <w:nsid w:val="66BC1659"/>
    <w:multiLevelType w:val="multilevel"/>
    <w:tmpl w:val="66BC1659"/>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1.%2.%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6">
    <w:nsid w:val="6F6F5172"/>
    <w:multiLevelType w:val="multilevel"/>
    <w:tmpl w:val="6F6F5172"/>
    <w:lvl w:ilvl="0" w:tentative="0">
      <w:start w:val="1"/>
      <w:numFmt w:val="decimal"/>
      <w:lvlText w:val="%1"/>
      <w:lvlJc w:val="left"/>
      <w:pPr>
        <w:ind w:left="425" w:hanging="425"/>
      </w:pPr>
      <w:rPr>
        <w:rFonts w:hint="eastAsia"/>
      </w:rPr>
    </w:lvl>
    <w:lvl w:ilvl="1" w:tentative="0">
      <w:start w:val="1"/>
      <w:numFmt w:val="decimal"/>
      <w:suff w:val="nothing"/>
      <w:lvlText w:val="7.%2 "/>
      <w:lvlJc w:val="left"/>
      <w:pPr>
        <w:ind w:left="992" w:hanging="567"/>
      </w:pPr>
      <w:rPr>
        <w:rFonts w:hint="default" w:ascii="宋体" w:hAnsi="宋体" w:eastAsia="宋体" w:cs="宋体"/>
        <w:sz w:val="24"/>
        <w:szCs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7">
    <w:nsid w:val="768C383E"/>
    <w:multiLevelType w:val="multilevel"/>
    <w:tmpl w:val="768C383E"/>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1.3.%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8">
    <w:nsid w:val="78495C3F"/>
    <w:multiLevelType w:val="multilevel"/>
    <w:tmpl w:val="78495C3F"/>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3.2.%3 "/>
      <w:lvlJc w:val="left"/>
      <w:pPr>
        <w:ind w:left="1134"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9">
    <w:nsid w:val="784E156C"/>
    <w:multiLevelType w:val="multilevel"/>
    <w:tmpl w:val="784E156C"/>
    <w:lvl w:ilvl="0" w:tentative="0">
      <w:start w:val="1"/>
      <w:numFmt w:val="decimal"/>
      <w:lvlText w:val="%1"/>
      <w:lvlJc w:val="left"/>
      <w:pPr>
        <w:ind w:left="425" w:hanging="425"/>
      </w:pPr>
      <w:rPr>
        <w:rFonts w:hint="eastAsia"/>
      </w:rPr>
    </w:lvl>
    <w:lvl w:ilvl="1" w:tentative="0">
      <w:start w:val="1"/>
      <w:numFmt w:val="decimal"/>
      <w:suff w:val="nothing"/>
      <w:lvlText w:val="5.%2 "/>
      <w:lvlJc w:val="left"/>
      <w:pPr>
        <w:ind w:left="992" w:hanging="567"/>
      </w:pPr>
      <w:rPr>
        <w:rFonts w:hint="default" w:ascii="宋体" w:hAnsi="宋体" w:eastAsia="宋体" w:cs="宋体"/>
        <w:sz w:val="24"/>
        <w:szCs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0">
    <w:nsid w:val="79631931"/>
    <w:multiLevelType w:val="multilevel"/>
    <w:tmpl w:val="79631931"/>
    <w:lvl w:ilvl="0" w:tentative="0">
      <w:start w:val="1"/>
      <w:numFmt w:val="decimal"/>
      <w:suff w:val="space"/>
      <w:lvlText w:val="%1."/>
      <w:lvlJc w:val="left"/>
      <w:pPr>
        <w:ind w:left="220" w:hanging="181"/>
      </w:pPr>
      <w:rPr>
        <w:rFonts w:hint="default" w:ascii="Times New Roman" w:hAnsi="Times New Roman" w:cs="Times New Roman"/>
        <w:w w:val="99"/>
        <w:sz w:val="24"/>
        <w:szCs w:val="24"/>
        <w:lang w:val="en-US" w:eastAsia="zh-CN" w:bidi="ar-SA"/>
      </w:rPr>
    </w:lvl>
    <w:lvl w:ilvl="1" w:tentative="0">
      <w:start w:val="0"/>
      <w:numFmt w:val="bullet"/>
      <w:lvlText w:val="•"/>
      <w:lvlJc w:val="left"/>
      <w:pPr>
        <w:ind w:left="1122" w:hanging="181"/>
      </w:pPr>
      <w:rPr>
        <w:rFonts w:hint="default"/>
        <w:lang w:val="en-US" w:eastAsia="zh-CN" w:bidi="ar-SA"/>
      </w:rPr>
    </w:lvl>
    <w:lvl w:ilvl="2" w:tentative="0">
      <w:start w:val="0"/>
      <w:numFmt w:val="bullet"/>
      <w:lvlText w:val="•"/>
      <w:lvlJc w:val="left"/>
      <w:pPr>
        <w:ind w:left="2024" w:hanging="181"/>
      </w:pPr>
      <w:rPr>
        <w:rFonts w:hint="default"/>
        <w:lang w:val="en-US" w:eastAsia="zh-CN" w:bidi="ar-SA"/>
      </w:rPr>
    </w:lvl>
    <w:lvl w:ilvl="3" w:tentative="0">
      <w:start w:val="0"/>
      <w:numFmt w:val="bullet"/>
      <w:lvlText w:val="•"/>
      <w:lvlJc w:val="left"/>
      <w:pPr>
        <w:ind w:left="2926" w:hanging="181"/>
      </w:pPr>
      <w:rPr>
        <w:rFonts w:hint="default"/>
        <w:lang w:val="en-US" w:eastAsia="zh-CN" w:bidi="ar-SA"/>
      </w:rPr>
    </w:lvl>
    <w:lvl w:ilvl="4" w:tentative="0">
      <w:start w:val="0"/>
      <w:numFmt w:val="bullet"/>
      <w:lvlText w:val="•"/>
      <w:lvlJc w:val="left"/>
      <w:pPr>
        <w:ind w:left="3828" w:hanging="181"/>
      </w:pPr>
      <w:rPr>
        <w:rFonts w:hint="default"/>
        <w:lang w:val="en-US" w:eastAsia="zh-CN" w:bidi="ar-SA"/>
      </w:rPr>
    </w:lvl>
    <w:lvl w:ilvl="5" w:tentative="0">
      <w:start w:val="0"/>
      <w:numFmt w:val="bullet"/>
      <w:lvlText w:val="•"/>
      <w:lvlJc w:val="left"/>
      <w:pPr>
        <w:ind w:left="4730" w:hanging="181"/>
      </w:pPr>
      <w:rPr>
        <w:rFonts w:hint="default"/>
        <w:lang w:val="en-US" w:eastAsia="zh-CN" w:bidi="ar-SA"/>
      </w:rPr>
    </w:lvl>
    <w:lvl w:ilvl="6" w:tentative="0">
      <w:start w:val="0"/>
      <w:numFmt w:val="bullet"/>
      <w:lvlText w:val="•"/>
      <w:lvlJc w:val="left"/>
      <w:pPr>
        <w:ind w:left="5632" w:hanging="181"/>
      </w:pPr>
      <w:rPr>
        <w:rFonts w:hint="default"/>
        <w:lang w:val="en-US" w:eastAsia="zh-CN" w:bidi="ar-SA"/>
      </w:rPr>
    </w:lvl>
    <w:lvl w:ilvl="7" w:tentative="0">
      <w:start w:val="0"/>
      <w:numFmt w:val="bullet"/>
      <w:lvlText w:val="•"/>
      <w:lvlJc w:val="left"/>
      <w:pPr>
        <w:ind w:left="6534" w:hanging="181"/>
      </w:pPr>
      <w:rPr>
        <w:rFonts w:hint="default"/>
        <w:lang w:val="en-US" w:eastAsia="zh-CN" w:bidi="ar-SA"/>
      </w:rPr>
    </w:lvl>
    <w:lvl w:ilvl="8" w:tentative="0">
      <w:start w:val="0"/>
      <w:numFmt w:val="bullet"/>
      <w:lvlText w:val="•"/>
      <w:lvlJc w:val="left"/>
      <w:pPr>
        <w:ind w:left="7436" w:hanging="181"/>
      </w:pPr>
      <w:rPr>
        <w:rFonts w:hint="default"/>
        <w:lang w:val="en-US" w:eastAsia="zh-CN" w:bidi="ar-SA"/>
      </w:rPr>
    </w:lvl>
  </w:abstractNum>
  <w:abstractNum w:abstractNumId="41">
    <w:nsid w:val="7A7A5B24"/>
    <w:multiLevelType w:val="multilevel"/>
    <w:tmpl w:val="7A7A5B24"/>
    <w:lvl w:ilvl="0" w:tentative="0">
      <w:start w:val="1"/>
      <w:numFmt w:val="decimal"/>
      <w:suff w:val="nothing"/>
      <w:lvlText w:val="（%1）"/>
      <w:lvlJc w:val="left"/>
      <w:pPr>
        <w:ind w:left="1712" w:hanging="720"/>
      </w:pPr>
      <w:rPr>
        <w:rFonts w:hint="default"/>
        <w:color w:val="auto"/>
        <w:sz w:val="24"/>
        <w:szCs w:val="24"/>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42">
    <w:nsid w:val="7C7903FD"/>
    <w:multiLevelType w:val="multilevel"/>
    <w:tmpl w:val="7C7903FD"/>
    <w:lvl w:ilvl="0" w:tentative="0">
      <w:start w:val="1"/>
      <w:numFmt w:val="decimal"/>
      <w:suff w:val="nothing"/>
      <w:lvlText w:val="（%1）"/>
      <w:lvlJc w:val="left"/>
      <w:pPr>
        <w:ind w:left="900" w:hanging="420"/>
      </w:pPr>
      <w:rPr>
        <w:rFonts w:hint="eastAsia"/>
        <w:b w:val="0"/>
        <w:bCs w:val="0"/>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43">
    <w:nsid w:val="7FB33E58"/>
    <w:multiLevelType w:val="multilevel"/>
    <w:tmpl w:val="7FB33E58"/>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nothing"/>
      <w:lvlText w:val="3.3.%3 "/>
      <w:lvlJc w:val="left"/>
      <w:pPr>
        <w:ind w:left="1418" w:hanging="567"/>
      </w:pPr>
      <w:rPr>
        <w:rFonts w:hint="default" w:ascii="宋体" w:hAnsi="宋体" w:eastAsia="宋体" w:cs="宋体"/>
        <w:sz w:val="24"/>
        <w:szCs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4">
    <w:nsid w:val="7FFF35D8"/>
    <w:multiLevelType w:val="singleLevel"/>
    <w:tmpl w:val="7FFF35D8"/>
    <w:lvl w:ilvl="0" w:tentative="0">
      <w:start w:val="2"/>
      <w:numFmt w:val="decimal"/>
      <w:suff w:val="nothing"/>
      <w:lvlText w:val="（%1）"/>
      <w:lvlJc w:val="left"/>
    </w:lvl>
  </w:abstractNum>
  <w:num w:numId="1">
    <w:abstractNumId w:val="8"/>
  </w:num>
  <w:num w:numId="2">
    <w:abstractNumId w:val="44"/>
  </w:num>
  <w:num w:numId="3">
    <w:abstractNumId w:val="5"/>
  </w:num>
  <w:num w:numId="4">
    <w:abstractNumId w:val="4"/>
  </w:num>
  <w:num w:numId="5">
    <w:abstractNumId w:val="7"/>
  </w:num>
  <w:num w:numId="6">
    <w:abstractNumId w:val="35"/>
  </w:num>
  <w:num w:numId="7">
    <w:abstractNumId w:val="14"/>
  </w:num>
  <w:num w:numId="8">
    <w:abstractNumId w:val="37"/>
  </w:num>
  <w:num w:numId="9">
    <w:abstractNumId w:val="16"/>
  </w:num>
  <w:num w:numId="10">
    <w:abstractNumId w:val="27"/>
  </w:num>
  <w:num w:numId="11">
    <w:abstractNumId w:val="41"/>
  </w:num>
  <w:num w:numId="12">
    <w:abstractNumId w:val="34"/>
  </w:num>
  <w:num w:numId="13">
    <w:abstractNumId w:val="31"/>
  </w:num>
  <w:num w:numId="14">
    <w:abstractNumId w:val="21"/>
  </w:num>
  <w:num w:numId="15">
    <w:abstractNumId w:val="23"/>
  </w:num>
  <w:num w:numId="16">
    <w:abstractNumId w:val="32"/>
  </w:num>
  <w:num w:numId="17">
    <w:abstractNumId w:val="18"/>
  </w:num>
  <w:num w:numId="18">
    <w:abstractNumId w:val="12"/>
  </w:num>
  <w:num w:numId="19">
    <w:abstractNumId w:val="38"/>
  </w:num>
  <w:num w:numId="20">
    <w:abstractNumId w:val="43"/>
  </w:num>
  <w:num w:numId="21">
    <w:abstractNumId w:val="28"/>
  </w:num>
  <w:num w:numId="22">
    <w:abstractNumId w:val="30"/>
  </w:num>
  <w:num w:numId="23">
    <w:abstractNumId w:val="19"/>
  </w:num>
  <w:num w:numId="24">
    <w:abstractNumId w:val="26"/>
  </w:num>
  <w:num w:numId="25">
    <w:abstractNumId w:val="39"/>
  </w:num>
  <w:num w:numId="26">
    <w:abstractNumId w:val="24"/>
  </w:num>
  <w:num w:numId="27">
    <w:abstractNumId w:val="36"/>
  </w:num>
  <w:num w:numId="28">
    <w:abstractNumId w:val="1"/>
  </w:num>
  <w:num w:numId="29">
    <w:abstractNumId w:val="2"/>
  </w:num>
  <w:num w:numId="30">
    <w:abstractNumId w:val="25"/>
  </w:num>
  <w:num w:numId="31">
    <w:abstractNumId w:val="29"/>
  </w:num>
  <w:num w:numId="32">
    <w:abstractNumId w:val="0"/>
  </w:num>
  <w:num w:numId="33">
    <w:abstractNumId w:val="11"/>
  </w:num>
  <w:num w:numId="34">
    <w:abstractNumId w:val="33"/>
  </w:num>
  <w:num w:numId="35">
    <w:abstractNumId w:val="17"/>
  </w:num>
  <w:num w:numId="36">
    <w:abstractNumId w:val="10"/>
  </w:num>
  <w:num w:numId="37">
    <w:abstractNumId w:val="42"/>
  </w:num>
  <w:num w:numId="38">
    <w:abstractNumId w:val="13"/>
  </w:num>
  <w:num w:numId="39">
    <w:abstractNumId w:val="3"/>
  </w:num>
  <w:num w:numId="40">
    <w:abstractNumId w:val="40"/>
  </w:num>
  <w:num w:numId="41">
    <w:abstractNumId w:val="20"/>
  </w:num>
  <w:num w:numId="42">
    <w:abstractNumId w:val="15"/>
  </w:num>
  <w:num w:numId="43">
    <w:abstractNumId w:val="6"/>
  </w:num>
  <w:num w:numId="44">
    <w:abstractNumId w:val="22"/>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17281C"/>
    <w:rsid w:val="06BA04A5"/>
    <w:rsid w:val="081A0480"/>
    <w:rsid w:val="0FDEBD68"/>
    <w:rsid w:val="10EE3E39"/>
    <w:rsid w:val="17BFA612"/>
    <w:rsid w:val="19F03C9C"/>
    <w:rsid w:val="1ADD44FE"/>
    <w:rsid w:val="1AEE7989"/>
    <w:rsid w:val="1B5F76CB"/>
    <w:rsid w:val="1BFC6CD8"/>
    <w:rsid w:val="1DFF46B9"/>
    <w:rsid w:val="1F9FD79C"/>
    <w:rsid w:val="205E04E8"/>
    <w:rsid w:val="25696C2E"/>
    <w:rsid w:val="257D12BF"/>
    <w:rsid w:val="269B0D2F"/>
    <w:rsid w:val="26F77BAB"/>
    <w:rsid w:val="274F3499"/>
    <w:rsid w:val="291B5010"/>
    <w:rsid w:val="2A0668B1"/>
    <w:rsid w:val="2CA0102E"/>
    <w:rsid w:val="2F761081"/>
    <w:rsid w:val="2FB424D7"/>
    <w:rsid w:val="33262D19"/>
    <w:rsid w:val="3699551D"/>
    <w:rsid w:val="36ED2B8A"/>
    <w:rsid w:val="37E23BC2"/>
    <w:rsid w:val="381274A5"/>
    <w:rsid w:val="3AFE46EA"/>
    <w:rsid w:val="3BFB87AA"/>
    <w:rsid w:val="3C30280E"/>
    <w:rsid w:val="3DF8B4DA"/>
    <w:rsid w:val="3EB6B417"/>
    <w:rsid w:val="3F7F87F6"/>
    <w:rsid w:val="3FC9FA85"/>
    <w:rsid w:val="4217281C"/>
    <w:rsid w:val="43135416"/>
    <w:rsid w:val="453A6A23"/>
    <w:rsid w:val="47CE25D4"/>
    <w:rsid w:val="47DDAC63"/>
    <w:rsid w:val="4BFFA784"/>
    <w:rsid w:val="4DF31DEF"/>
    <w:rsid w:val="523265AB"/>
    <w:rsid w:val="547734DD"/>
    <w:rsid w:val="563944FC"/>
    <w:rsid w:val="57F65713"/>
    <w:rsid w:val="59BF6006"/>
    <w:rsid w:val="5A762E3E"/>
    <w:rsid w:val="5B93A92B"/>
    <w:rsid w:val="5D6CD240"/>
    <w:rsid w:val="5EA78385"/>
    <w:rsid w:val="5F835C07"/>
    <w:rsid w:val="5F94576E"/>
    <w:rsid w:val="5FFD4CE8"/>
    <w:rsid w:val="5FFE65FE"/>
    <w:rsid w:val="67DF6248"/>
    <w:rsid w:val="67FA334D"/>
    <w:rsid w:val="69809775"/>
    <w:rsid w:val="6AE9439A"/>
    <w:rsid w:val="6BF71344"/>
    <w:rsid w:val="6CB5BADF"/>
    <w:rsid w:val="6CFFEF29"/>
    <w:rsid w:val="6DDA0301"/>
    <w:rsid w:val="6EAE32DA"/>
    <w:rsid w:val="6F2D0EE0"/>
    <w:rsid w:val="6FD7A233"/>
    <w:rsid w:val="6FF4ACA3"/>
    <w:rsid w:val="6FFECA86"/>
    <w:rsid w:val="6FFF81CB"/>
    <w:rsid w:val="72FDC441"/>
    <w:rsid w:val="73DB2969"/>
    <w:rsid w:val="76CF1C1E"/>
    <w:rsid w:val="76FFA22D"/>
    <w:rsid w:val="779C3CC8"/>
    <w:rsid w:val="779D0D6B"/>
    <w:rsid w:val="77B59DCA"/>
    <w:rsid w:val="77BC6453"/>
    <w:rsid w:val="77BD8D66"/>
    <w:rsid w:val="77CF8BE3"/>
    <w:rsid w:val="77E71C6B"/>
    <w:rsid w:val="77E835BE"/>
    <w:rsid w:val="77FBEE47"/>
    <w:rsid w:val="7837375E"/>
    <w:rsid w:val="787E2357"/>
    <w:rsid w:val="79EB0F2E"/>
    <w:rsid w:val="7A2CBBCE"/>
    <w:rsid w:val="7A7B9DAD"/>
    <w:rsid w:val="7B1F05AA"/>
    <w:rsid w:val="7BBE119F"/>
    <w:rsid w:val="7BCC9552"/>
    <w:rsid w:val="7D53EA15"/>
    <w:rsid w:val="7DCE1D08"/>
    <w:rsid w:val="7DDDBE10"/>
    <w:rsid w:val="7DEF6C41"/>
    <w:rsid w:val="7E3F079A"/>
    <w:rsid w:val="7E9901C8"/>
    <w:rsid w:val="7EFD43AB"/>
    <w:rsid w:val="7F04261A"/>
    <w:rsid w:val="7F6BF3DD"/>
    <w:rsid w:val="7F7FA268"/>
    <w:rsid w:val="7FAA295E"/>
    <w:rsid w:val="7FCC5A8B"/>
    <w:rsid w:val="7FFAF6BC"/>
    <w:rsid w:val="7FFD2FFB"/>
    <w:rsid w:val="7FFF3A80"/>
    <w:rsid w:val="8F06AEB8"/>
    <w:rsid w:val="914DB16E"/>
    <w:rsid w:val="94FFE8C5"/>
    <w:rsid w:val="96B77BDC"/>
    <w:rsid w:val="9BFDAFF7"/>
    <w:rsid w:val="9FFE5A8E"/>
    <w:rsid w:val="A38C8874"/>
    <w:rsid w:val="ADEEC82E"/>
    <w:rsid w:val="AFB9B10E"/>
    <w:rsid w:val="B0EF9810"/>
    <w:rsid w:val="B1BB3E22"/>
    <w:rsid w:val="B5EAF30A"/>
    <w:rsid w:val="B75F9313"/>
    <w:rsid w:val="B9DD1E49"/>
    <w:rsid w:val="BBEF866D"/>
    <w:rsid w:val="BDD284D3"/>
    <w:rsid w:val="BE7FDD42"/>
    <w:rsid w:val="BE8F8883"/>
    <w:rsid w:val="BEFDECC6"/>
    <w:rsid w:val="BEFFC8DA"/>
    <w:rsid w:val="BF7BD58F"/>
    <w:rsid w:val="BFAB877B"/>
    <w:rsid w:val="BFFAE1EA"/>
    <w:rsid w:val="BFFE0908"/>
    <w:rsid w:val="BFFF135D"/>
    <w:rsid w:val="BFFF8F41"/>
    <w:rsid w:val="C7BE6CA8"/>
    <w:rsid w:val="CBFE5F85"/>
    <w:rsid w:val="CE2F8296"/>
    <w:rsid w:val="CEFB7BDF"/>
    <w:rsid w:val="CFF801D8"/>
    <w:rsid w:val="CFFA0486"/>
    <w:rsid w:val="D5DE4128"/>
    <w:rsid w:val="D7F7FFC0"/>
    <w:rsid w:val="D7FD0E13"/>
    <w:rsid w:val="D7FDD8D1"/>
    <w:rsid w:val="D7FF1345"/>
    <w:rsid w:val="DBAF793B"/>
    <w:rsid w:val="DD1CDD20"/>
    <w:rsid w:val="DDB27A25"/>
    <w:rsid w:val="DEEF99A1"/>
    <w:rsid w:val="DF476140"/>
    <w:rsid w:val="DF7FA19C"/>
    <w:rsid w:val="DFBF55DF"/>
    <w:rsid w:val="DFF73E48"/>
    <w:rsid w:val="E17D957D"/>
    <w:rsid w:val="E37BA63A"/>
    <w:rsid w:val="E3FBDBEA"/>
    <w:rsid w:val="E4FE5B48"/>
    <w:rsid w:val="E775BD1C"/>
    <w:rsid w:val="E777BE76"/>
    <w:rsid w:val="E8FF3274"/>
    <w:rsid w:val="EC632B16"/>
    <w:rsid w:val="EDBE8C27"/>
    <w:rsid w:val="EF671E38"/>
    <w:rsid w:val="EFA93A09"/>
    <w:rsid w:val="EFBF740B"/>
    <w:rsid w:val="EFDB2B47"/>
    <w:rsid w:val="EFDC1C65"/>
    <w:rsid w:val="EFF4C5DC"/>
    <w:rsid w:val="EFFE2271"/>
    <w:rsid w:val="F533BE5F"/>
    <w:rsid w:val="F5749E59"/>
    <w:rsid w:val="F5CFA4BC"/>
    <w:rsid w:val="F7D7543C"/>
    <w:rsid w:val="F7DF3338"/>
    <w:rsid w:val="F7F71C71"/>
    <w:rsid w:val="F7FFADA9"/>
    <w:rsid w:val="FA5B563E"/>
    <w:rsid w:val="FBB6B999"/>
    <w:rsid w:val="FBBE0AA0"/>
    <w:rsid w:val="FBBEA19D"/>
    <w:rsid w:val="FBFA0CF6"/>
    <w:rsid w:val="FC7B9C0D"/>
    <w:rsid w:val="FD7B7D3E"/>
    <w:rsid w:val="FDCD9DBA"/>
    <w:rsid w:val="FDE62888"/>
    <w:rsid w:val="FDE8452B"/>
    <w:rsid w:val="FE6F09BE"/>
    <w:rsid w:val="FE7AAC00"/>
    <w:rsid w:val="FEEFA67D"/>
    <w:rsid w:val="FEF7EF39"/>
    <w:rsid w:val="FEFDB54F"/>
    <w:rsid w:val="FEFEE3FF"/>
    <w:rsid w:val="FEFFDA6C"/>
    <w:rsid w:val="FF1E5597"/>
    <w:rsid w:val="FF2F4614"/>
    <w:rsid w:val="FF6D9EB4"/>
    <w:rsid w:val="FF7DA36D"/>
    <w:rsid w:val="FF7F4AEE"/>
    <w:rsid w:val="FF9AD93F"/>
    <w:rsid w:val="FF9F6E09"/>
    <w:rsid w:val="FFAF7349"/>
    <w:rsid w:val="FFAF937D"/>
    <w:rsid w:val="FFBCE98E"/>
    <w:rsid w:val="FFD3C556"/>
    <w:rsid w:val="FFDE5E74"/>
    <w:rsid w:val="FFDFE002"/>
    <w:rsid w:val="FFFF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Calibri" w:hAnsi="Calibri" w:eastAsia="宋体" w:cs="Times New Roman"/>
      <w:sz w:val="24"/>
      <w:szCs w:val="24"/>
      <w:lang w:val="en-US" w:eastAsia="zh-CN" w:bidi="ar-SA"/>
    </w:rPr>
  </w:style>
  <w:style w:type="paragraph" w:styleId="2">
    <w:name w:val="heading 1"/>
    <w:basedOn w:val="1"/>
    <w:next w:val="1"/>
    <w:qFormat/>
    <w:uiPriority w:val="0"/>
    <w:pPr>
      <w:spacing w:line="360" w:lineRule="auto"/>
      <w:ind w:left="3"/>
      <w:jc w:val="center"/>
      <w:outlineLvl w:val="0"/>
    </w:pPr>
    <w:rPr>
      <w:rFonts w:ascii="Times New Roman" w:hAnsi="Times New Roman" w:eastAsia="黑体"/>
      <w:bCs/>
      <w:kern w:val="44"/>
      <w:sz w:val="44"/>
      <w:szCs w:val="44"/>
    </w:rPr>
  </w:style>
  <w:style w:type="paragraph" w:styleId="3">
    <w:name w:val="heading 2"/>
    <w:basedOn w:val="1"/>
    <w:next w:val="1"/>
    <w:qFormat/>
    <w:uiPriority w:val="0"/>
    <w:pPr>
      <w:ind w:left="3"/>
      <w:outlineLvl w:val="1"/>
    </w:pPr>
    <w:rPr>
      <w:rFonts w:ascii="Cambria" w:hAnsi="Cambria"/>
      <w:b/>
      <w:bCs/>
      <w:sz w:val="32"/>
      <w:szCs w:val="32"/>
    </w:rPr>
  </w:style>
  <w:style w:type="paragraph" w:styleId="4">
    <w:name w:val="heading 3"/>
    <w:basedOn w:val="1"/>
    <w:next w:val="1"/>
    <w:qFormat/>
    <w:uiPriority w:val="0"/>
    <w:pPr>
      <w:ind w:left="100"/>
      <w:outlineLvl w:val="2"/>
    </w:pPr>
    <w:rPr>
      <w:rFonts w:ascii="Times New Roman" w:hAnsi="Times New Roman"/>
      <w:b/>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style>
  <w:style w:type="paragraph" w:styleId="6">
    <w:name w:val="Body Text 3"/>
    <w:basedOn w:val="1"/>
    <w:qFormat/>
    <w:uiPriority w:val="99"/>
    <w:pPr>
      <w:spacing w:after="120"/>
    </w:pPr>
    <w:rPr>
      <w:rFonts w:ascii="Times New Roman" w:hAnsi="Times New Roman"/>
      <w:sz w:val="16"/>
      <w:szCs w:val="16"/>
    </w:rPr>
  </w:style>
  <w:style w:type="paragraph" w:styleId="7">
    <w:name w:val="Body Text"/>
    <w:basedOn w:val="1"/>
    <w:next w:val="8"/>
    <w:qFormat/>
    <w:uiPriority w:val="0"/>
    <w:pPr>
      <w:ind w:left="520"/>
    </w:pPr>
    <w:rPr>
      <w:rFonts w:ascii="Times New Roman" w:hAnsi="Times New Roman"/>
    </w:rPr>
  </w:style>
  <w:style w:type="paragraph" w:styleId="8">
    <w:name w:val="Body Text First Indent"/>
    <w:basedOn w:val="7"/>
    <w:next w:val="9"/>
    <w:qFormat/>
    <w:uiPriority w:val="0"/>
    <w:pPr>
      <w:tabs>
        <w:tab w:val="left" w:pos="9360"/>
      </w:tabs>
      <w:adjustRightInd/>
      <w:ind w:firstLine="420" w:firstLineChars="100"/>
    </w:pPr>
    <w:rPr>
      <w:sz w:val="21"/>
    </w:rPr>
  </w:style>
  <w:style w:type="paragraph" w:styleId="9">
    <w:name w:val="toc 6"/>
    <w:basedOn w:val="1"/>
    <w:next w:val="1"/>
    <w:qFormat/>
    <w:uiPriority w:val="0"/>
    <w:pPr>
      <w:autoSpaceDE/>
      <w:autoSpaceDN/>
      <w:adjustRightInd/>
      <w:ind w:left="2100" w:leftChars="1000"/>
      <w:jc w:val="both"/>
    </w:pPr>
    <w:rPr>
      <w:kern w:val="2"/>
      <w:sz w:val="21"/>
      <w:szCs w:val="22"/>
    </w:rPr>
  </w:style>
  <w:style w:type="paragraph" w:styleId="10">
    <w:name w:val="Plain Text"/>
    <w:basedOn w:val="1"/>
    <w:qFormat/>
    <w:uiPriority w:val="0"/>
    <w:pPr>
      <w:autoSpaceDE/>
      <w:autoSpaceDN/>
      <w:adjustRightInd/>
      <w:jc w:val="both"/>
    </w:pPr>
    <w:rPr>
      <w:rFonts w:ascii="宋体" w:hAnsi="Courier New"/>
      <w:sz w:val="20"/>
      <w:szCs w:val="20"/>
    </w:rPr>
  </w:style>
  <w:style w:type="paragraph" w:styleId="11">
    <w:name w:val="footer"/>
    <w:basedOn w:val="1"/>
    <w:unhideWhenUsed/>
    <w:qFormat/>
    <w:uiPriority w:val="99"/>
    <w:pPr>
      <w:tabs>
        <w:tab w:val="center" w:pos="4153"/>
        <w:tab w:val="right" w:pos="8306"/>
      </w:tabs>
      <w:snapToGrid w:val="0"/>
    </w:pPr>
    <w:rPr>
      <w:rFonts w:ascii="Times New Roman" w:hAnsi="Times New Roman"/>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unhideWhenUsed/>
    <w:qFormat/>
    <w:uiPriority w:val="39"/>
    <w:pPr>
      <w:widowControl/>
      <w:autoSpaceDE/>
      <w:autoSpaceDN/>
      <w:adjustRightInd/>
      <w:spacing w:after="100" w:line="259" w:lineRule="auto"/>
    </w:pPr>
    <w:rPr>
      <w:rFonts w:ascii="等线" w:hAnsi="等线" w:eastAsia="等线"/>
      <w:sz w:val="22"/>
      <w:szCs w:val="22"/>
    </w:rPr>
  </w:style>
  <w:style w:type="paragraph" w:styleId="1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qFormat/>
    <w:uiPriority w:val="99"/>
    <w:pPr>
      <w:widowControl/>
      <w:autoSpaceDE/>
      <w:autoSpaceDN/>
      <w:adjustRightInd/>
      <w:spacing w:before="100" w:beforeAutospacing="1" w:after="100" w:afterAutospacing="1"/>
    </w:pPr>
    <w:rPr>
      <w:rFonts w:hint="eastAsia" w:ascii="宋体" w:hAnsi="宋体"/>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qFormat/>
    <w:uiPriority w:val="0"/>
  </w:style>
  <w:style w:type="character" w:styleId="20">
    <w:name w:val="Emphasis"/>
    <w:qFormat/>
    <w:uiPriority w:val="0"/>
    <w:rPr>
      <w:i/>
      <w:iCs/>
    </w:rPr>
  </w:style>
  <w:style w:type="character" w:styleId="21">
    <w:name w:val="Hyperlink"/>
    <w:qFormat/>
    <w:uiPriority w:val="99"/>
    <w:rPr>
      <w:color w:val="0000FF"/>
      <w:u w:val="none"/>
    </w:rPr>
  </w:style>
  <w:style w:type="character" w:styleId="22">
    <w:name w:val="annotation reference"/>
    <w:qFormat/>
    <w:uiPriority w:val="0"/>
    <w:rPr>
      <w:sz w:val="21"/>
      <w:szCs w:val="21"/>
    </w:rPr>
  </w:style>
  <w:style w:type="paragraph" w:customStyle="1" w:styleId="23">
    <w:name w:val="列出段落1"/>
    <w:basedOn w:val="1"/>
    <w:qFormat/>
    <w:uiPriority w:val="0"/>
    <w:pPr>
      <w:autoSpaceDE/>
      <w:autoSpaceDN/>
      <w:adjustRightInd/>
      <w:ind w:firstLine="420" w:firstLineChars="200"/>
      <w:jc w:val="both"/>
    </w:pPr>
    <w:rPr>
      <w:kern w:val="2"/>
      <w:sz w:val="21"/>
      <w:szCs w:val="22"/>
    </w:rPr>
  </w:style>
  <w:style w:type="paragraph" w:customStyle="1" w:styleId="24">
    <w:name w:val="List Paragraph"/>
    <w:basedOn w:val="1"/>
    <w:qFormat/>
    <w:uiPriority w:val="0"/>
  </w:style>
  <w:style w:type="character" w:customStyle="1" w:styleId="25">
    <w:name w:val="font01"/>
    <w:basedOn w:val="18"/>
    <w:qFormat/>
    <w:uiPriority w:val="0"/>
    <w:rPr>
      <w:rFonts w:hint="eastAsia" w:ascii="宋体" w:hAnsi="宋体" w:eastAsia="宋体" w:cs="宋体"/>
      <w:color w:val="000000"/>
      <w:sz w:val="22"/>
      <w:szCs w:val="22"/>
      <w:u w:val="none"/>
    </w:rPr>
  </w:style>
  <w:style w:type="character" w:customStyle="1" w:styleId="26">
    <w:name w:val="font21"/>
    <w:basedOn w:val="18"/>
    <w:qFormat/>
    <w:uiPriority w:val="0"/>
    <w:rPr>
      <w:rFonts w:hint="eastAsia" w:ascii="宋体" w:hAnsi="宋体" w:eastAsia="宋体" w:cs="宋体"/>
      <w:color w:val="FF0000"/>
      <w:sz w:val="22"/>
      <w:szCs w:val="22"/>
      <w:u w:val="none"/>
    </w:rPr>
  </w:style>
  <w:style w:type="character" w:customStyle="1" w:styleId="27">
    <w:name w:val="font11"/>
    <w:basedOn w:val="18"/>
    <w:qFormat/>
    <w:uiPriority w:val="0"/>
    <w:rPr>
      <w:rFonts w:hint="eastAsia" w:ascii="宋体" w:hAnsi="宋体" w:eastAsia="宋体" w:cs="宋体"/>
      <w:color w:val="000000"/>
      <w:sz w:val="22"/>
      <w:szCs w:val="22"/>
      <w:u w:val="none"/>
    </w:rPr>
  </w:style>
  <w:style w:type="paragraph" w:customStyle="1" w:styleId="28">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9">
    <w:name w:val="Table Paragraph"/>
    <w:basedOn w:val="1"/>
    <w:qFormat/>
    <w:uiPriority w:val="1"/>
  </w:style>
  <w:style w:type="paragraph" w:customStyle="1" w:styleId="30">
    <w:name w:val="正文，首行缩进:"/>
    <w:basedOn w:val="1"/>
    <w:qFormat/>
    <w:uiPriority w:val="0"/>
    <w:pPr>
      <w:tabs>
        <w:tab w:val="left" w:pos="3376"/>
      </w:tabs>
      <w:spacing w:line="460" w:lineRule="exact"/>
      <w:ind w:firstLine="480" w:firstLineChars="200"/>
    </w:pPr>
    <w:rPr>
      <w:rFonts w:ascii="宋体" w:hAnsi="宋体" w:cs="宋体"/>
      <w:szCs w:val="20"/>
    </w:rPr>
  </w:style>
  <w:style w:type="paragraph" w:customStyle="1" w:styleId="31">
    <w:name w:val="[Normal]"/>
    <w:qFormat/>
    <w:uiPriority w:val="0"/>
    <w:rPr>
      <w:rFonts w:ascii="宋体" w:hAnsi="宋体" w:eastAsia="宋体" w:cs="Times New Roman"/>
      <w:sz w:val="24"/>
      <w:szCs w:val="22"/>
      <w:lang w:val="zh-CN" w:eastAsia="zh-CN" w:bidi="ar-SA"/>
    </w:r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paragraph" w:customStyle="1" w:styleId="33">
    <w:name w:val="_Style 27"/>
    <w:basedOn w:val="1"/>
    <w:next w:val="24"/>
    <w:qFormat/>
    <w:uiPriority w:val="0"/>
  </w:style>
  <w:style w:type="paragraph" w:customStyle="1" w:styleId="34">
    <w:name w:val="样式 正文文本"/>
    <w:basedOn w:val="1"/>
    <w:qFormat/>
    <w:uiPriority w:val="0"/>
    <w:pPr>
      <w:autoSpaceDE/>
      <w:autoSpaceDN/>
      <w:snapToGrid w:val="0"/>
      <w:spacing w:line="400" w:lineRule="exact"/>
      <w:jc w:val="both"/>
    </w:pPr>
    <w:rPr>
      <w:rFonts w:ascii="Arial" w:hAnsi="Arial"/>
      <w:color w:val="000000"/>
      <w:kern w:val="2"/>
      <w:sz w:val="21"/>
      <w:szCs w:val="20"/>
    </w:rPr>
  </w:style>
  <w:style w:type="paragraph" w:customStyle="1" w:styleId="35">
    <w:name w:val="Char Char Char"/>
    <w:basedOn w:val="1"/>
    <w:qFormat/>
    <w:uiPriority w:val="0"/>
    <w:rPr>
      <w:rFonts w:ascii="Tahoma" w:hAnsi="Tahoma"/>
      <w:szCs w:val="20"/>
    </w:rPr>
  </w:style>
  <w:style w:type="paragraph" w:customStyle="1" w:styleId="36">
    <w:name w:val="Normal Indent1"/>
    <w:basedOn w:val="1"/>
    <w:qFormat/>
    <w:uiPriority w:val="0"/>
    <w:pPr>
      <w:ind w:firstLine="420"/>
    </w:pPr>
    <w:rPr>
      <w:rFonts w:ascii="Times New Roman" w:hAnsi="Times New Roman"/>
      <w:szCs w:val="20"/>
    </w:rPr>
  </w:style>
  <w:style w:type="character" w:customStyle="1" w:styleId="37">
    <w:name w:val="font51"/>
    <w:basedOn w:val="18"/>
    <w:qFormat/>
    <w:uiPriority w:val="0"/>
    <w:rPr>
      <w:rFonts w:hint="eastAsia" w:ascii="仿宋_GB2312" w:eastAsia="仿宋_GB2312" w:cs="仿宋_GB2312"/>
      <w:b/>
      <w:color w:val="FF0000"/>
      <w:sz w:val="20"/>
      <w:szCs w:val="20"/>
      <w:u w:val="none"/>
    </w:rPr>
  </w:style>
  <w:style w:type="character" w:customStyle="1" w:styleId="38">
    <w:name w:val="font41"/>
    <w:basedOn w:val="18"/>
    <w:qFormat/>
    <w:uiPriority w:val="0"/>
    <w:rPr>
      <w:rFonts w:hint="eastAsia" w:ascii="仿宋_GB2312" w:eastAsia="仿宋_GB2312" w:cs="仿宋_GB2312"/>
      <w:color w:val="000000"/>
      <w:sz w:val="20"/>
      <w:szCs w:val="20"/>
      <w:u w:val="none"/>
    </w:rPr>
  </w:style>
  <w:style w:type="character" w:customStyle="1" w:styleId="39">
    <w:name w:val="font71"/>
    <w:basedOn w:val="18"/>
    <w:qFormat/>
    <w:uiPriority w:val="0"/>
    <w:rPr>
      <w:rFonts w:hint="eastAsia" w:ascii="仿宋_GB2312" w:eastAsia="仿宋_GB2312" w:cs="仿宋_GB2312"/>
      <w:color w:val="000000"/>
      <w:sz w:val="20"/>
      <w:szCs w:val="20"/>
      <w:u w:val="none"/>
    </w:rPr>
  </w:style>
  <w:style w:type="character" w:customStyle="1" w:styleId="40">
    <w:name w:val="font91"/>
    <w:basedOn w:val="18"/>
    <w:qFormat/>
    <w:uiPriority w:val="0"/>
    <w:rPr>
      <w:rFonts w:hint="eastAsia" w:ascii="仿宋_GB2312" w:eastAsia="仿宋_GB2312" w:cs="仿宋_GB2312"/>
      <w:color w:val="FF0000"/>
      <w:sz w:val="20"/>
      <w:szCs w:val="20"/>
      <w:u w:val="none"/>
    </w:rPr>
  </w:style>
  <w:style w:type="character" w:customStyle="1" w:styleId="41">
    <w:name w:val="font31"/>
    <w:basedOn w:val="18"/>
    <w:qFormat/>
    <w:uiPriority w:val="0"/>
    <w:rPr>
      <w:rFonts w:hint="eastAsia" w:ascii="仿宋_GB2312" w:eastAsia="仿宋_GB2312" w:cs="仿宋_GB2312"/>
      <w:color w:val="000000"/>
      <w:sz w:val="20"/>
      <w:szCs w:val="20"/>
      <w:u w:val="none"/>
    </w:rPr>
  </w:style>
  <w:style w:type="character" w:customStyle="1" w:styleId="42">
    <w:name w:val="font61"/>
    <w:basedOn w:val="18"/>
    <w:qFormat/>
    <w:uiPriority w:val="0"/>
    <w:rPr>
      <w:rFonts w:hint="eastAsia" w:ascii="仿宋_GB2312" w:eastAsia="仿宋_GB2312" w:cs="仿宋_GB2312"/>
      <w:b/>
      <w:bCs/>
      <w:color w:val="000000"/>
      <w:sz w:val="20"/>
      <w:szCs w:val="20"/>
      <w:u w:val="none"/>
    </w:rPr>
  </w:style>
  <w:style w:type="character" w:customStyle="1" w:styleId="43">
    <w:name w:val="font131"/>
    <w:basedOn w:val="18"/>
    <w:qFormat/>
    <w:uiPriority w:val="0"/>
    <w:rPr>
      <w:rFonts w:hint="default" w:ascii="仿宋_GB2312" w:eastAsia="仿宋_GB2312" w:cs="仿宋_GB2312"/>
      <w:b/>
      <w:bCs/>
      <w:color w:val="FF0000"/>
      <w:sz w:val="20"/>
      <w:szCs w:val="20"/>
      <w:u w:val="none"/>
    </w:rPr>
  </w:style>
  <w:style w:type="character" w:customStyle="1" w:styleId="44">
    <w:name w:val="font122"/>
    <w:basedOn w:val="18"/>
    <w:qFormat/>
    <w:uiPriority w:val="0"/>
    <w:rPr>
      <w:rFonts w:hint="default" w:ascii="仿宋_GB2312" w:eastAsia="仿宋_GB2312" w:cs="仿宋_GB2312"/>
      <w:color w:val="000000"/>
      <w:sz w:val="20"/>
      <w:szCs w:val="20"/>
      <w:u w:val="none"/>
    </w:rPr>
  </w:style>
  <w:style w:type="character" w:customStyle="1" w:styleId="45">
    <w:name w:val="font81"/>
    <w:basedOn w:val="18"/>
    <w:qFormat/>
    <w:uiPriority w:val="0"/>
    <w:rPr>
      <w:rFonts w:hint="default" w:ascii="仿宋_GB2312" w:eastAsia="仿宋_GB2312" w:cs="仿宋_GB2312"/>
      <w:b/>
      <w:bCs/>
      <w:color w:val="FF0000"/>
      <w:sz w:val="20"/>
      <w:szCs w:val="20"/>
      <w:u w:val="none"/>
    </w:rPr>
  </w:style>
  <w:style w:type="character" w:customStyle="1" w:styleId="46">
    <w:name w:val="font12"/>
    <w:basedOn w:val="18"/>
    <w:qFormat/>
    <w:uiPriority w:val="0"/>
    <w:rPr>
      <w:rFonts w:hint="default" w:ascii="仿宋_GB2312" w:eastAsia="仿宋_GB2312" w:cs="仿宋_GB2312"/>
      <w:color w:val="000000"/>
      <w:sz w:val="20"/>
      <w:szCs w:val="20"/>
      <w:u w:val="none"/>
    </w:rPr>
  </w:style>
  <w:style w:type="character" w:customStyle="1" w:styleId="47">
    <w:name w:val="font141"/>
    <w:basedOn w:val="18"/>
    <w:qFormat/>
    <w:uiPriority w:val="0"/>
    <w:rPr>
      <w:rFonts w:hint="default" w:ascii="仿宋_GB2312" w:eastAsia="仿宋_GB2312" w:cs="仿宋_GB2312"/>
      <w:color w:val="FF0000"/>
      <w:sz w:val="20"/>
      <w:szCs w:val="20"/>
      <w:u w:val="none"/>
    </w:rPr>
  </w:style>
  <w:style w:type="character" w:customStyle="1" w:styleId="48">
    <w:name w:val="font181"/>
    <w:basedOn w:val="18"/>
    <w:qFormat/>
    <w:uiPriority w:val="0"/>
    <w:rPr>
      <w:rFonts w:hint="default" w:ascii="仿宋_GB2312" w:eastAsia="仿宋_GB2312" w:cs="仿宋_GB2312"/>
      <w:color w:val="FF0000"/>
      <w:sz w:val="20"/>
      <w:szCs w:val="20"/>
      <w:u w:val="none"/>
    </w:rPr>
  </w:style>
  <w:style w:type="character" w:customStyle="1" w:styleId="49">
    <w:name w:val="font151"/>
    <w:basedOn w:val="18"/>
    <w:qFormat/>
    <w:uiPriority w:val="0"/>
    <w:rPr>
      <w:rFonts w:hint="default" w:ascii="仿宋_GB2312" w:eastAsia="仿宋_GB2312" w:cs="仿宋_GB2312"/>
      <w:color w:val="000000"/>
      <w:sz w:val="20"/>
      <w:szCs w:val="20"/>
      <w:u w:val="none"/>
    </w:rPr>
  </w:style>
  <w:style w:type="character" w:customStyle="1" w:styleId="50">
    <w:name w:val="font171"/>
    <w:basedOn w:val="18"/>
    <w:qFormat/>
    <w:uiPriority w:val="0"/>
    <w:rPr>
      <w:rFonts w:hint="default" w:ascii="仿宋_GB2312" w:eastAsia="仿宋_GB2312" w:cs="仿宋_GB2312"/>
      <w:color w:val="000000"/>
      <w:sz w:val="20"/>
      <w:szCs w:val="20"/>
      <w:u w:val="none"/>
    </w:rPr>
  </w:style>
  <w:style w:type="character" w:customStyle="1" w:styleId="51">
    <w:name w:val="font161"/>
    <w:basedOn w:val="18"/>
    <w:qFormat/>
    <w:uiPriority w:val="0"/>
    <w:rPr>
      <w:rFonts w:hint="default" w:ascii="仿宋_GB2312" w:eastAsia="仿宋_GB2312" w:cs="仿宋_GB2312"/>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158</Pages>
  <Words>79382</Words>
  <Characters>83195</Characters>
  <Lines>0</Lines>
  <Paragraphs>0</Paragraphs>
  <TotalTime>14</TotalTime>
  <ScaleCrop>false</ScaleCrop>
  <LinksUpToDate>false</LinksUpToDate>
  <CharactersWithSpaces>91919</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2026-08-04T00:45:00Z</dcterms:created>
  <dc:creator>陈杰枫</dc:creator>
  <cp:lastModifiedBy>wuben</cp:lastModifiedBy>
  <dcterms:modified xsi:type="dcterms:W3CDTF">2026-10-30T09:36:58Z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998A27E1EA9C950C1CD97E6AC9005724_43</vt:lpwstr>
  </property>
  <property fmtid="{D5CDD505-2E9C-101B-9397-08002B2CF9AE}" pid="4" name="KSOTemplateDocerSaveRecord">
    <vt:lpwstr>eyJoZGlkIjoiZjE4NzAwMjA0ZTIxYWRiY2YwZGIzOWZjODlkYjIwM2MiLCJ1c2VySWQiOiI1NjIzMTY5MzcifQ==</vt:lpwstr>
  </property>
</Properties>
</file>