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3A6E9">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default" w:ascii="宋体" w:hAnsi="宋体" w:eastAsia="宋体" w:cs="宋体"/>
          <w:color w:val="auto"/>
          <w:spacing w:val="-1"/>
          <w:sz w:val="24"/>
          <w:szCs w:val="24"/>
          <w:lang w:val="en-US" w:eastAsia="zh-CN"/>
        </w:rPr>
      </w:pPr>
      <w:bookmarkStart w:id="0" w:name="_Toc2089187252"/>
      <w:r>
        <w:rPr>
          <w:rFonts w:hint="eastAsia" w:ascii="宋体" w:hAnsi="宋体" w:eastAsia="宋体" w:cs="宋体"/>
          <w:color w:val="auto"/>
          <w:spacing w:val="-1"/>
          <w:sz w:val="24"/>
          <w:szCs w:val="24"/>
          <w:lang w:eastAsia="zh-CN"/>
        </w:rPr>
        <w:t>附件</w:t>
      </w:r>
      <w:bookmarkEnd w:id="0"/>
      <w:r>
        <w:rPr>
          <w:rFonts w:hint="eastAsia" w:ascii="宋体" w:hAnsi="宋体" w:cs="宋体"/>
          <w:color w:val="auto"/>
          <w:spacing w:val="-1"/>
          <w:sz w:val="24"/>
          <w:szCs w:val="24"/>
          <w:lang w:val="en-US" w:eastAsia="zh-CN"/>
        </w:rPr>
        <w:t>5</w:t>
      </w:r>
    </w:p>
    <w:p w14:paraId="34CE4D71">
      <w:pPr>
        <w:keepNext w:val="0"/>
        <w:keepLines w:val="0"/>
        <w:pageBreakBefore w:val="0"/>
        <w:bidi w:val="0"/>
        <w:spacing w:line="580" w:lineRule="exact"/>
        <w:textAlignment w:val="auto"/>
        <w:rPr>
          <w:rFonts w:ascii="仿宋" w:hAnsi="仿宋" w:eastAsia="仿宋"/>
          <w:b/>
          <w:bCs/>
          <w:color w:val="auto"/>
          <w:szCs w:val="32"/>
        </w:rPr>
      </w:pPr>
    </w:p>
    <w:p w14:paraId="076CB237">
      <w:pPr>
        <w:keepNext w:val="0"/>
        <w:keepLines w:val="0"/>
        <w:pageBreakBefore w:val="0"/>
        <w:bidi w:val="0"/>
        <w:spacing w:line="580" w:lineRule="exact"/>
        <w:textAlignment w:val="auto"/>
        <w:rPr>
          <w:rFonts w:ascii="仿宋" w:hAnsi="仿宋" w:eastAsia="仿宋"/>
          <w:b/>
          <w:bCs/>
          <w:color w:val="auto"/>
          <w:szCs w:val="32"/>
        </w:rPr>
      </w:pPr>
    </w:p>
    <w:p w14:paraId="02990356">
      <w:pPr>
        <w:keepNext w:val="0"/>
        <w:keepLines w:val="0"/>
        <w:pageBreakBefore w:val="0"/>
        <w:bidi w:val="0"/>
        <w:spacing w:line="580" w:lineRule="exact"/>
        <w:textAlignment w:val="auto"/>
        <w:rPr>
          <w:rFonts w:ascii="仿宋" w:hAnsi="仿宋" w:eastAsia="仿宋"/>
          <w:b/>
          <w:bCs/>
          <w:color w:val="auto"/>
          <w:szCs w:val="32"/>
        </w:rPr>
      </w:pPr>
    </w:p>
    <w:p w14:paraId="5B7FAF0A">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pacing w:val="-1"/>
          <w:sz w:val="52"/>
          <w:szCs w:val="52"/>
          <w:lang w:eastAsia="zh-CN"/>
        </w:rPr>
      </w:pPr>
      <w:bookmarkStart w:id="1" w:name="_Toc9342"/>
      <w:bookmarkStart w:id="2" w:name="_Toc10908"/>
      <w:bookmarkStart w:id="3" w:name="_Toc498741212"/>
      <w:r>
        <w:rPr>
          <w:rFonts w:hint="eastAsia" w:ascii="方正小标宋简体" w:hAnsi="方正小标宋简体" w:eastAsia="方正小标宋简体" w:cs="方正小标宋简体"/>
          <w:color w:val="auto"/>
          <w:spacing w:val="-1"/>
          <w:sz w:val="52"/>
          <w:szCs w:val="52"/>
          <w:lang w:eastAsia="zh-CN"/>
        </w:rPr>
        <w:t>河北省</w:t>
      </w:r>
      <w:r>
        <w:rPr>
          <w:rFonts w:hint="eastAsia" w:ascii="方正小标宋简体" w:hAnsi="方正小标宋简体" w:eastAsia="方正小标宋简体" w:cs="方正小标宋简体"/>
          <w:color w:val="auto"/>
          <w:spacing w:val="-1"/>
          <w:sz w:val="52"/>
          <w:szCs w:val="52"/>
        </w:rPr>
        <w:t>房屋建筑和市政基础设施</w:t>
      </w:r>
      <w:r>
        <w:rPr>
          <w:rFonts w:hint="eastAsia" w:ascii="方正小标宋简体" w:hAnsi="方正小标宋简体" w:eastAsia="方正小标宋简体" w:cs="方正小标宋简体"/>
          <w:color w:val="auto"/>
          <w:spacing w:val="-1"/>
          <w:sz w:val="52"/>
          <w:szCs w:val="52"/>
          <w:lang w:eastAsia="zh-CN"/>
        </w:rPr>
        <w:t>工程</w:t>
      </w:r>
      <w:bookmarkEnd w:id="1"/>
      <w:bookmarkEnd w:id="2"/>
      <w:bookmarkEnd w:id="3"/>
    </w:p>
    <w:p w14:paraId="4668D3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z w:val="52"/>
          <w:szCs w:val="52"/>
        </w:rPr>
      </w:pPr>
      <w:bookmarkStart w:id="4" w:name="_Toc11253"/>
      <w:bookmarkStart w:id="5" w:name="_Toc11417"/>
      <w:bookmarkStart w:id="6" w:name="_Toc1807767465"/>
      <w:r>
        <w:rPr>
          <w:rFonts w:hint="eastAsia" w:ascii="方正小标宋简体" w:hAnsi="方正小标宋简体" w:eastAsia="方正小标宋简体" w:cs="方正小标宋简体"/>
          <w:color w:val="auto"/>
          <w:spacing w:val="-1"/>
          <w:sz w:val="52"/>
          <w:szCs w:val="52"/>
          <w:lang w:eastAsia="zh-CN"/>
        </w:rPr>
        <w:t>设计</w:t>
      </w:r>
      <w:r>
        <w:rPr>
          <w:rFonts w:hint="eastAsia" w:ascii="方正小标宋简体" w:hAnsi="方正小标宋简体" w:eastAsia="方正小标宋简体" w:cs="方正小标宋简体"/>
          <w:color w:val="auto"/>
          <w:spacing w:val="-1"/>
          <w:sz w:val="52"/>
          <w:szCs w:val="52"/>
        </w:rPr>
        <w:t>招标文件示范文本</w:t>
      </w:r>
      <w:bookmarkEnd w:id="4"/>
      <w:bookmarkEnd w:id="5"/>
      <w:bookmarkEnd w:id="6"/>
    </w:p>
    <w:p w14:paraId="29C76B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5" w:line="204" w:lineRule="auto"/>
        <w:ind w:left="0" w:leftChars="0" w:firstLine="0" w:firstLineChars="0"/>
        <w:jc w:val="center"/>
        <w:textAlignment w:val="auto"/>
        <w:outlineLvl w:val="9"/>
        <w:rPr>
          <w:rFonts w:hint="eastAsia" w:ascii="方正小标宋简体" w:hAnsi="方正小标宋简体" w:eastAsia="方正小标宋简体" w:cs="方正小标宋简体"/>
          <w:color w:val="auto"/>
          <w:sz w:val="52"/>
          <w:szCs w:val="52"/>
        </w:rPr>
      </w:pPr>
      <w:bookmarkStart w:id="7" w:name="_Toc550134719"/>
      <w:r>
        <w:rPr>
          <w:rFonts w:hint="eastAsia" w:ascii="方正小标宋简体" w:hAnsi="方正小标宋简体" w:eastAsia="方正小标宋简体" w:cs="方正小标宋简体"/>
          <w:color w:val="auto"/>
          <w:spacing w:val="8"/>
          <w:sz w:val="52"/>
          <w:szCs w:val="52"/>
        </w:rPr>
        <w:t>（</w:t>
      </w:r>
      <w:r>
        <w:rPr>
          <w:rFonts w:hint="eastAsia" w:ascii="方正小标宋简体" w:hAnsi="方正小标宋简体" w:eastAsia="方正小标宋简体" w:cs="方正小标宋简体"/>
          <w:strike w:val="0"/>
          <w:dstrike w:val="0"/>
          <w:color w:val="auto"/>
          <w:spacing w:val="8"/>
          <w:sz w:val="52"/>
          <w:szCs w:val="52"/>
        </w:rPr>
        <w:t>202</w:t>
      </w:r>
      <w:r>
        <w:rPr>
          <w:rFonts w:hint="eastAsia" w:ascii="方正小标宋简体" w:hAnsi="方正小标宋简体" w:eastAsia="方正小标宋简体" w:cs="方正小标宋简体"/>
          <w:strike w:val="0"/>
          <w:dstrike w:val="0"/>
          <w:color w:val="auto"/>
          <w:spacing w:val="8"/>
          <w:sz w:val="52"/>
          <w:szCs w:val="52"/>
          <w:lang w:val="en-US" w:eastAsia="zh-CN"/>
        </w:rPr>
        <w:t>6</w:t>
      </w:r>
      <w:r>
        <w:rPr>
          <w:rFonts w:hint="eastAsia" w:ascii="方正小标宋简体" w:hAnsi="方正小标宋简体" w:eastAsia="方正小标宋简体" w:cs="方正小标宋简体"/>
          <w:strike w:val="0"/>
          <w:dstrike w:val="0"/>
          <w:color w:val="auto"/>
          <w:spacing w:val="8"/>
          <w:sz w:val="52"/>
          <w:szCs w:val="52"/>
        </w:rPr>
        <w:t>版</w:t>
      </w:r>
      <w:r>
        <w:rPr>
          <w:rFonts w:hint="eastAsia" w:ascii="方正小标宋简体" w:hAnsi="方正小标宋简体" w:eastAsia="方正小标宋简体" w:cs="方正小标宋简体"/>
          <w:color w:val="auto"/>
          <w:spacing w:val="8"/>
          <w:sz w:val="52"/>
          <w:szCs w:val="52"/>
        </w:rPr>
        <w:t>）</w:t>
      </w:r>
      <w:bookmarkEnd w:id="7"/>
    </w:p>
    <w:p w14:paraId="671BDA8A">
      <w:pPr>
        <w:pStyle w:val="7"/>
        <w:keepNext w:val="0"/>
        <w:keepLines w:val="0"/>
        <w:pageBreakBefore w:val="0"/>
        <w:kinsoku w:val="0"/>
        <w:overflowPunct w:val="0"/>
        <w:bidi w:val="0"/>
        <w:spacing w:line="580" w:lineRule="exact"/>
        <w:jc w:val="center"/>
        <w:textAlignment w:val="auto"/>
        <w:rPr>
          <w:rFonts w:eastAsia="黑体" w:cs="黑体"/>
          <w:b/>
          <w:bCs/>
          <w:color w:val="auto"/>
          <w:sz w:val="52"/>
          <w:szCs w:val="52"/>
        </w:rPr>
      </w:pPr>
    </w:p>
    <w:p w14:paraId="615AAC54">
      <w:pPr>
        <w:pStyle w:val="7"/>
        <w:keepNext w:val="0"/>
        <w:keepLines w:val="0"/>
        <w:pageBreakBefore w:val="0"/>
        <w:kinsoku w:val="0"/>
        <w:overflowPunct w:val="0"/>
        <w:bidi w:val="0"/>
        <w:spacing w:line="580" w:lineRule="exact"/>
        <w:jc w:val="center"/>
        <w:textAlignment w:val="auto"/>
        <w:rPr>
          <w:rFonts w:eastAsia="黑体" w:cs="黑体"/>
          <w:b/>
          <w:bCs/>
          <w:color w:val="auto"/>
          <w:sz w:val="52"/>
          <w:szCs w:val="52"/>
        </w:rPr>
      </w:pPr>
    </w:p>
    <w:p w14:paraId="44A8D549">
      <w:pPr>
        <w:pStyle w:val="16"/>
        <w:rPr>
          <w:rFonts w:hint="eastAsia" w:eastAsia="黑体" w:cs="黑体"/>
          <w:b/>
          <w:bCs/>
          <w:color w:val="auto"/>
          <w:sz w:val="52"/>
          <w:szCs w:val="52"/>
          <w:lang w:eastAsia="zh-CN"/>
        </w:rPr>
      </w:pPr>
    </w:p>
    <w:p w14:paraId="23CD5042">
      <w:pPr>
        <w:pStyle w:val="13"/>
        <w:rPr>
          <w:color w:val="auto"/>
        </w:rPr>
      </w:pPr>
    </w:p>
    <w:p w14:paraId="3DA9ED6A">
      <w:pPr>
        <w:pStyle w:val="13"/>
        <w:rPr>
          <w:color w:val="auto"/>
        </w:rPr>
      </w:pPr>
    </w:p>
    <w:p w14:paraId="78934BED">
      <w:pPr>
        <w:rPr>
          <w:color w:val="auto"/>
        </w:rPr>
      </w:pPr>
    </w:p>
    <w:p w14:paraId="31D24FAD">
      <w:pPr>
        <w:rPr>
          <w:color w:val="auto"/>
        </w:rPr>
      </w:pPr>
    </w:p>
    <w:p w14:paraId="1FF8ED4A">
      <w:pPr>
        <w:pStyle w:val="16"/>
        <w:keepNext w:val="0"/>
        <w:keepLines w:val="0"/>
        <w:pageBreakBefore w:val="0"/>
        <w:bidi w:val="0"/>
        <w:spacing w:line="580" w:lineRule="exact"/>
        <w:ind w:firstLine="320"/>
        <w:textAlignment w:val="auto"/>
        <w:rPr>
          <w:color w:val="auto"/>
        </w:rPr>
      </w:pPr>
    </w:p>
    <w:p w14:paraId="7375BF45">
      <w:pPr>
        <w:pStyle w:val="7"/>
        <w:pBdr>
          <w:top w:val="none" w:color="auto" w:sz="0" w:space="0"/>
          <w:left w:val="none" w:color="auto" w:sz="0" w:space="0"/>
          <w:bottom w:val="none" w:color="auto" w:sz="0" w:space="0"/>
          <w:right w:val="none" w:color="auto" w:sz="0" w:space="0"/>
          <w:between w:val="none" w:color="auto" w:sz="0" w:space="0"/>
        </w:pBdr>
        <w:spacing w:afterLines="0" w:line="297" w:lineRule="auto"/>
        <w:ind w:left="0" w:leftChars="0" w:firstLine="0" w:firstLineChars="0"/>
        <w:jc w:val="center"/>
        <w:rPr>
          <w:rFonts w:hint="eastAsia" w:ascii="方正仿宋_GBK" w:hAnsi="方正仿宋_GBK" w:eastAsia="方正仿宋_GBK" w:cs="方正仿宋_GBK"/>
          <w:color w:val="auto"/>
          <w:spacing w:val="8"/>
          <w:sz w:val="36"/>
          <w:szCs w:val="36"/>
          <w:lang w:eastAsia="zh-CN"/>
        </w:rPr>
      </w:pPr>
    </w:p>
    <w:p w14:paraId="72BE81AD">
      <w:pPr>
        <w:pStyle w:val="7"/>
        <w:pBdr>
          <w:top w:val="none" w:color="auto" w:sz="0" w:space="0"/>
          <w:left w:val="none" w:color="auto" w:sz="0" w:space="0"/>
          <w:bottom w:val="none" w:color="auto" w:sz="0" w:space="0"/>
          <w:right w:val="none" w:color="auto" w:sz="0" w:space="0"/>
          <w:between w:val="none" w:color="auto" w:sz="0" w:space="0"/>
        </w:pBdr>
        <w:spacing w:afterLines="0" w:line="297" w:lineRule="auto"/>
        <w:ind w:left="0" w:leftChars="0" w:firstLine="0" w:firstLineChars="0"/>
        <w:jc w:val="center"/>
        <w:rPr>
          <w:rFonts w:hint="eastAsia" w:ascii="方正仿宋_GBK" w:hAnsi="方正仿宋_GBK" w:eastAsia="方正仿宋_GBK" w:cs="方正仿宋_GBK"/>
          <w:color w:val="auto"/>
          <w:spacing w:val="8"/>
          <w:sz w:val="36"/>
          <w:szCs w:val="36"/>
          <w:lang w:eastAsia="zh-CN"/>
        </w:rPr>
      </w:pPr>
    </w:p>
    <w:p w14:paraId="47C285B9">
      <w:pPr>
        <w:pStyle w:val="7"/>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河北省住房和城乡建设厅</w:t>
      </w:r>
    </w:p>
    <w:p w14:paraId="263093F9">
      <w:pPr>
        <w:pStyle w:val="7"/>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二〇二六年九月</w:t>
      </w:r>
    </w:p>
    <w:p w14:paraId="68C8D0CA">
      <w:pPr>
        <w:keepNext w:val="0"/>
        <w:keepLines w:val="0"/>
        <w:pageBreakBefore w:val="0"/>
        <w:widowControl w:val="0"/>
        <w:kinsoku/>
        <w:wordWrap w:val="0"/>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Times New Roman" w:hAnsi="Times New Roman" w:eastAsia="方正小标宋_GBK" w:cs="Times New Roman"/>
          <w:b w:val="0"/>
          <w:bCs w:val="0"/>
          <w:color w:val="auto"/>
          <w:kern w:val="0"/>
          <w:sz w:val="44"/>
          <w:szCs w:val="44"/>
          <w:lang w:val="en-US" w:eastAsia="zh-CN" w:bidi="ar-SA"/>
        </w:rPr>
        <w:sectPr>
          <w:headerReference r:id="rId5" w:type="first"/>
          <w:footerReference r:id="rId7" w:type="first"/>
          <w:headerReference r:id="rId3" w:type="default"/>
          <w:headerReference r:id="rId4" w:type="even"/>
          <w:footerReference r:id="rId6" w:type="even"/>
          <w:pgSz w:w="11911" w:h="16838"/>
          <w:pgMar w:top="1417" w:right="1134" w:bottom="1417" w:left="1134" w:header="0" w:footer="1015" w:gutter="0"/>
          <w:pgNumType w:fmt="numberInDash" w:start="1"/>
          <w:cols w:space="720" w:num="1"/>
          <w:rtlGutter w:val="0"/>
          <w:docGrid w:linePitch="1" w:charSpace="0"/>
        </w:sectPr>
      </w:pPr>
      <w:bookmarkStart w:id="8" w:name="_Toc163657543"/>
      <w:bookmarkStart w:id="9" w:name="_Toc163656889"/>
      <w:bookmarkStart w:id="10" w:name="_Toc143670844"/>
      <w:bookmarkStart w:id="11" w:name="_Toc163655581"/>
    </w:p>
    <w:p w14:paraId="3CC946E2">
      <w:pPr>
        <w:keepNext w:val="0"/>
        <w:keepLines w:val="0"/>
        <w:pageBreakBefore w:val="0"/>
        <w:widowControl w:val="0"/>
        <w:kinsoku/>
        <w:wordWrap w:val="0"/>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Times New Roman" w:hAnsi="Times New Roman" w:eastAsia="方正小标宋_GBK" w:cs="Times New Roman"/>
          <w:b w:val="0"/>
          <w:bCs w:val="0"/>
          <w:color w:val="auto"/>
          <w:kern w:val="0"/>
          <w:sz w:val="44"/>
          <w:szCs w:val="44"/>
          <w:lang w:val="en-US" w:eastAsia="zh-CN" w:bidi="ar-SA"/>
        </w:rPr>
      </w:pPr>
      <w:r>
        <w:rPr>
          <w:rFonts w:hint="eastAsia" w:ascii="Times New Roman" w:hAnsi="Times New Roman" w:eastAsia="方正小标宋_GBK" w:cs="Times New Roman"/>
          <w:b w:val="0"/>
          <w:bCs w:val="0"/>
          <w:color w:val="auto"/>
          <w:kern w:val="0"/>
          <w:sz w:val="44"/>
          <w:szCs w:val="44"/>
          <w:lang w:val="en-US" w:eastAsia="zh-CN" w:bidi="ar-SA"/>
        </w:rPr>
        <w:t>编 制 说 明</w:t>
      </w:r>
    </w:p>
    <w:p w14:paraId="7C6E0D3B">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为规范房屋建筑和市政基础设施工程设计招标投标活动，根据《中华人民共和国招标投标法》《电子招标投标办法》、《标准设计招标文件（2017版）》等有关法规政策，结合我省房屋建筑和市政基础设施工程设计招标投标活动的实际情况，制定《河北省房屋建筑和市政基础设施工程设计招标文件示范文本》（以下简称示范文本）。</w:t>
      </w:r>
    </w:p>
    <w:p w14:paraId="450D1517">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二、本示范文本适用于河北省行政区域内采用资格后审的依法必须招标的房屋建筑和市政基础设施工程设计招标。</w:t>
      </w:r>
    </w:p>
    <w:p w14:paraId="77AAF559">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三、示范文本的主要编写依据：</w:t>
      </w:r>
    </w:p>
    <w:p w14:paraId="6657368D">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《中华人民共和国建筑法》；</w:t>
      </w:r>
    </w:p>
    <w:p w14:paraId="3CDB4D8F">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《中华人民共和国招标投标法》；</w:t>
      </w:r>
    </w:p>
    <w:p w14:paraId="4E699EDC">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《中华人民共和国招标投标法实施条例》；</w:t>
      </w:r>
    </w:p>
    <w:p w14:paraId="01B01D3D">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《建设工程勘察设计管理条例》；</w:t>
      </w:r>
    </w:p>
    <w:p w14:paraId="14FE3FB6">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《河北省实施〈中华人民共和国招标投标法〉办法》（省九届人大常委会公告第54号</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w:t>
      </w:r>
    </w:p>
    <w:p w14:paraId="43DDD4EF">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《评标委员会和评标方法暂行规定》（七部委令第12号）；</w:t>
      </w:r>
    </w:p>
    <w:p w14:paraId="3BE10E7C">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《工程建设项目勘察设计招标投标办法》（八部委令第</w:t>
      </w: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lang w:eastAsia="zh-CN"/>
        </w:rPr>
        <w:t>号）；</w:t>
      </w:r>
    </w:p>
    <w:p w14:paraId="4CFF0ADD">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《工程建设项目招标投标活动投诉处理办法》（七部委令第11号）；</w:t>
      </w:r>
    </w:p>
    <w:p w14:paraId="13D64188">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 w:eastAsia="zh-CN"/>
        </w:rPr>
      </w:pPr>
      <w:r>
        <w:rPr>
          <w:rFonts w:hint="eastAsia" w:ascii="宋体" w:hAnsi="宋体" w:eastAsia="宋体" w:cs="宋体"/>
          <w:color w:val="auto"/>
          <w:sz w:val="24"/>
          <w:szCs w:val="24"/>
          <w:u w:val="none"/>
          <w:lang w:eastAsia="zh-CN"/>
        </w:rPr>
        <w:t>《勘察设计注册工程师管理规定》（建设部令第137号）</w:t>
      </w:r>
      <w:r>
        <w:rPr>
          <w:rFonts w:hint="eastAsia" w:ascii="宋体" w:hAnsi="宋体" w:eastAsia="宋体" w:cs="宋体"/>
          <w:color w:val="auto"/>
          <w:sz w:val="24"/>
          <w:szCs w:val="24"/>
          <w:lang w:eastAsia="zh-CN"/>
        </w:rPr>
        <w:t>；</w:t>
      </w:r>
    </w:p>
    <w:p w14:paraId="57049197">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rPr>
        <w:t>《建设工程勘察设计资质管理规定》</w:t>
      </w:r>
      <w:r>
        <w:rPr>
          <w:rFonts w:hint="eastAsia" w:ascii="宋体" w:hAnsi="宋体" w:eastAsia="宋体" w:cs="宋体"/>
          <w:color w:val="auto"/>
          <w:sz w:val="24"/>
          <w:szCs w:val="24"/>
          <w:u w:val="none"/>
          <w:lang w:eastAsia="zh-CN"/>
        </w:rPr>
        <w:t>（建设部令第1</w:t>
      </w:r>
      <w:r>
        <w:rPr>
          <w:rFonts w:hint="eastAsia" w:ascii="宋体" w:hAnsi="宋体" w:eastAsia="宋体" w:cs="宋体"/>
          <w:color w:val="auto"/>
          <w:sz w:val="24"/>
          <w:szCs w:val="24"/>
          <w:u w:val="none"/>
          <w:lang w:val="en-US" w:eastAsia="zh-CN"/>
        </w:rPr>
        <w:t>60</w:t>
      </w:r>
      <w:r>
        <w:rPr>
          <w:rFonts w:hint="eastAsia" w:ascii="宋体" w:hAnsi="宋体" w:eastAsia="宋体" w:cs="宋体"/>
          <w:color w:val="auto"/>
          <w:sz w:val="24"/>
          <w:szCs w:val="24"/>
          <w:u w:val="none"/>
          <w:lang w:eastAsia="zh-CN"/>
        </w:rPr>
        <w:t>号）</w:t>
      </w:r>
      <w:r>
        <w:rPr>
          <w:rFonts w:hint="eastAsia" w:ascii="宋体" w:hAnsi="宋体" w:eastAsia="宋体" w:cs="宋体"/>
          <w:color w:val="auto"/>
          <w:sz w:val="24"/>
          <w:szCs w:val="24"/>
          <w:lang w:eastAsia="zh-CN"/>
        </w:rPr>
        <w:t>；</w:t>
      </w:r>
    </w:p>
    <w:p w14:paraId="6C7287D7">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《电子招标投标办法》（八部委令第20号）；</w:t>
      </w:r>
    </w:p>
    <w:p w14:paraId="2BFC3D33">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《建筑工程设计招标投标管理办法》（住建部令第</w:t>
      </w:r>
      <w:r>
        <w:rPr>
          <w:rFonts w:hint="eastAsia" w:ascii="宋体" w:hAnsi="宋体" w:eastAsia="宋体" w:cs="宋体"/>
          <w:color w:val="auto"/>
          <w:sz w:val="24"/>
          <w:szCs w:val="24"/>
          <w:u w:val="none"/>
          <w:lang w:val="en-US" w:eastAsia="zh-CN"/>
        </w:rPr>
        <w:t>33</w:t>
      </w:r>
      <w:r>
        <w:rPr>
          <w:rFonts w:hint="eastAsia" w:ascii="宋体" w:hAnsi="宋体" w:eastAsia="宋体" w:cs="宋体"/>
          <w:color w:val="auto"/>
          <w:sz w:val="24"/>
          <w:szCs w:val="24"/>
          <w:u w:val="none"/>
          <w:lang w:eastAsia="zh-CN"/>
        </w:rPr>
        <w:t>号）；</w:t>
      </w:r>
    </w:p>
    <w:p w14:paraId="35A3D1CC">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《必须招标的工程项目规定》（国家发展改革委令第16号）；</w:t>
      </w:r>
    </w:p>
    <w:p w14:paraId="6B5B27A6">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《建筑工程方案设计招标投标管理办法》（建市〔2008〕63号发布，2019年修订）；</w:t>
      </w:r>
    </w:p>
    <w:p w14:paraId="1855B245">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《标准设计招标文件（2017版）》（发改法规〔2017〕1606号）；</w:t>
      </w:r>
    </w:p>
    <w:p w14:paraId="257206E4">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《住房和城乡建设部关于进一步加强房屋建筑和市政基础设施工程招标投标监管的指导意见》（建市规〔2019〕11号）；</w:t>
      </w:r>
    </w:p>
    <w:p w14:paraId="33DBAE48">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《住房城乡建设部关于进一步加强建筑市场监管持续优化建筑市场环境的通知》（建市规〔2026〕2号）；</w:t>
      </w:r>
    </w:p>
    <w:p w14:paraId="5C494A97">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lang w:val="en-US" w:eastAsia="zh-CN"/>
        </w:rPr>
        <w:t>《关于贯彻落实〈关于进一步规范国有资金投资房屋建筑和市政基础设施工程项目招标投标工作的若干意见〉的补充通知》（冀建建市函〔2019〕77号）</w:t>
      </w:r>
      <w:r>
        <w:rPr>
          <w:rFonts w:hint="eastAsia" w:ascii="宋体" w:hAnsi="宋体" w:eastAsia="宋体" w:cs="宋体"/>
          <w:color w:val="auto"/>
          <w:sz w:val="24"/>
          <w:szCs w:val="24"/>
          <w:u w:val="none"/>
          <w:lang w:val="en-US" w:eastAsia="zh-CN"/>
        </w:rPr>
        <w:t>；</w:t>
      </w:r>
    </w:p>
    <w:p w14:paraId="6A7B9D7F">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《国家发展改革委办公厅关于进一步做好〈必须招标的工程项目规定〉和〈必须招标的基础设施和公用事业项目范围规定〉实施工作的通知》（发改办法规〔2020〕770号）；</w:t>
      </w:r>
    </w:p>
    <w:p w14:paraId="18497546">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《关于严格执行招标投标法规制度进一步规范招标投标主体行为的若干意见》（发改法规规〔2022〕1117号）；</w:t>
      </w:r>
    </w:p>
    <w:p w14:paraId="5240A5F7">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sectPr>
          <w:footerReference r:id="rId8" w:type="default"/>
          <w:footerReference r:id="rId9" w:type="even"/>
          <w:pgSz w:w="11911" w:h="16838"/>
          <w:pgMar w:top="1417" w:right="1134" w:bottom="1417" w:left="1134" w:header="0" w:footer="1015" w:gutter="0"/>
          <w:pgNumType w:fmt="numberInDash" w:start="1"/>
          <w:cols w:space="720" w:num="1"/>
          <w:rtlGutter w:val="0"/>
          <w:docGrid w:linePitch="1" w:charSpace="0"/>
        </w:sectPr>
      </w:pPr>
      <w:r>
        <w:rPr>
          <w:rFonts w:hint="eastAsia" w:ascii="宋体" w:hAnsi="宋体" w:eastAsia="宋体" w:cs="宋体"/>
          <w:color w:val="auto"/>
          <w:sz w:val="24"/>
          <w:szCs w:val="24"/>
          <w:u w:val="none"/>
          <w:lang w:val="en-US" w:eastAsia="zh-CN"/>
        </w:rPr>
        <w:t>《国务院办公厅关于创新完善体制机制推动招标投标市场规范健康发展的意见》</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国</w:t>
      </w:r>
    </w:p>
    <w:p w14:paraId="1EA19C49">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办发〔2024〕21号</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w:t>
      </w:r>
    </w:p>
    <w:p w14:paraId="43D2DB60">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kern w:val="2"/>
          <w:sz w:val="24"/>
          <w:szCs w:val="24"/>
          <w:u w:val="none"/>
          <w:lang w:val="en-US" w:eastAsia="zh-CN" w:bidi="ar"/>
        </w:rPr>
        <w:t>《国家发展改革委等部门关于印发〈招标人主体责任履行指引〉的通知》（发改法规〔2025〕1358 号）；</w:t>
      </w:r>
    </w:p>
    <w:p w14:paraId="306785AA">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23.《工程建设项目招标代理机构管理暂行办法》（六部委令第34号）；</w:t>
      </w:r>
    </w:p>
    <w:p w14:paraId="0E3EF398">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24.《财政部关于推动解决政府采购异常低价问题的通知》（财库〔2026〕2 号）；</w:t>
      </w:r>
    </w:p>
    <w:p w14:paraId="200BEBB4">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25.</w:t>
      </w:r>
      <w:r>
        <w:rPr>
          <w:rFonts w:hint="eastAsia" w:ascii="宋体" w:hAnsi="宋体" w:eastAsia="宋体" w:cs="宋体"/>
          <w:color w:val="auto"/>
          <w:sz w:val="24"/>
          <w:szCs w:val="24"/>
          <w:u w:val="none"/>
          <w:lang w:eastAsia="zh-CN"/>
        </w:rPr>
        <w:t>其他有关工程建设的法律、法规、规章和规范性文件。</w:t>
      </w:r>
    </w:p>
    <w:p w14:paraId="6EB253A9">
      <w:pPr>
        <w:keepNext w:val="0"/>
        <w:keepLines w:val="0"/>
        <w:pageBreakBefore w:val="0"/>
        <w:widowControl w:val="0"/>
        <w:kinsoku/>
        <w:wordWrap w:val="0"/>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Times New Roman" w:hAnsi="Times New Roman" w:eastAsia="方正小标宋_GBK" w:cs="Times New Roman"/>
          <w:b w:val="0"/>
          <w:bCs w:val="0"/>
          <w:color w:val="auto"/>
          <w:kern w:val="0"/>
          <w:sz w:val="44"/>
          <w:szCs w:val="44"/>
          <w:lang w:val="en-US" w:eastAsia="zh-CN" w:bidi="ar-SA"/>
        </w:rPr>
        <w:sectPr>
          <w:footerReference r:id="rId10" w:type="default"/>
          <w:pgSz w:w="11911" w:h="16838"/>
          <w:pgMar w:top="1417" w:right="1134" w:bottom="1417" w:left="1134" w:header="0" w:footer="1015" w:gutter="0"/>
          <w:pgNumType w:fmt="numberInDash" w:start="1"/>
          <w:cols w:space="720" w:num="1"/>
          <w:rtlGutter w:val="0"/>
          <w:docGrid w:linePitch="1" w:charSpace="0"/>
        </w:sectPr>
      </w:pPr>
    </w:p>
    <w:p w14:paraId="6BCA18B0">
      <w:pPr>
        <w:keepNext w:val="0"/>
        <w:keepLines w:val="0"/>
        <w:pageBreakBefore w:val="0"/>
        <w:widowControl w:val="0"/>
        <w:kinsoku/>
        <w:wordWrap w:val="0"/>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eastAsia="黑体" w:cs="黑体"/>
          <w:b/>
          <w:bCs/>
          <w:color w:val="auto"/>
          <w:sz w:val="31"/>
          <w:szCs w:val="31"/>
        </w:rPr>
      </w:pPr>
      <w:r>
        <w:rPr>
          <w:rFonts w:hint="eastAsia" w:ascii="Times New Roman" w:hAnsi="Times New Roman" w:eastAsia="方正小标宋_GBK" w:cs="Times New Roman"/>
          <w:b w:val="0"/>
          <w:bCs w:val="0"/>
          <w:color w:val="auto"/>
          <w:kern w:val="0"/>
          <w:sz w:val="44"/>
          <w:szCs w:val="44"/>
          <w:lang w:val="en-US" w:eastAsia="zh-CN" w:bidi="ar-SA"/>
        </w:rPr>
        <w:t>使 用</w:t>
      </w:r>
      <w:bookmarkEnd w:id="8"/>
      <w:bookmarkEnd w:id="9"/>
      <w:bookmarkEnd w:id="10"/>
      <w:bookmarkEnd w:id="11"/>
      <w:r>
        <w:rPr>
          <w:rFonts w:hint="eastAsia" w:ascii="Times New Roman" w:hAnsi="Times New Roman" w:eastAsia="方正小标宋_GBK" w:cs="Times New Roman"/>
          <w:b w:val="0"/>
          <w:bCs w:val="0"/>
          <w:color w:val="auto"/>
          <w:kern w:val="0"/>
          <w:sz w:val="44"/>
          <w:szCs w:val="44"/>
          <w:lang w:val="en-US" w:eastAsia="zh-CN" w:bidi="ar-SA"/>
        </w:rPr>
        <w:t xml:space="preserve"> 说 明</w:t>
      </w:r>
    </w:p>
    <w:p w14:paraId="1D4C9964">
      <w:pPr>
        <w:keepNext w:val="0"/>
        <w:keepLines w:val="0"/>
        <w:pageBreakBefore w:val="0"/>
        <w:widowControl w:val="0"/>
        <w:kinsoku w:val="0"/>
        <w:wordWrap/>
        <w:overflowPunct w:val="0"/>
        <w:topLinePunct w:val="0"/>
        <w:autoSpaceDE w:val="0"/>
        <w:autoSpaceDN w:val="0"/>
        <w:bidi w:val="0"/>
        <w:adjustRightInd w:val="0"/>
        <w:snapToGrid/>
        <w:spacing w:line="400" w:lineRule="exact"/>
        <w:ind w:left="0" w:right="0" w:firstLine="480" w:firstLineChars="200"/>
        <w:textAlignment w:val="auto"/>
        <w:outlineLvl w:val="9"/>
        <w:rPr>
          <w:rFonts w:hint="eastAsia" w:ascii="方正黑体_GBK" w:hAnsi="方正黑体_GBK" w:eastAsia="方正黑体_GBK" w:cs="方正黑体_GBK"/>
          <w:b w:val="0"/>
          <w:bCs/>
          <w:color w:val="auto"/>
          <w:sz w:val="24"/>
          <w:szCs w:val="24"/>
        </w:rPr>
      </w:pPr>
      <w:r>
        <w:rPr>
          <w:rFonts w:hint="eastAsia" w:ascii="方正黑体_GBK" w:hAnsi="方正黑体_GBK" w:eastAsia="方正黑体_GBK" w:cs="方正黑体_GBK"/>
          <w:b w:val="0"/>
          <w:bCs/>
          <w:color w:val="auto"/>
          <w:sz w:val="24"/>
          <w:szCs w:val="24"/>
        </w:rPr>
        <w:t>一、总体要求</w:t>
      </w:r>
    </w:p>
    <w:p w14:paraId="592064FE">
      <w:pPr>
        <w:keepNext w:val="0"/>
        <w:keepLines w:val="0"/>
        <w:pageBreakBefore w:val="0"/>
        <w:numPr>
          <w:ilvl w:val="0"/>
          <w:numId w:val="2"/>
        </w:numPr>
        <w:kinsoku w:val="0"/>
        <w:wordWrap/>
        <w:overflowPunct w:val="0"/>
        <w:topLinePunct w:val="0"/>
        <w:autoSpaceDE/>
        <w:autoSpaceDN/>
        <w:bidi w:val="0"/>
        <w:adjustRightInd/>
        <w:snapToGrid/>
        <w:spacing w:line="400" w:lineRule="exact"/>
        <w:ind w:left="0" w:leftChars="0"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在河北省行政区域内依法必须招标的房屋建筑和市政基础设施工程</w:t>
      </w:r>
      <w:r>
        <w:rPr>
          <w:rFonts w:hint="eastAsia" w:hAnsi="宋体" w:cs="宋体"/>
          <w:b w:val="0"/>
          <w:bCs w:val="0"/>
          <w:color w:val="auto"/>
          <w:sz w:val="24"/>
          <w:szCs w:val="24"/>
          <w:lang w:eastAsia="zh-CN"/>
        </w:rPr>
        <w:t>设计</w:t>
      </w:r>
      <w:r>
        <w:rPr>
          <w:rFonts w:hint="eastAsia" w:ascii="宋体" w:hAnsi="宋体" w:eastAsia="宋体" w:cs="宋体"/>
          <w:b w:val="0"/>
          <w:bCs w:val="0"/>
          <w:color w:val="auto"/>
          <w:sz w:val="24"/>
          <w:szCs w:val="24"/>
        </w:rPr>
        <w:t>招标采用资格后审的，招标人应使用本示范文本编制招标文件。</w:t>
      </w:r>
    </w:p>
    <w:p w14:paraId="6722366A">
      <w:pPr>
        <w:keepNext w:val="0"/>
        <w:keepLines w:val="0"/>
        <w:pageBreakBefore w:val="0"/>
        <w:numPr>
          <w:ilvl w:val="0"/>
          <w:numId w:val="2"/>
        </w:numPr>
        <w:kinsoku w:val="0"/>
        <w:wordWrap/>
        <w:overflowPunct w:val="0"/>
        <w:topLinePunct w:val="0"/>
        <w:autoSpaceDE/>
        <w:autoSpaceDN/>
        <w:bidi w:val="0"/>
        <w:adjustRightInd/>
        <w:snapToGrid/>
        <w:spacing w:line="400" w:lineRule="exact"/>
        <w:ind w:left="0" w:leftChars="0"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招标人应严格落实</w:t>
      </w:r>
      <w:r>
        <w:rPr>
          <w:rFonts w:hint="eastAsia" w:ascii="宋体" w:hAnsi="宋体" w:eastAsia="宋体" w:cs="宋体"/>
          <w:b w:val="0"/>
          <w:bCs w:val="0"/>
          <w:color w:val="auto"/>
          <w:sz w:val="24"/>
          <w:szCs w:val="24"/>
          <w:lang w:eastAsia="zh-CN"/>
        </w:rPr>
        <w:t>公开公平公正和充分竞争原则</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对潜在投标人的资质、</w:t>
      </w:r>
      <w:r>
        <w:rPr>
          <w:rFonts w:hint="eastAsia" w:ascii="宋体" w:hAnsi="宋体" w:eastAsia="宋体" w:cs="宋体"/>
          <w:b w:val="0"/>
          <w:bCs w:val="0"/>
          <w:i w:val="0"/>
          <w:iCs w:val="0"/>
          <w:color w:val="auto"/>
          <w:sz w:val="24"/>
          <w:szCs w:val="24"/>
          <w:lang w:eastAsia="zh-CN"/>
        </w:rPr>
        <w:t>业绩</w:t>
      </w:r>
      <w:r>
        <w:rPr>
          <w:rFonts w:hint="eastAsia" w:ascii="宋体" w:hAnsi="宋体" w:eastAsia="宋体" w:cs="宋体"/>
          <w:b w:val="0"/>
          <w:bCs w:val="0"/>
          <w:color w:val="auto"/>
          <w:sz w:val="24"/>
          <w:szCs w:val="24"/>
          <w:lang w:eastAsia="zh-CN"/>
        </w:rPr>
        <w:t>、人员执业资格等资格条件和信用等招标要求的整体设置进行合理性预估，确保具备同等竞争条件的潜在投标人的数量。</w:t>
      </w:r>
    </w:p>
    <w:p w14:paraId="367CA45C">
      <w:pPr>
        <w:keepNext w:val="0"/>
        <w:keepLines w:val="0"/>
        <w:pageBreakBefore w:val="0"/>
        <w:numPr>
          <w:ilvl w:val="0"/>
          <w:numId w:val="0"/>
        </w:numPr>
        <w:tabs>
          <w:tab w:val="left" w:pos="420"/>
        </w:tabs>
        <w:kinsoku w:val="0"/>
        <w:wordWrap/>
        <w:overflowPunct w:val="0"/>
        <w:topLinePunct w:val="0"/>
        <w:autoSpaceDE/>
        <w:autoSpaceDN/>
        <w:bidi w:val="0"/>
        <w:adjustRightInd/>
        <w:snapToGrid/>
        <w:spacing w:line="400" w:lineRule="exact"/>
        <w:ind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平等对待不同地区、所有制形式的经营主体。不得根据投标人取得业绩的区域、所有制形式以及规模、注册地址、注册资金、市场占有率、负债率、净资产规模等设置差异性得分或限制潜在投标人；</w:t>
      </w:r>
      <w:r>
        <w:rPr>
          <w:rFonts w:hint="eastAsia" w:ascii="宋体" w:hAnsi="宋体" w:eastAsia="宋体" w:cs="宋体"/>
          <w:b w:val="0"/>
          <w:bCs w:val="0"/>
          <w:color w:val="auto"/>
          <w:sz w:val="24"/>
          <w:szCs w:val="24"/>
        </w:rPr>
        <w:t>不准有其他违反法律、法规规定，</w:t>
      </w:r>
      <w:r>
        <w:rPr>
          <w:rFonts w:hint="eastAsia" w:ascii="宋体" w:hAnsi="宋体" w:eastAsia="宋体" w:cs="宋体"/>
          <w:b w:val="0"/>
          <w:bCs w:val="0"/>
          <w:color w:val="auto"/>
          <w:sz w:val="24"/>
          <w:szCs w:val="24"/>
          <w:lang w:eastAsia="zh-CN"/>
        </w:rPr>
        <w:t>排斥或</w:t>
      </w:r>
      <w:r>
        <w:rPr>
          <w:rFonts w:hint="eastAsia" w:ascii="宋体" w:hAnsi="宋体" w:eastAsia="宋体" w:cs="宋体"/>
          <w:b w:val="0"/>
          <w:bCs w:val="0"/>
          <w:color w:val="auto"/>
          <w:sz w:val="24"/>
          <w:szCs w:val="24"/>
        </w:rPr>
        <w:t>限制投标</w:t>
      </w:r>
      <w:r>
        <w:rPr>
          <w:rFonts w:hint="eastAsia" w:ascii="宋体" w:hAnsi="宋体" w:eastAsia="宋体" w:cs="宋体"/>
          <w:b w:val="0"/>
          <w:bCs w:val="0"/>
          <w:color w:val="auto"/>
          <w:sz w:val="24"/>
          <w:szCs w:val="24"/>
          <w:lang w:eastAsia="zh-CN"/>
        </w:rPr>
        <w:t>竞争</w:t>
      </w:r>
      <w:r>
        <w:rPr>
          <w:rFonts w:hint="eastAsia" w:ascii="宋体" w:hAnsi="宋体" w:eastAsia="宋体" w:cs="宋体"/>
          <w:b w:val="0"/>
          <w:bCs w:val="0"/>
          <w:color w:val="auto"/>
          <w:sz w:val="24"/>
          <w:szCs w:val="24"/>
        </w:rPr>
        <w:t>的行为。</w:t>
      </w:r>
    </w:p>
    <w:p w14:paraId="01020FC0">
      <w:pPr>
        <w:keepNext w:val="0"/>
        <w:keepLines w:val="0"/>
        <w:pageBreakBefore w:val="0"/>
        <w:numPr>
          <w:ilvl w:val="0"/>
          <w:numId w:val="2"/>
        </w:numPr>
        <w:kinsoku w:val="0"/>
        <w:wordWrap/>
        <w:overflowPunct w:val="0"/>
        <w:topLinePunct w:val="0"/>
        <w:autoSpaceDE/>
        <w:autoSpaceDN/>
        <w:bidi w:val="0"/>
        <w:adjustRightInd/>
        <w:snapToGrid/>
        <w:spacing w:line="400" w:lineRule="exact"/>
        <w:ind w:left="0" w:leftChars="0"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括号加斜体字部分为提示性内容，由招标人选择或填写相关内容，有下划线和投标人须知前附表空白部分，由招标人根据招标项目实际情况和国家有关法律法规规定进行填写；确实不需要填写内容的，用“/”标示。“</w:t>
      </w:r>
      <w:r>
        <w:rPr>
          <w:rFonts w:hint="eastAsia" w:ascii="宋体" w:hAnsi="宋体" w:eastAsia="宋体" w:cs="宋体"/>
          <w:b w:val="0"/>
          <w:bCs w:val="0"/>
          <w:color w:val="auto"/>
          <w:sz w:val="24"/>
          <w:szCs w:val="24"/>
        </w:rPr>
        <w:sym w:font="Wingdings 2" w:char="00A3"/>
      </w:r>
      <w:r>
        <w:rPr>
          <w:rFonts w:hint="eastAsia" w:ascii="宋体" w:hAnsi="宋体" w:eastAsia="宋体" w:cs="宋体"/>
          <w:b w:val="0"/>
          <w:bCs w:val="0"/>
          <w:color w:val="auto"/>
          <w:sz w:val="24"/>
          <w:szCs w:val="24"/>
        </w:rPr>
        <w:t>”为选择性条款，如需选用则在“</w:t>
      </w:r>
      <w:r>
        <w:rPr>
          <w:rFonts w:hint="eastAsia" w:ascii="宋体" w:hAnsi="宋体" w:eastAsia="宋体" w:cs="宋体"/>
          <w:b w:val="0"/>
          <w:bCs w:val="0"/>
          <w:color w:val="auto"/>
          <w:sz w:val="24"/>
          <w:szCs w:val="24"/>
        </w:rPr>
        <w:sym w:font="Wingdings 2" w:char="00A3"/>
      </w:r>
      <w:r>
        <w:rPr>
          <w:rFonts w:hint="eastAsia" w:ascii="宋体" w:hAnsi="宋体" w:eastAsia="宋体" w:cs="宋体"/>
          <w:b w:val="0"/>
          <w:bCs w:val="0"/>
          <w:color w:val="auto"/>
          <w:sz w:val="24"/>
          <w:szCs w:val="24"/>
        </w:rPr>
        <w:t>”内打勾。</w:t>
      </w:r>
    </w:p>
    <w:p w14:paraId="3532A6AA">
      <w:pPr>
        <w:keepNext w:val="0"/>
        <w:keepLines w:val="0"/>
        <w:pageBreakBefore w:val="0"/>
        <w:numPr>
          <w:ilvl w:val="0"/>
          <w:numId w:val="2"/>
        </w:numPr>
        <w:kinsoku w:val="0"/>
        <w:wordWrap/>
        <w:overflowPunct w:val="0"/>
        <w:topLinePunct w:val="0"/>
        <w:autoSpaceDE/>
        <w:autoSpaceDN/>
        <w:bidi w:val="0"/>
        <w:adjustRightInd/>
        <w:snapToGrid/>
        <w:spacing w:line="400" w:lineRule="exact"/>
        <w:ind w:left="0" w:leftChars="0"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除“可选择部分、下划线空白部分、斜体字部分”由招标人根据实际情况填写外，其他文字不得改动。</w:t>
      </w:r>
    </w:p>
    <w:p w14:paraId="3EE78675">
      <w:pPr>
        <w:keepNext w:val="0"/>
        <w:keepLines w:val="0"/>
        <w:pageBreakBefore w:val="0"/>
        <w:numPr>
          <w:ilvl w:val="0"/>
          <w:numId w:val="2"/>
        </w:numPr>
        <w:kinsoku w:val="0"/>
        <w:wordWrap/>
        <w:overflowPunct w:val="0"/>
        <w:topLinePunct w:val="0"/>
        <w:autoSpaceDE/>
        <w:autoSpaceDN/>
        <w:bidi w:val="0"/>
        <w:adjustRightInd/>
        <w:snapToGrid/>
        <w:spacing w:line="400" w:lineRule="exact"/>
        <w:ind w:left="0" w:leftChars="0" w:right="0"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招标项目</w:t>
      </w:r>
      <w:r>
        <w:rPr>
          <w:rFonts w:hint="eastAsia" w:ascii="宋体" w:hAnsi="宋体" w:eastAsia="宋体" w:cs="宋体"/>
          <w:b w:val="0"/>
          <w:bCs w:val="0"/>
          <w:color w:val="auto"/>
          <w:sz w:val="24"/>
          <w:szCs w:val="24"/>
        </w:rPr>
        <w:t>使用本范本时，交易平台、开标地点、纸质及电子招</w:t>
      </w:r>
      <w:r>
        <w:rPr>
          <w:rFonts w:hint="eastAsia" w:ascii="宋体" w:hAnsi="宋体" w:eastAsia="宋体" w:cs="宋体"/>
          <w:b w:val="0"/>
          <w:bCs w:val="0"/>
          <w:color w:val="auto"/>
          <w:sz w:val="24"/>
          <w:szCs w:val="24"/>
          <w:lang w:eastAsia="zh-CN"/>
        </w:rPr>
        <w:t>标</w:t>
      </w:r>
      <w:r>
        <w:rPr>
          <w:rFonts w:hint="eastAsia" w:ascii="宋体" w:hAnsi="宋体" w:eastAsia="宋体" w:cs="宋体"/>
          <w:b w:val="0"/>
          <w:bCs w:val="0"/>
          <w:color w:val="auto"/>
          <w:sz w:val="24"/>
          <w:szCs w:val="24"/>
        </w:rPr>
        <w:t>投标文件获取（下载）和递交（上传）地址、投标保证金账户等内容可根据实际情况修改。</w:t>
      </w:r>
    </w:p>
    <w:p w14:paraId="195EBFCD">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highlight w:val="none"/>
        </w:rPr>
        <w:t>采用公开招标方式的，</w:t>
      </w:r>
      <w:r>
        <w:rPr>
          <w:rFonts w:hint="eastAsia" w:ascii="宋体" w:hAnsi="宋体" w:eastAsia="宋体" w:cs="宋体"/>
          <w:b w:val="0"/>
          <w:bCs w:val="0"/>
          <w:color w:val="auto"/>
          <w:kern w:val="0"/>
          <w:sz w:val="24"/>
          <w:szCs w:val="24"/>
          <w:lang w:eastAsia="zh-CN"/>
        </w:rPr>
        <w:t>招标人在向有关行政监督部门提交招标文件前在</w:t>
      </w:r>
      <w:r>
        <w:rPr>
          <w:rFonts w:hint="eastAsia" w:ascii="宋体" w:hAnsi="宋体" w:eastAsia="宋体" w:cs="宋体"/>
          <w:b w:val="0"/>
          <w:bCs w:val="0"/>
          <w:color w:val="auto"/>
          <w:kern w:val="0"/>
          <w:sz w:val="24"/>
          <w:szCs w:val="24"/>
        </w:rPr>
        <w:t>省公共资源交易服务平台</w:t>
      </w:r>
      <w:r>
        <w:rPr>
          <w:rFonts w:hint="eastAsia" w:ascii="宋体" w:hAnsi="宋体" w:eastAsia="宋体" w:cs="宋体"/>
          <w:b w:val="0"/>
          <w:bCs w:val="0"/>
          <w:color w:val="auto"/>
          <w:kern w:val="0"/>
          <w:sz w:val="24"/>
          <w:szCs w:val="24"/>
          <w:lang w:eastAsia="zh-CN"/>
        </w:rPr>
        <w:t>公示。</w:t>
      </w:r>
    </w:p>
    <w:p w14:paraId="31687925">
      <w:pPr>
        <w:keepNext w:val="0"/>
        <w:keepLines w:val="0"/>
        <w:pageBreakBefore w:val="0"/>
        <w:widowControl/>
        <w:numPr>
          <w:ilvl w:val="0"/>
          <w:numId w:val="2"/>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鼓励招标人开展“不见面开标”、“电子远程异地评标”等电子化、数字化手段在招投标</w:t>
      </w:r>
      <w:r>
        <w:rPr>
          <w:rFonts w:hint="eastAsia" w:ascii="宋体" w:hAnsi="宋体" w:eastAsia="宋体" w:cs="宋体"/>
          <w:b w:val="0"/>
          <w:bCs w:val="0"/>
          <w:color w:val="auto"/>
          <w:kern w:val="0"/>
          <w:sz w:val="24"/>
          <w:szCs w:val="24"/>
          <w:lang w:eastAsia="zh-CN"/>
        </w:rPr>
        <w:t>过程中</w:t>
      </w:r>
      <w:r>
        <w:rPr>
          <w:rFonts w:hint="eastAsia" w:ascii="宋体" w:hAnsi="宋体" w:eastAsia="宋体" w:cs="宋体"/>
          <w:color w:val="auto"/>
          <w:kern w:val="0"/>
          <w:sz w:val="24"/>
          <w:szCs w:val="24"/>
        </w:rPr>
        <w:t>运用。</w:t>
      </w:r>
      <w:r>
        <w:rPr>
          <w:rFonts w:hint="eastAsia" w:ascii="宋体" w:hAnsi="宋体" w:eastAsia="宋体" w:cs="宋体"/>
          <w:color w:val="auto"/>
          <w:kern w:val="0"/>
          <w:sz w:val="24"/>
          <w:szCs w:val="24"/>
          <w:lang w:val="en-US" w:eastAsia="zh-CN"/>
        </w:rPr>
        <w:t>.</w:t>
      </w:r>
    </w:p>
    <w:p w14:paraId="1F3FBE47">
      <w:pPr>
        <w:keepNext w:val="0"/>
        <w:keepLines w:val="0"/>
        <w:pageBreakBefore w:val="0"/>
        <w:widowControl/>
        <w:numPr>
          <w:ilvl w:val="0"/>
          <w:numId w:val="2"/>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b w:val="0"/>
          <w:bCs w:val="0"/>
          <w:color w:val="auto"/>
          <w:kern w:val="0"/>
          <w:sz w:val="24"/>
          <w:szCs w:val="24"/>
          <w:lang w:eastAsia="zh-CN"/>
        </w:rPr>
      </w:pPr>
      <w:r>
        <w:rPr>
          <w:rFonts w:hint="eastAsia" w:ascii="宋体" w:hAnsi="宋体" w:eastAsia="宋体" w:cs="宋体"/>
          <w:b w:val="0"/>
          <w:bCs w:val="0"/>
          <w:color w:val="auto"/>
          <w:kern w:val="0"/>
          <w:sz w:val="24"/>
          <w:szCs w:val="24"/>
          <w:lang w:val="en-US" w:eastAsia="zh-CN"/>
        </w:rPr>
        <w:t>招标人应在招标文件投标须知前附表10.1中集中载明否决投标条款。</w:t>
      </w:r>
    </w:p>
    <w:p w14:paraId="01988DDE">
      <w:pPr>
        <w:keepNext w:val="0"/>
        <w:keepLines w:val="0"/>
        <w:pageBreakBefore w:val="0"/>
        <w:widowControl w:val="0"/>
        <w:kinsoku w:val="0"/>
        <w:wordWrap/>
        <w:overflowPunct w:val="0"/>
        <w:topLinePunct w:val="0"/>
        <w:autoSpaceDE w:val="0"/>
        <w:autoSpaceDN w:val="0"/>
        <w:bidi w:val="0"/>
        <w:adjustRightInd w:val="0"/>
        <w:snapToGrid/>
        <w:spacing w:line="400" w:lineRule="exact"/>
        <w:ind w:left="0" w:right="0" w:firstLine="480" w:firstLineChars="200"/>
        <w:textAlignment w:val="auto"/>
        <w:outlineLvl w:val="9"/>
        <w:rPr>
          <w:rFonts w:hint="eastAsia" w:ascii="方正黑体_GBK" w:hAnsi="方正黑体_GBK" w:eastAsia="方正黑体_GBK" w:cs="方正黑体_GBK"/>
          <w:b w:val="0"/>
          <w:bCs/>
          <w:color w:val="auto"/>
          <w:sz w:val="24"/>
          <w:szCs w:val="24"/>
        </w:rPr>
      </w:pPr>
      <w:r>
        <w:rPr>
          <w:rFonts w:hint="eastAsia" w:ascii="方正黑体_GBK" w:hAnsi="方正黑体_GBK" w:eastAsia="方正黑体_GBK" w:cs="方正黑体_GBK"/>
          <w:b w:val="0"/>
          <w:bCs/>
          <w:color w:val="auto"/>
          <w:sz w:val="24"/>
          <w:szCs w:val="24"/>
        </w:rPr>
        <w:t>二、招标公告部分（或投标邀请书）</w:t>
      </w:r>
    </w:p>
    <w:p w14:paraId="6CE61101">
      <w:pPr>
        <w:pStyle w:val="7"/>
        <w:keepNext w:val="0"/>
        <w:keepLines w:val="0"/>
        <w:pageBreakBefore w:val="0"/>
        <w:widowControl w:val="0"/>
        <w:numPr>
          <w:ilvl w:val="0"/>
          <w:numId w:val="3"/>
        </w:numPr>
        <w:kinsoku w:val="0"/>
        <w:wordWrap/>
        <w:overflowPunct w:val="0"/>
        <w:topLinePunct w:val="0"/>
        <w:autoSpaceDE/>
        <w:autoSpaceDN/>
        <w:bidi w:val="0"/>
        <w:adjustRightInd/>
        <w:snapToGrid/>
        <w:spacing w:after="0" w:line="400" w:lineRule="exact"/>
        <w:ind w:left="0" w:leftChars="0" w:right="0" w:firstLine="480" w:firstLineChars="200"/>
        <w:textAlignment w:val="auto"/>
        <w:outlineLvl w:val="9"/>
        <w:rPr>
          <w:rFonts w:hint="eastAsia" w:ascii="方正楷体_GBK" w:hAnsi="方正楷体_GBK" w:eastAsia="方正楷体_GBK" w:cs="方正楷体_GBK"/>
          <w:color w:val="auto"/>
          <w:kern w:val="2"/>
          <w:sz w:val="24"/>
          <w:szCs w:val="24"/>
          <w:u w:val="none"/>
          <w:lang w:val="en-US" w:eastAsia="zh-CN" w:bidi="ar-SA"/>
        </w:rPr>
      </w:pPr>
      <w:bookmarkStart w:id="12" w:name="_Toc1643661652"/>
      <w:bookmarkStart w:id="13" w:name="_Toc163655582"/>
      <w:bookmarkStart w:id="14" w:name="_Toc163657544"/>
      <w:bookmarkStart w:id="15" w:name="_Toc163656890"/>
      <w:bookmarkStart w:id="16" w:name="_Toc143670845"/>
      <w:bookmarkStart w:id="17" w:name="_Toc414424464"/>
      <w:r>
        <w:rPr>
          <w:rFonts w:hint="eastAsia" w:ascii="方正楷体_GBK" w:hAnsi="方正楷体_GBK" w:eastAsia="方正楷体_GBK" w:cs="方正楷体_GBK"/>
          <w:color w:val="auto"/>
          <w:kern w:val="2"/>
          <w:sz w:val="24"/>
          <w:szCs w:val="24"/>
          <w:u w:val="none"/>
          <w:lang w:val="en-US" w:eastAsia="zh-CN" w:bidi="ar-SA"/>
        </w:rPr>
        <w:t>招标项目基本信息</w:t>
      </w:r>
      <w:bookmarkEnd w:id="12"/>
      <w:bookmarkEnd w:id="13"/>
      <w:bookmarkEnd w:id="14"/>
      <w:bookmarkEnd w:id="15"/>
      <w:bookmarkEnd w:id="16"/>
      <w:bookmarkEnd w:id="17"/>
    </w:p>
    <w:p w14:paraId="3096979D">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项目名称、</w:t>
      </w:r>
      <w:r>
        <w:rPr>
          <w:rFonts w:hint="eastAsia" w:ascii="宋体" w:hAnsi="宋体" w:eastAsia="宋体" w:cs="宋体"/>
          <w:color w:val="auto"/>
          <w:kern w:val="0"/>
          <w:sz w:val="24"/>
          <w:szCs w:val="24"/>
          <w:lang w:eastAsia="zh-CN"/>
        </w:rPr>
        <w:t>建设地点、规模及建筑功能等。</w:t>
      </w:r>
      <w:r>
        <w:rPr>
          <w:rFonts w:hint="eastAsia" w:ascii="宋体" w:hAnsi="宋体" w:eastAsia="宋体" w:cs="宋体"/>
          <w:color w:val="auto"/>
          <w:kern w:val="0"/>
          <w:sz w:val="24"/>
          <w:szCs w:val="24"/>
        </w:rPr>
        <w:t>应与</w:t>
      </w:r>
      <w:r>
        <w:rPr>
          <w:rFonts w:hint="eastAsia" w:ascii="宋体" w:hAnsi="宋体" w:eastAsia="宋体" w:cs="宋体"/>
          <w:color w:val="auto"/>
          <w:kern w:val="0"/>
          <w:sz w:val="24"/>
          <w:szCs w:val="24"/>
          <w:lang w:eastAsia="zh-CN"/>
        </w:rPr>
        <w:t>固定资产投资</w:t>
      </w:r>
      <w:r>
        <w:rPr>
          <w:rFonts w:hint="eastAsia" w:ascii="宋体" w:hAnsi="宋体" w:eastAsia="宋体" w:cs="宋体"/>
          <w:color w:val="auto"/>
          <w:kern w:val="0"/>
          <w:sz w:val="24"/>
          <w:szCs w:val="24"/>
        </w:rPr>
        <w:t>批复内容一致。</w:t>
      </w:r>
    </w:p>
    <w:p w14:paraId="4A727F78">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建成时间、资金来源、投资比例</w:t>
      </w:r>
      <w:r>
        <w:rPr>
          <w:rFonts w:hint="eastAsia" w:ascii="宋体" w:hAnsi="宋体" w:eastAsia="宋体" w:cs="宋体"/>
          <w:color w:val="auto"/>
          <w:kern w:val="0"/>
          <w:sz w:val="24"/>
          <w:szCs w:val="24"/>
          <w:lang w:eastAsia="zh-CN"/>
        </w:rPr>
        <w:t>等</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固定资产投资</w:t>
      </w:r>
      <w:r>
        <w:rPr>
          <w:rFonts w:hint="eastAsia" w:ascii="宋体" w:hAnsi="宋体" w:eastAsia="宋体" w:cs="宋体"/>
          <w:color w:val="auto"/>
          <w:kern w:val="0"/>
          <w:sz w:val="24"/>
          <w:szCs w:val="24"/>
        </w:rPr>
        <w:t>批复等前期审批资料填写。</w:t>
      </w:r>
    </w:p>
    <w:p w14:paraId="39A413FF">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项目业主。即本招标项目的法人或其他组织。</w:t>
      </w:r>
    </w:p>
    <w:p w14:paraId="0F1BC7F0">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招标人。是依照《中华人民共和国招标投标法》规定提出招标项目、进行招标的法人或者其他组织。</w:t>
      </w:r>
    </w:p>
    <w:p w14:paraId="274CC019">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代理机构。为本次招标提供招标代理服务的机构。自行招标的，括号内的代理内容应删除。</w:t>
      </w:r>
    </w:p>
    <w:p w14:paraId="5EDE0EFA">
      <w:pPr>
        <w:keepNext w:val="0"/>
        <w:keepLines w:val="0"/>
        <w:pageBreakBefore w:val="0"/>
        <w:widowControl/>
        <w:numPr>
          <w:ilvl w:val="0"/>
          <w:numId w:val="4"/>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更换</w:t>
      </w:r>
      <w:r>
        <w:rPr>
          <w:rFonts w:hint="eastAsia" w:ascii="宋体" w:hAnsi="宋体" w:eastAsia="宋体" w:cs="宋体"/>
          <w:color w:val="auto"/>
          <w:kern w:val="0"/>
          <w:sz w:val="24"/>
          <w:szCs w:val="24"/>
          <w:lang w:eastAsia="zh-CN"/>
        </w:rPr>
        <w:t>设计</w:t>
      </w:r>
      <w:r>
        <w:rPr>
          <w:rFonts w:hint="eastAsia" w:ascii="宋体" w:hAnsi="宋体" w:eastAsia="宋体" w:cs="宋体"/>
          <w:color w:val="auto"/>
          <w:sz w:val="24"/>
          <w:szCs w:val="24"/>
          <w:lang w:eastAsia="zh-CN"/>
        </w:rPr>
        <w:t>负责人</w:t>
      </w:r>
      <w:r>
        <w:rPr>
          <w:rFonts w:hint="eastAsia" w:ascii="宋体" w:hAnsi="宋体" w:eastAsia="宋体" w:cs="宋体"/>
          <w:color w:val="auto"/>
          <w:sz w:val="24"/>
          <w:szCs w:val="24"/>
        </w:rPr>
        <w:t>。因以下原因，</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单位可提出更换</w:t>
      </w:r>
      <w:r>
        <w:rPr>
          <w:rFonts w:hint="eastAsia" w:ascii="宋体" w:hAnsi="宋体" w:eastAsia="宋体" w:cs="宋体"/>
          <w:color w:val="auto"/>
          <w:sz w:val="24"/>
          <w:szCs w:val="24"/>
          <w:lang w:eastAsia="zh-CN"/>
        </w:rPr>
        <w:t>设计负责人</w:t>
      </w:r>
      <w:r>
        <w:rPr>
          <w:rFonts w:hint="eastAsia" w:ascii="宋体" w:hAnsi="宋体" w:eastAsia="宋体" w:cs="宋体"/>
          <w:color w:val="auto"/>
          <w:sz w:val="24"/>
          <w:szCs w:val="24"/>
        </w:rPr>
        <w:t>：</w:t>
      </w:r>
    </w:p>
    <w:p w14:paraId="3ED776BD">
      <w:pPr>
        <w:keepNext w:val="0"/>
        <w:keepLines w:val="0"/>
        <w:pageBreakBefore w:val="0"/>
        <w:widowControl w:val="0"/>
        <w:wordWrap/>
        <w:topLinePunct w:val="0"/>
        <w:autoSpaceDE/>
        <w:autoSpaceDN/>
        <w:bidi w:val="0"/>
        <w:adjustRightInd/>
        <w:snapToGrid/>
        <w:spacing w:line="400" w:lineRule="exact"/>
        <w:ind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kern w:val="2"/>
          <w:sz w:val="24"/>
          <w:szCs w:val="24"/>
          <w:lang w:val="en-US" w:eastAsia="zh-CN" w:bidi="ar-SA"/>
        </w:rPr>
        <w:t>从中标单位离职的（需提供变更或取消注册证明）</w:t>
      </w:r>
      <w:r>
        <w:rPr>
          <w:rFonts w:hint="eastAsia" w:ascii="宋体" w:hAnsi="宋体" w:eastAsia="宋体" w:cs="宋体"/>
          <w:color w:val="auto"/>
          <w:sz w:val="24"/>
          <w:szCs w:val="24"/>
          <w:lang w:eastAsia="zh-CN"/>
        </w:rPr>
        <w:t>；</w:t>
      </w:r>
    </w:p>
    <w:p w14:paraId="2208984E">
      <w:pPr>
        <w:keepNext w:val="0"/>
        <w:keepLines w:val="0"/>
        <w:pageBreakBefore w:val="0"/>
        <w:widowControl w:val="0"/>
        <w:wordWrap/>
        <w:topLinePunct w:val="0"/>
        <w:autoSpaceDE/>
        <w:autoSpaceDN/>
        <w:bidi w:val="0"/>
        <w:adjustRightInd/>
        <w:snapToGrid/>
        <w:spacing w:line="40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）因《勘察设计注册工程师管理规定》</w:t>
      </w:r>
      <w:r>
        <w:rPr>
          <w:rFonts w:hint="eastAsia" w:ascii="宋体" w:hAnsi="宋体" w:eastAsia="宋体" w:cs="宋体"/>
          <w:color w:val="auto"/>
          <w:sz w:val="24"/>
          <w:szCs w:val="24"/>
          <w:lang w:eastAsia="zh-CN"/>
        </w:rPr>
        <w:t>有关规定</w:t>
      </w:r>
      <w:r>
        <w:rPr>
          <w:rFonts w:hint="eastAsia" w:ascii="宋体" w:hAnsi="宋体" w:eastAsia="宋体" w:cs="宋体"/>
          <w:color w:val="auto"/>
          <w:sz w:val="24"/>
          <w:szCs w:val="24"/>
        </w:rPr>
        <w:t>无法延续注册的</w:t>
      </w:r>
      <w:r>
        <w:rPr>
          <w:rFonts w:hint="eastAsia" w:ascii="宋体" w:hAnsi="宋体" w:eastAsia="宋体" w:cs="宋体"/>
          <w:color w:val="auto"/>
          <w:sz w:val="24"/>
          <w:szCs w:val="24"/>
          <w:lang w:eastAsia="zh-CN"/>
        </w:rPr>
        <w:t>。</w:t>
      </w:r>
    </w:p>
    <w:p w14:paraId="72085BB4">
      <w:pPr>
        <w:keepNext w:val="0"/>
        <w:keepLines w:val="0"/>
        <w:pageBreakBefore w:val="0"/>
        <w:widowControl w:val="0"/>
        <w:wordWrap/>
        <w:topLinePunct w:val="0"/>
        <w:autoSpaceDE/>
        <w:autoSpaceDN/>
        <w:bidi w:val="0"/>
        <w:adjustRightInd/>
        <w:snapToGrid/>
        <w:spacing w:line="400" w:lineRule="exact"/>
        <w:ind w:right="0" w:firstLine="480" w:firstLineChars="200"/>
        <w:textAlignment w:val="auto"/>
        <w:rPr>
          <w:rFonts w:hint="eastAsia" w:ascii="宋体" w:hAnsi="宋体" w:eastAsia="宋体" w:cs="宋体"/>
          <w:color w:val="auto"/>
          <w:sz w:val="24"/>
          <w:szCs w:val="24"/>
          <w:lang w:eastAsia="zh-CN"/>
        </w:rPr>
        <w:sectPr>
          <w:footerReference r:id="rId11" w:type="default"/>
          <w:pgSz w:w="11911" w:h="16838"/>
          <w:pgMar w:top="1417" w:right="1134" w:bottom="1417" w:left="1134" w:header="0" w:footer="1015" w:gutter="0"/>
          <w:pgNumType w:fmt="numberInDash" w:start="1"/>
          <w:cols w:space="720" w:num="1"/>
          <w:rtlGutter w:val="0"/>
          <w:docGrid w:linePitch="1" w:charSpace="0"/>
        </w:sectPr>
      </w:pPr>
    </w:p>
    <w:p w14:paraId="2F796A54">
      <w:pPr>
        <w:keepNext w:val="0"/>
        <w:keepLines w:val="0"/>
        <w:pageBreakBefore w:val="0"/>
        <w:widowControl w:val="0"/>
        <w:wordWrap/>
        <w:topLinePunct w:val="0"/>
        <w:autoSpaceDE/>
        <w:autoSpaceDN/>
        <w:bidi w:val="0"/>
        <w:adjustRightInd/>
        <w:snapToGrid/>
        <w:spacing w:line="40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）经过招标人同意的其他情形。</w:t>
      </w:r>
    </w:p>
    <w:p w14:paraId="658D1D2A">
      <w:pPr>
        <w:keepNext w:val="0"/>
        <w:keepLines w:val="0"/>
        <w:pageBreakBefore w:val="0"/>
        <w:widowControl w:val="0"/>
        <w:wordWrap/>
        <w:topLinePunct w:val="0"/>
        <w:autoSpaceDE/>
        <w:autoSpaceDN/>
        <w:bidi w:val="0"/>
        <w:adjustRightInd/>
        <w:snapToGrid/>
        <w:spacing w:line="400" w:lineRule="exact"/>
        <w:ind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更换的</w:t>
      </w:r>
      <w:r>
        <w:rPr>
          <w:rFonts w:hint="eastAsia" w:ascii="宋体" w:hAnsi="宋体" w:eastAsia="宋体" w:cs="宋体"/>
          <w:color w:val="auto"/>
          <w:sz w:val="24"/>
          <w:szCs w:val="24"/>
          <w:lang w:eastAsia="zh-CN"/>
        </w:rPr>
        <w:t>设计负责人</w:t>
      </w:r>
      <w:r>
        <w:rPr>
          <w:rFonts w:hint="eastAsia" w:ascii="宋体" w:hAnsi="宋体" w:eastAsia="宋体" w:cs="宋体"/>
          <w:color w:val="auto"/>
          <w:sz w:val="24"/>
          <w:szCs w:val="24"/>
        </w:rPr>
        <w:t>应具备原</w:t>
      </w:r>
      <w:r>
        <w:rPr>
          <w:rFonts w:hint="eastAsia" w:ascii="宋体" w:hAnsi="宋体" w:eastAsia="宋体" w:cs="宋体"/>
          <w:color w:val="auto"/>
          <w:sz w:val="24"/>
          <w:szCs w:val="24"/>
          <w:lang w:eastAsia="zh-CN"/>
        </w:rPr>
        <w:t>设计负责人</w:t>
      </w:r>
      <w:r>
        <w:rPr>
          <w:rFonts w:hint="eastAsia" w:ascii="宋体" w:hAnsi="宋体" w:eastAsia="宋体" w:cs="宋体"/>
          <w:color w:val="auto"/>
          <w:sz w:val="24"/>
          <w:szCs w:val="24"/>
        </w:rPr>
        <w:t>同等条件。</w:t>
      </w:r>
      <w:bookmarkStart w:id="18" w:name="_Toc143670846"/>
    </w:p>
    <w:p w14:paraId="785FB70A">
      <w:pPr>
        <w:pStyle w:val="7"/>
        <w:keepNext w:val="0"/>
        <w:keepLines w:val="0"/>
        <w:pageBreakBefore w:val="0"/>
        <w:widowControl w:val="0"/>
        <w:numPr>
          <w:ilvl w:val="0"/>
          <w:numId w:val="3"/>
        </w:numPr>
        <w:kinsoku w:val="0"/>
        <w:wordWrap/>
        <w:overflowPunct w:val="0"/>
        <w:topLinePunct w:val="0"/>
        <w:autoSpaceDE/>
        <w:autoSpaceDN/>
        <w:bidi w:val="0"/>
        <w:adjustRightInd/>
        <w:snapToGrid/>
        <w:spacing w:after="0" w:line="400" w:lineRule="exact"/>
        <w:ind w:left="0" w:leftChars="0" w:right="0" w:firstLine="480" w:firstLineChars="200"/>
        <w:textAlignment w:val="auto"/>
        <w:outlineLvl w:val="9"/>
        <w:rPr>
          <w:rFonts w:hint="eastAsia" w:ascii="方正楷体_GBK" w:hAnsi="方正楷体_GBK" w:eastAsia="方正楷体_GBK" w:cs="方正楷体_GBK"/>
          <w:color w:val="auto"/>
          <w:kern w:val="2"/>
          <w:sz w:val="24"/>
          <w:szCs w:val="24"/>
          <w:u w:val="none"/>
          <w:lang w:val="en-US" w:eastAsia="zh-CN" w:bidi="ar-SA"/>
        </w:rPr>
      </w:pPr>
      <w:r>
        <w:rPr>
          <w:rFonts w:hint="eastAsia" w:ascii="方正楷体_GBK" w:hAnsi="方正楷体_GBK" w:eastAsia="方正楷体_GBK" w:cs="方正楷体_GBK"/>
          <w:color w:val="auto"/>
          <w:kern w:val="2"/>
          <w:sz w:val="24"/>
          <w:szCs w:val="24"/>
          <w:u w:val="none"/>
          <w:lang w:val="en-US" w:eastAsia="zh-CN" w:bidi="ar-SA"/>
        </w:rPr>
        <w:t>本次招标内容</w:t>
      </w:r>
      <w:bookmarkEnd w:id="18"/>
    </w:p>
    <w:p w14:paraId="2FB9F40C">
      <w:pPr>
        <w:keepNext w:val="0"/>
        <w:keepLines w:val="0"/>
        <w:pageBreakBefore w:val="0"/>
        <w:widowControl/>
        <w:numPr>
          <w:ilvl w:val="0"/>
          <w:numId w:val="5"/>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本次招标内容。尽可能详细说明本次招标项目的招标范围、内容、规模、服务要求等。</w:t>
      </w:r>
    </w:p>
    <w:p w14:paraId="6AC828D4">
      <w:pPr>
        <w:keepNext w:val="0"/>
        <w:keepLines w:val="0"/>
        <w:pageBreakBefore w:val="0"/>
        <w:widowControl/>
        <w:numPr>
          <w:ilvl w:val="0"/>
          <w:numId w:val="5"/>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投资额。应根据前期审批资料填写本次招标范围的投资额。</w:t>
      </w:r>
    </w:p>
    <w:p w14:paraId="3287B4A1">
      <w:pPr>
        <w:pStyle w:val="7"/>
        <w:keepNext w:val="0"/>
        <w:keepLines w:val="0"/>
        <w:pageBreakBefore w:val="0"/>
        <w:widowControl w:val="0"/>
        <w:numPr>
          <w:ilvl w:val="0"/>
          <w:numId w:val="3"/>
        </w:numPr>
        <w:kinsoku w:val="0"/>
        <w:wordWrap/>
        <w:overflowPunct w:val="0"/>
        <w:topLinePunct w:val="0"/>
        <w:autoSpaceDE/>
        <w:autoSpaceDN/>
        <w:bidi w:val="0"/>
        <w:adjustRightInd/>
        <w:snapToGrid/>
        <w:spacing w:after="0" w:line="400" w:lineRule="exact"/>
        <w:ind w:left="0" w:leftChars="0" w:right="0" w:firstLine="480" w:firstLineChars="200"/>
        <w:textAlignment w:val="auto"/>
        <w:outlineLvl w:val="9"/>
        <w:rPr>
          <w:rFonts w:hint="eastAsia" w:ascii="方正楷体_GBK" w:hAnsi="方正楷体_GBK" w:eastAsia="方正楷体_GBK" w:cs="方正楷体_GBK"/>
          <w:color w:val="auto"/>
          <w:kern w:val="2"/>
          <w:sz w:val="24"/>
          <w:szCs w:val="24"/>
          <w:u w:val="none"/>
          <w:lang w:val="en-US" w:eastAsia="zh-CN" w:bidi="ar-SA"/>
        </w:rPr>
      </w:pPr>
      <w:bookmarkStart w:id="19" w:name="_Toc143670847"/>
      <w:r>
        <w:rPr>
          <w:rFonts w:hint="eastAsia" w:ascii="方正楷体_GBK" w:hAnsi="方正楷体_GBK" w:eastAsia="方正楷体_GBK" w:cs="方正楷体_GBK"/>
          <w:color w:val="auto"/>
          <w:kern w:val="2"/>
          <w:sz w:val="24"/>
          <w:szCs w:val="24"/>
          <w:u w:val="none"/>
          <w:lang w:val="en-US" w:eastAsia="zh-CN" w:bidi="ar-SA"/>
        </w:rPr>
        <w:t>投标资格条件、要求</w:t>
      </w:r>
      <w:bookmarkEnd w:id="19"/>
    </w:p>
    <w:p w14:paraId="29405092">
      <w:pPr>
        <w:keepNext w:val="0"/>
        <w:keepLines w:val="0"/>
        <w:pageBreakBefore w:val="0"/>
        <w:widowControl/>
        <w:numPr>
          <w:ilvl w:val="0"/>
          <w:numId w:val="6"/>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企业资质要求。根据本次招标内容及住房和城乡建设部工程</w:t>
      </w:r>
      <w:r>
        <w:rPr>
          <w:rFonts w:hint="eastAsia" w:ascii="宋体" w:hAnsi="宋体" w:eastAsia="宋体" w:cs="宋体"/>
          <w:color w:val="auto"/>
          <w:kern w:val="0"/>
          <w:sz w:val="24"/>
          <w:szCs w:val="24"/>
        </w:rPr>
        <w:t>设计资质</w:t>
      </w:r>
      <w:r>
        <w:rPr>
          <w:rFonts w:hint="eastAsia" w:ascii="宋体" w:hAnsi="宋体" w:eastAsia="宋体" w:cs="宋体"/>
          <w:color w:val="auto"/>
          <w:kern w:val="0"/>
          <w:sz w:val="24"/>
          <w:szCs w:val="24"/>
          <w:lang w:eastAsia="zh-CN"/>
        </w:rPr>
        <w:t>标准</w:t>
      </w:r>
      <w:r>
        <w:rPr>
          <w:rFonts w:hint="eastAsia" w:ascii="宋体" w:hAnsi="宋体" w:eastAsia="宋体" w:cs="宋体"/>
          <w:color w:val="auto"/>
          <w:kern w:val="0"/>
          <w:sz w:val="24"/>
          <w:szCs w:val="24"/>
          <w:lang w:val="en-US" w:eastAsia="zh-CN"/>
        </w:rPr>
        <w:t>的有关规定，按照完成本次招标项目所需的最低资质条件设置投标人资质及等级要求，不得以不合理的条件</w:t>
      </w:r>
      <w:r>
        <w:rPr>
          <w:rFonts w:hint="eastAsia" w:ascii="宋体" w:hAnsi="宋体" w:eastAsia="宋体" w:cs="宋体"/>
          <w:color w:val="auto"/>
          <w:kern w:val="0"/>
          <w:sz w:val="24"/>
          <w:szCs w:val="24"/>
          <w:lang w:eastAsia="zh-CN"/>
        </w:rPr>
        <w:t>限制、排斥潜在投标人或者投标人</w:t>
      </w:r>
      <w:r>
        <w:rPr>
          <w:rFonts w:hint="eastAsia" w:ascii="宋体" w:hAnsi="宋体" w:eastAsia="宋体" w:cs="宋体"/>
          <w:color w:val="auto"/>
          <w:kern w:val="0"/>
          <w:sz w:val="24"/>
          <w:szCs w:val="24"/>
          <w:lang w:val="en-US" w:eastAsia="zh-CN"/>
        </w:rPr>
        <w:t>。</w:t>
      </w:r>
    </w:p>
    <w:p w14:paraId="30DA44FC">
      <w:pPr>
        <w:keepNext w:val="0"/>
        <w:keepLines w:val="0"/>
        <w:pageBreakBefore w:val="0"/>
        <w:widowControl/>
        <w:numPr>
          <w:ilvl w:val="0"/>
          <w:numId w:val="6"/>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联合体。如完成本次招标项目需要投标人同时具备2项或以上资质时，不得排斥联合体投标人。</w:t>
      </w:r>
    </w:p>
    <w:p w14:paraId="6EAF58E7">
      <w:pPr>
        <w:keepNext w:val="0"/>
        <w:keepLines w:val="0"/>
        <w:pageBreakBefore w:val="0"/>
        <w:widowControl/>
        <w:numPr>
          <w:ilvl w:val="0"/>
          <w:numId w:val="6"/>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拟派项目设计负责人资格要求。应按照《</w:t>
      </w:r>
      <w:r>
        <w:rPr>
          <w:rFonts w:hint="eastAsia" w:ascii="宋体" w:hAnsi="宋体" w:eastAsia="宋体" w:cs="宋体"/>
          <w:color w:val="auto"/>
          <w:kern w:val="0"/>
          <w:sz w:val="24"/>
          <w:szCs w:val="24"/>
          <w:lang w:eastAsia="zh-CN"/>
        </w:rPr>
        <w:t>勘察设计注册工程师管理规定</w:t>
      </w:r>
      <w:r>
        <w:rPr>
          <w:rFonts w:hint="eastAsia" w:ascii="宋体" w:hAnsi="宋体" w:eastAsia="宋体" w:cs="宋体"/>
          <w:color w:val="auto"/>
          <w:kern w:val="0"/>
          <w:sz w:val="24"/>
          <w:szCs w:val="24"/>
          <w:lang w:val="en-US" w:eastAsia="zh-CN"/>
        </w:rPr>
        <w:t>》及完成本次招标项目所需的最低资格条件设置拟派项目设计负责人的执业资格。</w:t>
      </w:r>
    </w:p>
    <w:p w14:paraId="0E854CB5">
      <w:pPr>
        <w:keepNext w:val="0"/>
        <w:keepLines w:val="0"/>
        <w:pageBreakBefore w:val="0"/>
        <w:widowControl/>
        <w:numPr>
          <w:ilvl w:val="0"/>
          <w:numId w:val="6"/>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业绩要求。设置的业绩指标条件不得高于</w:t>
      </w:r>
      <w:r>
        <w:rPr>
          <w:rFonts w:hint="eastAsia" w:ascii="宋体" w:hAnsi="宋体" w:eastAsia="宋体" w:cs="宋体"/>
          <w:color w:val="auto"/>
          <w:kern w:val="0"/>
          <w:sz w:val="24"/>
          <w:szCs w:val="24"/>
          <w:lang w:eastAsia="zh-CN"/>
        </w:rPr>
        <w:t>本次招标项目</w:t>
      </w:r>
      <w:r>
        <w:rPr>
          <w:rFonts w:hint="eastAsia" w:ascii="宋体" w:hAnsi="宋体" w:eastAsia="宋体" w:cs="宋体"/>
          <w:color w:val="auto"/>
          <w:kern w:val="0"/>
          <w:sz w:val="24"/>
          <w:szCs w:val="24"/>
        </w:rPr>
        <w:t>相关指标要求且应在招标文件中载明要求提供的证明材料名称和形式</w:t>
      </w:r>
      <w:r>
        <w:rPr>
          <w:rFonts w:hint="eastAsia" w:ascii="宋体" w:hAnsi="宋体" w:eastAsia="宋体" w:cs="宋体"/>
          <w:color w:val="auto"/>
          <w:kern w:val="0"/>
          <w:sz w:val="24"/>
          <w:szCs w:val="24"/>
          <w:lang w:eastAsia="zh-CN"/>
        </w:rPr>
        <w:t>，附立项批复、</w:t>
      </w:r>
      <w:r>
        <w:rPr>
          <w:rFonts w:hint="eastAsia" w:ascii="宋体" w:hAnsi="宋体" w:eastAsia="宋体" w:cs="宋体"/>
          <w:color w:val="auto"/>
          <w:kern w:val="0"/>
          <w:sz w:val="24"/>
          <w:szCs w:val="24"/>
        </w:rPr>
        <w:t>中标通知书、合同</w:t>
      </w:r>
      <w:r>
        <w:rPr>
          <w:rFonts w:hint="eastAsia" w:ascii="宋体" w:hAnsi="宋体" w:eastAsia="宋体" w:cs="宋体"/>
          <w:color w:val="auto"/>
          <w:kern w:val="0"/>
          <w:sz w:val="24"/>
          <w:szCs w:val="24"/>
          <w:lang w:eastAsia="zh-CN"/>
        </w:rPr>
        <w:t>协议书、</w:t>
      </w:r>
      <w:r>
        <w:rPr>
          <w:rFonts w:hint="eastAsia" w:ascii="宋体" w:hAnsi="宋体" w:eastAsia="宋体" w:cs="宋体"/>
          <w:i w:val="0"/>
          <w:iCs w:val="0"/>
          <w:color w:val="auto"/>
          <w:kern w:val="0"/>
          <w:sz w:val="24"/>
          <w:szCs w:val="24"/>
          <w:u w:val="none"/>
          <w:lang w:eastAsia="zh-CN"/>
        </w:rPr>
        <w:t>图审报告、竣工验收报告</w:t>
      </w:r>
      <w:r>
        <w:rPr>
          <w:rFonts w:hint="eastAsia" w:ascii="宋体" w:hAnsi="宋体" w:eastAsia="宋体" w:cs="宋体"/>
          <w:color w:val="auto"/>
          <w:kern w:val="0"/>
          <w:sz w:val="24"/>
          <w:szCs w:val="24"/>
        </w:rPr>
        <w:t>等</w:t>
      </w:r>
      <w:r>
        <w:rPr>
          <w:rFonts w:hint="eastAsia" w:ascii="宋体" w:hAnsi="宋体" w:eastAsia="宋体" w:cs="宋体"/>
          <w:color w:val="auto"/>
          <w:kern w:val="0"/>
          <w:sz w:val="24"/>
          <w:szCs w:val="24"/>
          <w:lang w:eastAsia="zh-CN"/>
        </w:rPr>
        <w:t>资料（</w:t>
      </w:r>
      <w:r>
        <w:rPr>
          <w:rFonts w:hint="eastAsia" w:ascii="宋体" w:hAnsi="宋体" w:eastAsia="宋体" w:cs="宋体"/>
          <w:color w:val="auto"/>
          <w:kern w:val="0"/>
          <w:sz w:val="24"/>
          <w:szCs w:val="24"/>
        </w:rPr>
        <w:t>如上述材料所承载的证明内容不能完全体现业绩要求的，需同时提供其他相关的资料</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。招标人可根据业绩的具体要求，从上述证明材料范围中选择相应的证明材料，并明确证明材料载明信息不一致时的认定顺序。</w:t>
      </w:r>
    </w:p>
    <w:p w14:paraId="63BA52D7">
      <w:pPr>
        <w:keepNext w:val="0"/>
        <w:keepLines w:val="0"/>
        <w:pageBreakBefore w:val="0"/>
        <w:widowControl/>
        <w:numPr>
          <w:ilvl w:val="0"/>
          <w:numId w:val="6"/>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eastAsia="仿宋"/>
          <w:color w:val="auto"/>
          <w:sz w:val="24"/>
          <w:szCs w:val="24"/>
        </w:rPr>
      </w:pPr>
      <w:r>
        <w:rPr>
          <w:rFonts w:hint="eastAsia" w:ascii="宋体" w:hAnsi="宋体" w:eastAsia="宋体" w:cs="宋体"/>
          <w:color w:val="auto"/>
          <w:kern w:val="0"/>
          <w:sz w:val="24"/>
          <w:szCs w:val="24"/>
        </w:rPr>
        <w:t>列入失</w:t>
      </w:r>
      <w:r>
        <w:rPr>
          <w:rFonts w:hint="eastAsia" w:ascii="仿宋" w:hAnsi="仿宋" w:eastAsia="仿宋"/>
          <w:color w:val="auto"/>
          <w:sz w:val="24"/>
          <w:szCs w:val="24"/>
        </w:rPr>
        <w:t>信被执行人名单的从业人员不得参与项目招投标活动。</w:t>
      </w:r>
    </w:p>
    <w:p w14:paraId="50108EBA">
      <w:pPr>
        <w:pStyle w:val="7"/>
        <w:keepNext w:val="0"/>
        <w:keepLines w:val="0"/>
        <w:pageBreakBefore w:val="0"/>
        <w:widowControl w:val="0"/>
        <w:numPr>
          <w:ilvl w:val="0"/>
          <w:numId w:val="3"/>
        </w:numPr>
        <w:kinsoku w:val="0"/>
        <w:wordWrap/>
        <w:overflowPunct w:val="0"/>
        <w:topLinePunct w:val="0"/>
        <w:autoSpaceDE/>
        <w:autoSpaceDN/>
        <w:bidi w:val="0"/>
        <w:adjustRightInd/>
        <w:snapToGrid/>
        <w:spacing w:after="0" w:line="400" w:lineRule="exact"/>
        <w:ind w:left="0" w:leftChars="0" w:right="0" w:firstLine="480" w:firstLineChars="200"/>
        <w:textAlignment w:val="auto"/>
        <w:outlineLvl w:val="9"/>
        <w:rPr>
          <w:rFonts w:hint="eastAsia" w:ascii="方正楷体_GBK" w:hAnsi="方正楷体_GBK" w:eastAsia="方正楷体_GBK" w:cs="方正楷体_GBK"/>
          <w:color w:val="auto"/>
          <w:kern w:val="2"/>
          <w:sz w:val="24"/>
          <w:szCs w:val="24"/>
          <w:u w:val="none"/>
          <w:lang w:val="en-US" w:eastAsia="zh-CN" w:bidi="ar-SA"/>
        </w:rPr>
      </w:pPr>
      <w:bookmarkStart w:id="20" w:name="_Toc143670848"/>
      <w:bookmarkStart w:id="21" w:name="_Toc163656891"/>
      <w:bookmarkStart w:id="22" w:name="_Toc1240993846"/>
      <w:bookmarkStart w:id="23" w:name="_Toc163655583"/>
      <w:bookmarkStart w:id="24" w:name="_Toc163657545"/>
      <w:bookmarkStart w:id="25" w:name="_Toc406259392"/>
      <w:r>
        <w:rPr>
          <w:rFonts w:hint="eastAsia" w:ascii="方正楷体_GBK" w:hAnsi="方正楷体_GBK" w:eastAsia="方正楷体_GBK" w:cs="方正楷体_GBK"/>
          <w:color w:val="auto"/>
          <w:kern w:val="2"/>
          <w:sz w:val="24"/>
          <w:szCs w:val="24"/>
          <w:u w:val="none"/>
          <w:lang w:val="en-US" w:eastAsia="zh-CN" w:bidi="ar-SA"/>
        </w:rPr>
        <w:t>招标文件的获取</w:t>
      </w:r>
      <w:bookmarkEnd w:id="20"/>
      <w:bookmarkEnd w:id="21"/>
      <w:bookmarkEnd w:id="22"/>
      <w:bookmarkEnd w:id="23"/>
      <w:bookmarkEnd w:id="24"/>
      <w:bookmarkEnd w:id="25"/>
    </w:p>
    <w:p w14:paraId="5E38187A">
      <w:pPr>
        <w:keepNext w:val="0"/>
        <w:keepLines w:val="0"/>
        <w:pageBreakBefore w:val="0"/>
        <w:widowControl/>
        <w:numPr>
          <w:ilvl w:val="0"/>
          <w:numId w:val="7"/>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招标文件的获取为网上下载形式。招标人应在招标公告（或投标邀请书）中明确招标文件发售方式及时间，发售期不得少于5日。截止时间如遇国家法定休假日的，应顺延至法定休假日后的第一个工作日。</w:t>
      </w:r>
    </w:p>
    <w:p w14:paraId="6BB0C7FB">
      <w:pPr>
        <w:keepNext w:val="0"/>
        <w:keepLines w:val="0"/>
        <w:pageBreakBefore w:val="0"/>
        <w:widowControl/>
        <w:numPr>
          <w:ilvl w:val="0"/>
          <w:numId w:val="7"/>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疑问提交时间。招标人依法设定，具体时间应充分考虑投标人获取、阅读招标文件、提出疑问的时间，同时要为答疑预留一定的时间。</w:t>
      </w:r>
    </w:p>
    <w:p w14:paraId="09F8CAB5">
      <w:pPr>
        <w:keepNext w:val="0"/>
        <w:keepLines w:val="0"/>
        <w:pageBreakBefore w:val="0"/>
        <w:widowControl/>
        <w:numPr>
          <w:ilvl w:val="0"/>
          <w:numId w:val="7"/>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招标文件答疑、澄清或修改发布日期。为招标人最迟可能发出补充文件的时间，应充分考虑在投标截止时间前可能发生的变化。</w:t>
      </w:r>
    </w:p>
    <w:p w14:paraId="2E94458B">
      <w:pPr>
        <w:keepNext w:val="0"/>
        <w:keepLines w:val="0"/>
        <w:pageBreakBefore w:val="0"/>
        <w:widowControl/>
        <w:numPr>
          <w:ilvl w:val="0"/>
          <w:numId w:val="7"/>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投标截止时间。自招标文件发出之日起至投标截止时间不得少于《</w:t>
      </w:r>
      <w:r>
        <w:rPr>
          <w:rFonts w:hint="eastAsia" w:ascii="宋体" w:hAnsi="宋体" w:eastAsia="宋体" w:cs="宋体"/>
          <w:color w:val="auto"/>
          <w:kern w:val="0"/>
          <w:sz w:val="24"/>
          <w:szCs w:val="24"/>
          <w:lang w:eastAsia="zh-CN"/>
        </w:rPr>
        <w:t>建筑工程设计招标投标管理办法</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sz w:val="24"/>
          <w:szCs w:val="24"/>
          <w:u w:val="none"/>
          <w:lang w:eastAsia="zh-CN"/>
        </w:rPr>
        <w:t>《建筑工程方案设计招标投标管理办法》</w:t>
      </w:r>
      <w:r>
        <w:rPr>
          <w:rFonts w:hint="eastAsia" w:ascii="宋体" w:hAnsi="宋体" w:eastAsia="宋体" w:cs="宋体"/>
          <w:color w:val="auto"/>
          <w:kern w:val="0"/>
          <w:sz w:val="24"/>
          <w:szCs w:val="24"/>
          <w:lang w:val="en-US" w:eastAsia="zh-CN"/>
        </w:rPr>
        <w:t>规定。招标人应考虑招标文件答疑、澄清可能影响投标文件编制内容的且必须在投标截止时间15日前发布的规定，应适当确定投标截止时间。投标截止时间如遇国家法定休假日的，应顺延至法定休假日后的第一个工作日。</w:t>
      </w:r>
    </w:p>
    <w:p w14:paraId="426E1BBD">
      <w:pPr>
        <w:keepNext w:val="0"/>
        <w:keepLines w:val="0"/>
        <w:pageBreakBefore w:val="0"/>
        <w:widowControl/>
        <w:numPr>
          <w:ilvl w:val="0"/>
          <w:numId w:val="7"/>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val="en-US" w:eastAsia="zh-CN"/>
        </w:rPr>
        <w:t>投标文件的递</w:t>
      </w:r>
      <w:r>
        <w:rPr>
          <w:rFonts w:hint="eastAsia" w:ascii="宋体" w:hAnsi="宋体" w:eastAsia="宋体" w:cs="宋体"/>
          <w:color w:val="auto"/>
          <w:kern w:val="2"/>
          <w:sz w:val="24"/>
          <w:szCs w:val="24"/>
          <w:lang w:val="en-US" w:eastAsia="zh-CN" w:bidi="ar-SA"/>
        </w:rPr>
        <w:t>交方式。招标人应在招标公告（或投标邀请书）及招标文件中明确投标文件递交方式及时间，还应明确是否需要同时递交纸质投标文件。</w:t>
      </w:r>
    </w:p>
    <w:p w14:paraId="55F2614D">
      <w:pPr>
        <w:keepNext w:val="0"/>
        <w:keepLines w:val="0"/>
        <w:pageBreakBefore w:val="0"/>
        <w:widowControl w:val="0"/>
        <w:kinsoku w:val="0"/>
        <w:wordWrap/>
        <w:overflowPunct w:val="0"/>
        <w:topLinePunct w:val="0"/>
        <w:autoSpaceDE w:val="0"/>
        <w:autoSpaceDN w:val="0"/>
        <w:bidi w:val="0"/>
        <w:adjustRightInd w:val="0"/>
        <w:snapToGrid/>
        <w:spacing w:line="400" w:lineRule="exact"/>
        <w:ind w:left="0" w:right="0" w:firstLine="480" w:firstLineChars="200"/>
        <w:textAlignment w:val="auto"/>
        <w:outlineLvl w:val="9"/>
        <w:rPr>
          <w:rFonts w:hint="eastAsia" w:ascii="方正黑体_GBK" w:hAnsi="方正黑体_GBK" w:eastAsia="方正黑体_GBK" w:cs="方正黑体_GBK"/>
          <w:b w:val="0"/>
          <w:bCs/>
          <w:color w:val="auto"/>
          <w:sz w:val="24"/>
          <w:szCs w:val="24"/>
        </w:rPr>
      </w:pPr>
      <w:r>
        <w:rPr>
          <w:rFonts w:hint="eastAsia" w:ascii="方正黑体_GBK" w:hAnsi="方正黑体_GBK" w:eastAsia="方正黑体_GBK" w:cs="方正黑体_GBK"/>
          <w:b w:val="0"/>
          <w:bCs/>
          <w:color w:val="auto"/>
          <w:sz w:val="24"/>
          <w:szCs w:val="24"/>
        </w:rPr>
        <w:t>三、投标人须知前附表部分</w:t>
      </w:r>
    </w:p>
    <w:p w14:paraId="4666466D">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sectPr>
          <w:footerReference r:id="rId12" w:type="default"/>
          <w:pgSz w:w="11911" w:h="16838"/>
          <w:pgMar w:top="1417" w:right="1134" w:bottom="1417" w:left="1134" w:header="0" w:footer="1015" w:gutter="0"/>
          <w:pgNumType w:fmt="numberInDash" w:start="1"/>
          <w:cols w:space="720" w:num="1"/>
          <w:rtlGutter w:val="0"/>
          <w:docGrid w:linePitch="1" w:charSpace="0"/>
        </w:sectPr>
      </w:pPr>
    </w:p>
    <w:p w14:paraId="50337E63">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条款号 1.1.2—1.4.2。与招标公告（或投标邀请书）相关内容填写一致。</w:t>
      </w:r>
    </w:p>
    <w:p w14:paraId="0D178CD0">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条款号 1.3.2服务期限。服务期限应满足招标文件要求，并应当允许投标人提出优于服务期限的投标承诺。</w:t>
      </w:r>
    </w:p>
    <w:p w14:paraId="5DB9D932">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根据本次招标的具体情况和要求，按示范文本提示内容选择或填写。</w:t>
      </w:r>
    </w:p>
    <w:p w14:paraId="789EF024">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条款号 1.12.1实质性响应招标文件及评审打分资料。招标人应将要求投标人提交的所有资料列在本栏。</w:t>
      </w:r>
    </w:p>
    <w:p w14:paraId="7B854983">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除招标投标法第三十七条第三款规定的特殊招标项目外，依法必须进行招标的工程建设项目，其评标委员会的专家成员应当从省统一评标专家库内相关专业的专家名单中以随机抽取方式确定。</w:t>
      </w:r>
    </w:p>
    <w:p w14:paraId="0844EFFA">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条款号 6.3.1评标方法。示范文本提供的综合评估法针对设计方案招标、设计团队招标，招标人应根据本次招标的实际情况合理选定评标方法。</w:t>
      </w:r>
    </w:p>
    <w:p w14:paraId="4CF1BE08">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条款号 10.1否决投标的情形。招标人在编制招标文件时，应将所有否决投标的情形、以肯定句式集中列入本栏。凡未列入此栏内容的要求，均不得作为否决投标的依据（法律法规、强制性标准除外）。招标人通过补充文件增加、删除或修改否决投标条款的，应当在补充文件中集中载明调整后完整的否决投标条款。</w:t>
      </w:r>
    </w:p>
    <w:p w14:paraId="134B4B5F">
      <w:pPr>
        <w:keepNext w:val="0"/>
        <w:keepLines w:val="0"/>
        <w:pageBreakBefore w:val="0"/>
        <w:widowControl/>
        <w:numPr>
          <w:ilvl w:val="0"/>
          <w:numId w:val="8"/>
        </w:numPr>
        <w:wordWrap/>
        <w:topLinePunct w:val="0"/>
        <w:autoSpaceDE/>
        <w:autoSpaceDN/>
        <w:bidi w:val="0"/>
        <w:adjustRightInd/>
        <w:snapToGrid/>
        <w:spacing w:line="400" w:lineRule="exact"/>
        <w:ind w:left="0" w:leftChars="0" w:right="0" w:firstLine="480" w:firstLineChars="200"/>
        <w:jc w:val="left"/>
        <w:textAlignment w:val="auto"/>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条款号 10.6特别说明。招标人根据实际情况需要补充的其他内容，应集中在本条。</w:t>
      </w:r>
    </w:p>
    <w:p w14:paraId="3A1FDC00">
      <w:pPr>
        <w:keepNext w:val="0"/>
        <w:keepLines w:val="0"/>
        <w:pageBreakBefore w:val="0"/>
        <w:widowControl w:val="0"/>
        <w:kinsoku w:val="0"/>
        <w:wordWrap/>
        <w:overflowPunct w:val="0"/>
        <w:topLinePunct w:val="0"/>
        <w:autoSpaceDE w:val="0"/>
        <w:autoSpaceDN w:val="0"/>
        <w:bidi w:val="0"/>
        <w:adjustRightInd w:val="0"/>
        <w:snapToGrid/>
        <w:spacing w:line="400" w:lineRule="exact"/>
        <w:ind w:left="0" w:right="0" w:firstLine="480" w:firstLineChars="200"/>
        <w:textAlignment w:val="auto"/>
        <w:outlineLvl w:val="9"/>
        <w:rPr>
          <w:rFonts w:hint="eastAsia" w:ascii="方正黑体_GBK" w:hAnsi="方正黑体_GBK" w:eastAsia="方正黑体_GBK" w:cs="方正黑体_GBK"/>
          <w:b w:val="0"/>
          <w:bCs/>
          <w:color w:val="auto"/>
          <w:sz w:val="24"/>
          <w:szCs w:val="24"/>
          <w:lang w:val="en-US" w:eastAsia="zh-CN"/>
        </w:rPr>
      </w:pPr>
      <w:r>
        <w:rPr>
          <w:rFonts w:hint="eastAsia" w:ascii="方正黑体_GBK" w:hAnsi="方正黑体_GBK" w:eastAsia="方正黑体_GBK" w:cs="方正黑体_GBK"/>
          <w:b w:val="0"/>
          <w:bCs/>
          <w:color w:val="auto"/>
          <w:sz w:val="24"/>
          <w:szCs w:val="24"/>
          <w:lang w:val="en-US" w:eastAsia="zh-CN"/>
        </w:rPr>
        <w:t>四、评标方法</w:t>
      </w:r>
    </w:p>
    <w:p w14:paraId="1383DAB7">
      <w:pPr>
        <w:pStyle w:val="7"/>
        <w:keepNext w:val="0"/>
        <w:keepLines w:val="0"/>
        <w:pageBreakBefore w:val="0"/>
        <w:widowControl w:val="0"/>
        <w:kinsoku w:val="0"/>
        <w:wordWrap/>
        <w:overflowPunct w:val="0"/>
        <w:topLinePunct w:val="0"/>
        <w:autoSpaceDE/>
        <w:autoSpaceDN/>
        <w:bidi w:val="0"/>
        <w:adjustRightInd/>
        <w:snapToGrid/>
        <w:spacing w:after="0" w:line="400" w:lineRule="exact"/>
        <w:ind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评标方法主要为综合评估法，针对设计方案、设计团队分为两种，采用何种评标方法由招标人自订。招标文件中应明确判断“可能低于成本或者影响履约的异常低价投标”的标准和评标委员会的处理程序。</w:t>
      </w:r>
    </w:p>
    <w:p w14:paraId="02E95021">
      <w:pPr>
        <w:pStyle w:val="7"/>
        <w:keepNext w:val="0"/>
        <w:keepLines w:val="0"/>
        <w:pageBreakBefore w:val="0"/>
        <w:widowControl w:val="0"/>
        <w:numPr>
          <w:ilvl w:val="0"/>
          <w:numId w:val="9"/>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综合评估法（设计方案）：招标人采用本办法作为设计项目评标方法的，设计方案部分权重一般不低于 85％；商务部分权重一般不大于 15％，评审侧重设计方案且应当按照以下程序操作：</w:t>
      </w:r>
    </w:p>
    <w:p w14:paraId="7B51A3C7">
      <w:pPr>
        <w:pStyle w:val="7"/>
        <w:keepNext w:val="0"/>
        <w:keepLines w:val="0"/>
        <w:pageBreakBefore w:val="0"/>
        <w:widowControl w:val="0"/>
        <w:numPr>
          <w:ilvl w:val="0"/>
          <w:numId w:val="10"/>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招标文件应当明确规定评标时的所有评价因素，需量化的评价因素及其权重应当在招标文件中明确规定和细化。</w:t>
      </w:r>
    </w:p>
    <w:p w14:paraId="153E7E8D">
      <w:pPr>
        <w:pStyle w:val="7"/>
        <w:keepNext w:val="0"/>
        <w:keepLines w:val="0"/>
        <w:pageBreakBefore w:val="0"/>
        <w:widowControl w:val="0"/>
        <w:numPr>
          <w:ilvl w:val="0"/>
          <w:numId w:val="10"/>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评标委员会对投标文件中投标技术文件进行评审（如采用暗标方式评审，投标技术文件在开标时应当进行保密、编号处理）。投标技术文件经评审、分数统计后进行投标商务文件评审，投标商务文件采取明标方式评审。</w:t>
      </w:r>
    </w:p>
    <w:p w14:paraId="6E8FC003">
      <w:pPr>
        <w:pStyle w:val="7"/>
        <w:keepNext w:val="0"/>
        <w:keepLines w:val="0"/>
        <w:pageBreakBefore w:val="0"/>
        <w:widowControl w:val="0"/>
        <w:numPr>
          <w:ilvl w:val="0"/>
          <w:numId w:val="10"/>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投标技术文件（暗标）编号所对应的投标人名单应在评标委员会对各投标人提交的投标技术文件和投标商务文件评审打分完毕、总分汇总后进行开启。</w:t>
      </w:r>
    </w:p>
    <w:p w14:paraId="36CBD044">
      <w:pPr>
        <w:pStyle w:val="7"/>
        <w:keepNext w:val="0"/>
        <w:keepLines w:val="0"/>
        <w:pageBreakBefore w:val="0"/>
        <w:widowControl w:val="0"/>
        <w:numPr>
          <w:ilvl w:val="0"/>
          <w:numId w:val="10"/>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投标技术文件和投标商务文件分值汇总、标明排序并经评标委员会确认后，按招标文件要求确定 3 名合格的中标候选人推荐给招标人。</w:t>
      </w:r>
    </w:p>
    <w:p w14:paraId="357F3D5B">
      <w:pPr>
        <w:pStyle w:val="7"/>
        <w:keepNext w:val="0"/>
        <w:keepLines w:val="0"/>
        <w:pageBreakBefore w:val="0"/>
        <w:widowControl w:val="0"/>
        <w:numPr>
          <w:ilvl w:val="0"/>
          <w:numId w:val="10"/>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采用设计方案招标的，招标人认为评标委员会推荐的候选方案不能最大限度满足招标文件规定的要求的，应当依法重新招标。</w:t>
      </w:r>
    </w:p>
    <w:p w14:paraId="156B4871">
      <w:pPr>
        <w:pStyle w:val="7"/>
        <w:keepNext w:val="0"/>
        <w:keepLines w:val="0"/>
        <w:pageBreakBefore w:val="0"/>
        <w:widowControl w:val="0"/>
        <w:numPr>
          <w:ilvl w:val="0"/>
          <w:numId w:val="9"/>
        </w:numPr>
        <w:kinsoku w:val="0"/>
        <w:wordWrap/>
        <w:overflowPunct w:val="0"/>
        <w:topLinePunct w:val="0"/>
        <w:autoSpaceDE/>
        <w:autoSpaceDN/>
        <w:bidi w:val="0"/>
        <w:adjustRightInd/>
        <w:snapToGrid/>
        <w:spacing w:after="0" w:line="400" w:lineRule="exact"/>
        <w:ind w:left="0" w:leftChars="0" w:right="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综合评估法（设计团队）：招标人采用本办法作为设计项目评标方法的，设计团队部分权重一般不低于 70％；报价部分权重一般不大于 15％，评审侧重设计团队，评审程序类似综合评估法（设计方案）。</w:t>
      </w:r>
    </w:p>
    <w:p w14:paraId="5FAF9A6F">
      <w:pPr>
        <w:keepNext w:val="0"/>
        <w:keepLines w:val="0"/>
        <w:pageBreakBefore w:val="0"/>
        <w:widowControl w:val="0"/>
        <w:kinsoku w:val="0"/>
        <w:wordWrap/>
        <w:overflowPunct w:val="0"/>
        <w:topLinePunct w:val="0"/>
        <w:autoSpaceDE w:val="0"/>
        <w:autoSpaceDN w:val="0"/>
        <w:bidi w:val="0"/>
        <w:adjustRightInd w:val="0"/>
        <w:snapToGrid/>
        <w:spacing w:line="400" w:lineRule="exact"/>
        <w:ind w:left="0" w:right="0" w:firstLine="480" w:firstLineChars="200"/>
        <w:textAlignment w:val="auto"/>
        <w:outlineLvl w:val="9"/>
        <w:rPr>
          <w:rFonts w:hint="eastAsia" w:ascii="方正黑体_GBK" w:hAnsi="方正黑体_GBK" w:eastAsia="方正黑体_GBK" w:cs="方正黑体_GBK"/>
          <w:b w:val="0"/>
          <w:bCs/>
          <w:color w:val="auto"/>
          <w:sz w:val="24"/>
          <w:szCs w:val="24"/>
          <w:lang w:val="en-US" w:eastAsia="zh-CN"/>
        </w:rPr>
      </w:pPr>
      <w:r>
        <w:rPr>
          <w:rFonts w:hint="eastAsia" w:ascii="方正黑体_GBK" w:hAnsi="方正黑体_GBK" w:eastAsia="方正黑体_GBK" w:cs="方正黑体_GBK"/>
          <w:b w:val="0"/>
          <w:bCs/>
          <w:color w:val="auto"/>
          <w:sz w:val="24"/>
          <w:szCs w:val="24"/>
          <w:lang w:val="en-US" w:eastAsia="zh-CN"/>
        </w:rPr>
        <w:t>五、合同文本部分</w:t>
      </w:r>
    </w:p>
    <w:p w14:paraId="458BCAB2">
      <w:pPr>
        <w:pStyle w:val="7"/>
        <w:keepNext w:val="0"/>
        <w:keepLines w:val="0"/>
        <w:pageBreakBefore w:val="0"/>
        <w:kinsoku w:val="0"/>
        <w:wordWrap/>
        <w:overflowPunct w:val="0"/>
        <w:topLinePunct w:val="0"/>
        <w:bidi w:val="0"/>
        <w:snapToGrid/>
        <w:spacing w:after="0" w:line="400" w:lineRule="exact"/>
        <w:ind w:right="0" w:firstLine="480" w:firstLineChars="200"/>
        <w:textAlignment w:val="auto"/>
        <w:rPr>
          <w:rFonts w:hint="eastAsia" w:ascii="宋体" w:hAnsi="宋体" w:eastAsia="宋体" w:cs="宋体"/>
          <w:color w:val="auto"/>
        </w:rPr>
      </w:pPr>
      <w:r>
        <w:rPr>
          <w:rFonts w:hint="eastAsia" w:ascii="宋体" w:hAnsi="宋体" w:eastAsia="宋体" w:cs="宋体"/>
          <w:color w:val="auto"/>
          <w:kern w:val="2"/>
          <w:sz w:val="24"/>
          <w:szCs w:val="24"/>
          <w:lang w:val="en-US" w:eastAsia="zh-CN" w:bidi="ar-SA"/>
        </w:rPr>
        <w:t>协议书格式及通用合同条款可省略，专用合同条款，招标人可根据工程实际情况在补充部分予以补充。</w:t>
      </w:r>
    </w:p>
    <w:p w14:paraId="0C24E490">
      <w:pPr>
        <w:pStyle w:val="7"/>
        <w:keepNext w:val="0"/>
        <w:keepLines w:val="0"/>
        <w:pageBreakBefore w:val="0"/>
        <w:kinsoku w:val="0"/>
        <w:overflowPunct w:val="0"/>
        <w:bidi w:val="0"/>
        <w:spacing w:before="134" w:line="580" w:lineRule="exact"/>
        <w:ind w:left="828" w:right="1086" w:firstLine="480"/>
        <w:textAlignment w:val="auto"/>
        <w:rPr>
          <w:color w:val="auto"/>
        </w:rPr>
        <w:sectPr>
          <w:footerReference r:id="rId13" w:type="default"/>
          <w:pgSz w:w="11911" w:h="16838"/>
          <w:pgMar w:top="1417" w:right="1134" w:bottom="1417" w:left="1134" w:header="0" w:footer="1015" w:gutter="0"/>
          <w:pgNumType w:fmt="numberInDash" w:start="1"/>
          <w:cols w:space="720" w:num="1"/>
          <w:rtlGutter w:val="0"/>
          <w:docGrid w:linePitch="1" w:charSpace="0"/>
        </w:sectPr>
      </w:pPr>
    </w:p>
    <w:p w14:paraId="05EB8212">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61" w:line="720" w:lineRule="exact"/>
        <w:jc w:val="center"/>
        <w:textAlignment w:val="auto"/>
        <w:rPr>
          <w:rFonts w:eastAsia="黑体" w:cs="黑体"/>
          <w:b/>
          <w:bCs/>
          <w:color w:val="auto"/>
          <w:sz w:val="36"/>
          <w:szCs w:val="36"/>
        </w:rPr>
      </w:pPr>
      <w:bookmarkStart w:id="26" w:name="_Hlk137905313"/>
    </w:p>
    <w:p w14:paraId="205FD46A">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0" w:beforeLines="100" w:after="0" w:afterLines="100" w:line="240" w:lineRule="auto"/>
        <w:ind w:right="0" w:firstLine="0" w:firstLineChars="0"/>
        <w:jc w:val="center"/>
        <w:textAlignment w:val="auto"/>
        <w:rPr>
          <w:rFonts w:hint="eastAsia" w:ascii="方正小标宋_GBK" w:hAnsi="方正小标宋_GBK" w:eastAsia="方正小标宋_GBK" w:cs="方正小标宋_GBK"/>
          <w:b/>
          <w:bCs/>
          <w:color w:val="auto"/>
          <w:sz w:val="36"/>
          <w:szCs w:val="36"/>
          <w:lang w:eastAsia="zh-CN"/>
        </w:rPr>
      </w:pPr>
      <w:r>
        <w:rPr>
          <w:rFonts w:hint="eastAsia" w:ascii="方正小标宋_GBK" w:hAnsi="方正小标宋_GBK" w:eastAsia="方正小标宋_GBK" w:cs="方正小标宋_GBK"/>
          <w:color w:val="auto"/>
          <w:w w:val="95"/>
          <w:sz w:val="36"/>
          <w:szCs w:val="36"/>
          <w:u w:val="thick"/>
        </w:rPr>
        <w:t xml:space="preserve">    </w:t>
      </w:r>
      <w:r>
        <w:rPr>
          <w:rFonts w:hint="eastAsia" w:ascii="方正小标宋_GBK" w:hAnsi="方正小标宋_GBK" w:eastAsia="方正小标宋_GBK" w:cs="方正小标宋_GBK"/>
          <w:i/>
          <w:iCs/>
          <w:color w:val="auto"/>
          <w:w w:val="95"/>
          <w:sz w:val="36"/>
          <w:szCs w:val="36"/>
          <w:u w:val="thick"/>
        </w:rPr>
        <w:t>（</w:t>
      </w:r>
      <w:r>
        <w:rPr>
          <w:rFonts w:hint="eastAsia" w:ascii="方正小标宋_GBK" w:hAnsi="方正小标宋_GBK" w:eastAsia="方正小标宋_GBK" w:cs="方正小标宋_GBK"/>
          <w:i/>
          <w:iCs/>
          <w:color w:val="auto"/>
          <w:w w:val="95"/>
          <w:sz w:val="36"/>
          <w:szCs w:val="36"/>
          <w:u w:val="thick"/>
          <w:lang w:eastAsia="zh-CN"/>
        </w:rPr>
        <w:t>工程</w:t>
      </w:r>
      <w:r>
        <w:rPr>
          <w:rFonts w:hint="eastAsia" w:ascii="方正小标宋_GBK" w:hAnsi="方正小标宋_GBK" w:eastAsia="方正小标宋_GBK" w:cs="方正小标宋_GBK"/>
          <w:i/>
          <w:iCs/>
          <w:color w:val="auto"/>
          <w:w w:val="95"/>
          <w:sz w:val="36"/>
          <w:szCs w:val="36"/>
          <w:u w:val="thick"/>
        </w:rPr>
        <w:t>名称）</w:t>
      </w:r>
      <w:r>
        <w:rPr>
          <w:rFonts w:hint="eastAsia" w:ascii="方正小标宋_GBK" w:hAnsi="方正小标宋_GBK" w:eastAsia="方正小标宋_GBK" w:cs="方正小标宋_GBK"/>
          <w:i/>
          <w:iCs/>
          <w:color w:val="auto"/>
          <w:w w:val="95"/>
          <w:sz w:val="36"/>
          <w:szCs w:val="36"/>
          <w:u w:val="thick"/>
          <w:lang w:val="en-US" w:eastAsia="zh-CN"/>
        </w:rPr>
        <w:t xml:space="preserve">    </w:t>
      </w:r>
      <w:r>
        <w:rPr>
          <w:rFonts w:hint="eastAsia" w:ascii="方正小标宋_GBK" w:hAnsi="方正小标宋_GBK" w:eastAsia="方正小标宋_GBK" w:cs="方正小标宋_GBK"/>
          <w:b/>
          <w:bCs/>
          <w:color w:val="auto"/>
          <w:spacing w:val="2"/>
          <w:sz w:val="36"/>
          <w:szCs w:val="36"/>
          <w:lang w:eastAsia="zh-CN"/>
        </w:rPr>
        <w:t>设计</w:t>
      </w:r>
    </w:p>
    <w:p w14:paraId="79C0149A">
      <w:pPr>
        <w:pStyle w:val="16"/>
        <w:keepNext w:val="0"/>
        <w:keepLines w:val="0"/>
        <w:pageBreakBefore w:val="0"/>
        <w:wordWrap/>
        <w:topLinePunct w:val="0"/>
        <w:autoSpaceDE/>
        <w:autoSpaceDN/>
        <w:bidi w:val="0"/>
        <w:adjustRightInd/>
        <w:snapToGrid/>
        <w:spacing w:before="0" w:beforeLines="100" w:after="0" w:afterLines="100" w:line="240" w:lineRule="auto"/>
        <w:ind w:right="0" w:firstLine="0" w:firstLineChars="0"/>
        <w:textAlignment w:val="auto"/>
        <w:rPr>
          <w:color w:val="auto"/>
        </w:rPr>
      </w:pPr>
    </w:p>
    <w:p w14:paraId="441BC955">
      <w:pPr>
        <w:keepNext w:val="0"/>
        <w:keepLines w:val="0"/>
        <w:pageBreakBefore w:val="0"/>
        <w:widowControl/>
        <w:suppressLineNumbers w:val="0"/>
        <w:wordWrap/>
        <w:topLinePunct w:val="0"/>
        <w:autoSpaceDE/>
        <w:autoSpaceDN/>
        <w:bidi w:val="0"/>
        <w:adjustRightInd/>
        <w:snapToGrid/>
        <w:spacing w:before="0" w:beforeLines="100" w:after="0" w:afterLines="100" w:line="240" w:lineRule="auto"/>
        <w:ind w:right="0" w:firstLine="0" w:firstLineChars="0"/>
        <w:jc w:val="center"/>
        <w:textAlignment w:val="auto"/>
        <w:rPr>
          <w:rFonts w:hint="eastAsia" w:ascii="宋体" w:hAnsi="宋体" w:eastAsia="宋体" w:cs="宋体"/>
          <w:color w:val="auto"/>
        </w:rPr>
      </w:pPr>
      <w:r>
        <w:rPr>
          <w:rFonts w:hint="eastAsia" w:ascii="宋体" w:hAnsi="宋体" w:eastAsia="宋体" w:cs="宋体"/>
          <w:b/>
          <w:bCs/>
          <w:color w:val="auto"/>
          <w:kern w:val="0"/>
          <w:sz w:val="32"/>
          <w:szCs w:val="32"/>
          <w:lang w:val="en-US" w:eastAsia="zh-CN" w:bidi="ar-SA"/>
        </w:rPr>
        <w:t>（招标编码：</w:t>
      </w:r>
      <w:r>
        <w:rPr>
          <w:rFonts w:hint="eastAsia" w:ascii="宋体" w:hAnsi="宋体" w:eastAsia="宋体" w:cs="宋体"/>
          <w:b/>
          <w:bCs/>
          <w:color w:val="auto"/>
          <w:kern w:val="0"/>
          <w:sz w:val="32"/>
          <w:szCs w:val="32"/>
          <w:u w:val="single"/>
          <w:lang w:val="en-US" w:eastAsia="zh-CN" w:bidi="ar-SA"/>
        </w:rPr>
        <w:t xml:space="preserve">                  </w:t>
      </w:r>
      <w:r>
        <w:rPr>
          <w:rFonts w:hint="eastAsia" w:ascii="宋体" w:hAnsi="宋体" w:eastAsia="宋体" w:cs="宋体"/>
          <w:b/>
          <w:bCs/>
          <w:color w:val="auto"/>
          <w:kern w:val="0"/>
          <w:sz w:val="32"/>
          <w:szCs w:val="32"/>
          <w:lang w:val="en-US" w:eastAsia="zh-CN" w:bidi="ar-SA"/>
        </w:rPr>
        <w:t>）</w:t>
      </w:r>
    </w:p>
    <w:p w14:paraId="712B0066">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0" w:beforeLines="100" w:after="0" w:afterLines="100" w:line="240" w:lineRule="auto"/>
        <w:ind w:right="0" w:firstLine="0" w:firstLineChars="0"/>
        <w:jc w:val="center"/>
        <w:textAlignment w:val="auto"/>
        <w:rPr>
          <w:rFonts w:hint="eastAsia" w:eastAsia="黑体" w:cs="黑体"/>
          <w:b/>
          <w:bCs/>
          <w:color w:val="auto"/>
          <w:sz w:val="36"/>
          <w:szCs w:val="36"/>
          <w:lang w:eastAsia="zh-CN"/>
        </w:rPr>
      </w:pPr>
    </w:p>
    <w:p w14:paraId="14F88E8E">
      <w:pPr>
        <w:pStyle w:val="7"/>
        <w:keepNext w:val="0"/>
        <w:keepLines w:val="0"/>
        <w:pageBreakBefore w:val="0"/>
        <w:widowControl w:val="0"/>
        <w:tabs>
          <w:tab w:val="left" w:pos="1079"/>
          <w:tab w:val="left" w:pos="2159"/>
          <w:tab w:val="left" w:pos="3239"/>
        </w:tabs>
        <w:kinsoku w:val="0"/>
        <w:wordWrap/>
        <w:overflowPunct w:val="0"/>
        <w:topLinePunct w:val="0"/>
        <w:autoSpaceDE/>
        <w:autoSpaceDN/>
        <w:bidi w:val="0"/>
        <w:adjustRightInd/>
        <w:snapToGrid/>
        <w:spacing w:before="0" w:beforeLines="100" w:after="0" w:afterLines="100" w:line="240" w:lineRule="auto"/>
        <w:ind w:right="0" w:firstLine="0" w:firstLineChars="0"/>
        <w:jc w:val="center"/>
        <w:textAlignment w:val="auto"/>
        <w:rPr>
          <w:rFonts w:hint="eastAsia" w:eastAsia="黑体" w:cs="黑体"/>
          <w:color w:val="auto"/>
          <w:sz w:val="72"/>
          <w:szCs w:val="72"/>
        </w:rPr>
      </w:pPr>
    </w:p>
    <w:p w14:paraId="5ED0E7A8">
      <w:pPr>
        <w:pStyle w:val="7"/>
        <w:keepNext w:val="0"/>
        <w:keepLines w:val="0"/>
        <w:pageBreakBefore w:val="0"/>
        <w:widowControl w:val="0"/>
        <w:tabs>
          <w:tab w:val="left" w:pos="1079"/>
          <w:tab w:val="left" w:pos="2159"/>
          <w:tab w:val="left" w:pos="3239"/>
        </w:tabs>
        <w:kinsoku w:val="0"/>
        <w:wordWrap/>
        <w:overflowPunct w:val="0"/>
        <w:topLinePunct w:val="0"/>
        <w:autoSpaceDE/>
        <w:autoSpaceDN/>
        <w:bidi w:val="0"/>
        <w:adjustRightInd/>
        <w:snapToGrid/>
        <w:spacing w:before="0" w:beforeLines="100" w:after="0" w:afterLines="100" w:line="240" w:lineRule="auto"/>
        <w:ind w:right="0" w:firstLine="0" w:firstLineChars="0"/>
        <w:jc w:val="center"/>
        <w:textAlignment w:val="auto"/>
        <w:rPr>
          <w:rFonts w:eastAsia="黑体" w:cs="黑体"/>
          <w:color w:val="auto"/>
          <w:sz w:val="72"/>
          <w:szCs w:val="72"/>
        </w:rPr>
      </w:pPr>
      <w:r>
        <w:rPr>
          <w:rFonts w:hint="eastAsia" w:eastAsia="黑体" w:cs="黑体"/>
          <w:color w:val="auto"/>
          <w:sz w:val="72"/>
          <w:szCs w:val="72"/>
        </w:rPr>
        <w:t>招</w:t>
      </w:r>
      <w:r>
        <w:rPr>
          <w:rFonts w:eastAsia="黑体" w:cs="黑体"/>
          <w:color w:val="auto"/>
          <w:sz w:val="72"/>
          <w:szCs w:val="72"/>
        </w:rPr>
        <w:tab/>
      </w:r>
      <w:r>
        <w:rPr>
          <w:rFonts w:hint="eastAsia" w:eastAsia="黑体" w:cs="黑体"/>
          <w:color w:val="auto"/>
          <w:sz w:val="72"/>
          <w:szCs w:val="72"/>
        </w:rPr>
        <w:t>标</w:t>
      </w:r>
      <w:r>
        <w:rPr>
          <w:rFonts w:eastAsia="黑体" w:cs="黑体"/>
          <w:color w:val="auto"/>
          <w:sz w:val="72"/>
          <w:szCs w:val="72"/>
        </w:rPr>
        <w:tab/>
      </w:r>
      <w:r>
        <w:rPr>
          <w:rFonts w:hint="eastAsia" w:eastAsia="黑体" w:cs="黑体"/>
          <w:color w:val="auto"/>
          <w:sz w:val="72"/>
          <w:szCs w:val="72"/>
        </w:rPr>
        <w:t>文</w:t>
      </w:r>
      <w:r>
        <w:rPr>
          <w:rFonts w:eastAsia="黑体" w:cs="黑体"/>
          <w:color w:val="auto"/>
          <w:sz w:val="72"/>
          <w:szCs w:val="72"/>
        </w:rPr>
        <w:tab/>
      </w:r>
      <w:r>
        <w:rPr>
          <w:rFonts w:hint="eastAsia" w:eastAsia="黑体" w:cs="黑体"/>
          <w:color w:val="auto"/>
          <w:sz w:val="72"/>
          <w:szCs w:val="72"/>
        </w:rPr>
        <w:t>件</w:t>
      </w:r>
    </w:p>
    <w:p w14:paraId="0139E318">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61" w:line="720" w:lineRule="exact"/>
        <w:jc w:val="center"/>
        <w:textAlignment w:val="auto"/>
        <w:rPr>
          <w:rFonts w:eastAsia="黑体" w:cs="黑体"/>
          <w:b/>
          <w:bCs/>
          <w:color w:val="auto"/>
          <w:sz w:val="36"/>
          <w:szCs w:val="36"/>
        </w:rPr>
      </w:pPr>
    </w:p>
    <w:p w14:paraId="4C1606BD">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61" w:line="720" w:lineRule="exact"/>
        <w:jc w:val="center"/>
        <w:textAlignment w:val="auto"/>
        <w:rPr>
          <w:rFonts w:eastAsia="黑体" w:cs="黑体"/>
          <w:b/>
          <w:bCs/>
          <w:color w:val="auto"/>
          <w:sz w:val="36"/>
          <w:szCs w:val="36"/>
        </w:rPr>
      </w:pPr>
    </w:p>
    <w:p w14:paraId="64AD9BFB">
      <w:pPr>
        <w:pStyle w:val="7"/>
        <w:keepNext w:val="0"/>
        <w:keepLines w:val="0"/>
        <w:pageBreakBefore w:val="0"/>
        <w:widowControl w:val="0"/>
        <w:tabs>
          <w:tab w:val="left" w:pos="4090"/>
          <w:tab w:val="left" w:pos="7113"/>
        </w:tabs>
        <w:kinsoku w:val="0"/>
        <w:wordWrap/>
        <w:overflowPunct w:val="0"/>
        <w:topLinePunct w:val="0"/>
        <w:autoSpaceDE/>
        <w:autoSpaceDN/>
        <w:bidi w:val="0"/>
        <w:adjustRightInd/>
        <w:snapToGrid/>
        <w:spacing w:before="61" w:line="720" w:lineRule="exact"/>
        <w:jc w:val="center"/>
        <w:textAlignment w:val="auto"/>
        <w:rPr>
          <w:rFonts w:eastAsia="黑体" w:cs="黑体"/>
          <w:b/>
          <w:bCs/>
          <w:color w:val="auto"/>
          <w:sz w:val="36"/>
          <w:szCs w:val="36"/>
        </w:rPr>
      </w:pPr>
    </w:p>
    <w:p w14:paraId="6D58F57D">
      <w:pPr>
        <w:keepNext w:val="0"/>
        <w:keepLines w:val="0"/>
        <w:pageBreakBefore w:val="0"/>
        <w:widowControl w:val="0"/>
        <w:kinsoku/>
        <w:wordWrap w:val="0"/>
        <w:overflowPunct/>
        <w:topLinePunct w:val="0"/>
        <w:autoSpaceDE/>
        <w:autoSpaceDN/>
        <w:bidi w:val="0"/>
        <w:adjustRightInd w:val="0"/>
        <w:snapToGrid w:val="0"/>
        <w:spacing w:line="640" w:lineRule="exact"/>
        <w:ind w:firstLine="0" w:firstLineChars="0"/>
        <w:jc w:val="center"/>
        <w:textAlignment w:val="auto"/>
        <w:rPr>
          <w:rFonts w:eastAsia="楷体"/>
          <w:bCs/>
          <w:color w:val="auto"/>
          <w:sz w:val="28"/>
          <w:u w:val="single"/>
        </w:rPr>
      </w:pPr>
      <w:r>
        <w:rPr>
          <w:rFonts w:eastAsia="楷体"/>
          <w:bCs/>
          <w:color w:val="auto"/>
          <w:sz w:val="28"/>
        </w:rPr>
        <w:t>招 标 人：</w:t>
      </w:r>
      <w:r>
        <w:rPr>
          <w:rFonts w:eastAsia="楷体"/>
          <w:bCs/>
          <w:color w:val="auto"/>
          <w:sz w:val="28"/>
          <w:u w:val="single"/>
        </w:rPr>
        <w:t xml:space="preserve">               </w:t>
      </w:r>
      <w:r>
        <w:rPr>
          <w:rFonts w:hint="eastAsia" w:eastAsia="楷体"/>
          <w:bCs/>
          <w:color w:val="auto"/>
          <w:sz w:val="28"/>
          <w:u w:val="single"/>
          <w:lang w:val="en-US" w:eastAsia="zh-CN"/>
        </w:rPr>
        <w:t xml:space="preserve"> </w:t>
      </w:r>
      <w:r>
        <w:rPr>
          <w:rFonts w:eastAsia="楷体"/>
          <w:bCs/>
          <w:color w:val="auto"/>
          <w:sz w:val="28"/>
          <w:u w:val="single"/>
        </w:rPr>
        <w:t xml:space="preserve">            （盖章）</w:t>
      </w:r>
    </w:p>
    <w:p w14:paraId="5A81E6E4">
      <w:pPr>
        <w:keepNext w:val="0"/>
        <w:keepLines w:val="0"/>
        <w:pageBreakBefore w:val="0"/>
        <w:widowControl w:val="0"/>
        <w:kinsoku/>
        <w:wordWrap w:val="0"/>
        <w:overflowPunct/>
        <w:topLinePunct w:val="0"/>
        <w:autoSpaceDE/>
        <w:autoSpaceDN/>
        <w:bidi w:val="0"/>
        <w:adjustRightInd w:val="0"/>
        <w:snapToGrid w:val="0"/>
        <w:spacing w:line="640" w:lineRule="exact"/>
        <w:ind w:firstLine="0" w:firstLineChars="0"/>
        <w:jc w:val="center"/>
        <w:textAlignment w:val="auto"/>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w:t>
      </w:r>
      <w:r>
        <w:rPr>
          <w:rFonts w:hint="eastAsia" w:eastAsia="楷体"/>
          <w:bCs/>
          <w:color w:val="auto"/>
          <w:sz w:val="28"/>
          <w:u w:val="single"/>
          <w:lang w:val="en-US" w:eastAsia="zh-CN"/>
        </w:rPr>
        <w:t xml:space="preserve"> </w:t>
      </w:r>
      <w:r>
        <w:rPr>
          <w:rFonts w:eastAsia="楷体"/>
          <w:bCs/>
          <w:color w:val="auto"/>
          <w:sz w:val="28"/>
          <w:u w:val="single"/>
        </w:rPr>
        <w:t xml:space="preserve">  （签字或盖章）</w:t>
      </w:r>
    </w:p>
    <w:p w14:paraId="00FF8F23">
      <w:pPr>
        <w:keepNext w:val="0"/>
        <w:keepLines w:val="0"/>
        <w:pageBreakBefore w:val="0"/>
        <w:widowControl w:val="0"/>
        <w:kinsoku/>
        <w:wordWrap w:val="0"/>
        <w:overflowPunct/>
        <w:topLinePunct w:val="0"/>
        <w:autoSpaceDE/>
        <w:autoSpaceDN/>
        <w:bidi w:val="0"/>
        <w:adjustRightInd w:val="0"/>
        <w:snapToGrid w:val="0"/>
        <w:spacing w:line="640" w:lineRule="exact"/>
        <w:ind w:firstLine="0" w:firstLineChars="0"/>
        <w:jc w:val="center"/>
        <w:textAlignment w:val="auto"/>
        <w:rPr>
          <w:rFonts w:eastAsia="楷体"/>
          <w:bCs/>
          <w:color w:val="auto"/>
          <w:sz w:val="28"/>
          <w:u w:val="single"/>
        </w:rPr>
      </w:pPr>
      <w:r>
        <w:rPr>
          <w:rFonts w:eastAsia="楷体"/>
          <w:bCs/>
          <w:color w:val="auto"/>
          <w:sz w:val="28"/>
        </w:rPr>
        <w:t>招标代理机构：</w:t>
      </w:r>
      <w:r>
        <w:rPr>
          <w:rFonts w:eastAsia="楷体"/>
          <w:bCs/>
          <w:color w:val="auto"/>
          <w:sz w:val="28"/>
          <w:u w:val="single"/>
        </w:rPr>
        <w:t xml:space="preserve">             </w:t>
      </w:r>
      <w:r>
        <w:rPr>
          <w:rFonts w:hint="eastAsia" w:eastAsia="楷体"/>
          <w:bCs/>
          <w:color w:val="auto"/>
          <w:sz w:val="28"/>
          <w:u w:val="single"/>
          <w:lang w:val="en-US" w:eastAsia="zh-CN"/>
        </w:rPr>
        <w:t xml:space="preserve"> </w:t>
      </w:r>
      <w:r>
        <w:rPr>
          <w:rFonts w:eastAsia="楷体"/>
          <w:bCs/>
          <w:color w:val="auto"/>
          <w:sz w:val="28"/>
          <w:u w:val="single"/>
        </w:rPr>
        <w:t xml:space="preserve">          （盖章）</w:t>
      </w:r>
    </w:p>
    <w:p w14:paraId="0EB0070C">
      <w:pPr>
        <w:keepNext w:val="0"/>
        <w:keepLines w:val="0"/>
        <w:pageBreakBefore w:val="0"/>
        <w:widowControl w:val="0"/>
        <w:kinsoku/>
        <w:wordWrap w:val="0"/>
        <w:overflowPunct/>
        <w:topLinePunct w:val="0"/>
        <w:autoSpaceDE/>
        <w:autoSpaceDN/>
        <w:bidi w:val="0"/>
        <w:adjustRightInd w:val="0"/>
        <w:snapToGrid w:val="0"/>
        <w:spacing w:line="640" w:lineRule="exact"/>
        <w:ind w:firstLine="0" w:firstLineChars="0"/>
        <w:jc w:val="center"/>
        <w:textAlignment w:val="auto"/>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w:t>
      </w:r>
      <w:r>
        <w:rPr>
          <w:rFonts w:hint="eastAsia" w:eastAsia="楷体"/>
          <w:bCs/>
          <w:color w:val="auto"/>
          <w:sz w:val="28"/>
          <w:u w:val="single"/>
          <w:lang w:val="en-US" w:eastAsia="zh-CN"/>
        </w:rPr>
        <w:t xml:space="preserve"> </w:t>
      </w:r>
      <w:r>
        <w:rPr>
          <w:rFonts w:eastAsia="楷体"/>
          <w:bCs/>
          <w:color w:val="auto"/>
          <w:sz w:val="28"/>
          <w:u w:val="single"/>
        </w:rPr>
        <w:t xml:space="preserve">  （签字或盖章）</w:t>
      </w:r>
    </w:p>
    <w:p w14:paraId="6D91F93D">
      <w:pPr>
        <w:pStyle w:val="7"/>
        <w:keepNext w:val="0"/>
        <w:keepLines w:val="0"/>
        <w:pageBreakBefore w:val="0"/>
        <w:widowControl w:val="0"/>
        <w:tabs>
          <w:tab w:val="left" w:pos="3518"/>
        </w:tabs>
        <w:kinsoku w:val="0"/>
        <w:wordWrap/>
        <w:overflowPunct w:val="0"/>
        <w:topLinePunct w:val="0"/>
        <w:autoSpaceDE/>
        <w:autoSpaceDN/>
        <w:bidi w:val="0"/>
        <w:adjustRightInd/>
        <w:snapToGrid/>
        <w:spacing w:before="1" w:line="720" w:lineRule="exact"/>
        <w:ind w:right="161"/>
        <w:jc w:val="center"/>
        <w:textAlignment w:val="auto"/>
        <w:rPr>
          <w:rFonts w:eastAsia="黑体" w:cs="黑体"/>
          <w:color w:val="auto"/>
          <w:szCs w:val="32"/>
        </w:rPr>
      </w:pPr>
    </w:p>
    <w:p w14:paraId="5E9525BD">
      <w:pPr>
        <w:pStyle w:val="7"/>
        <w:keepNext w:val="0"/>
        <w:keepLines w:val="0"/>
        <w:pageBreakBefore w:val="0"/>
        <w:widowControl w:val="0"/>
        <w:tabs>
          <w:tab w:val="left" w:pos="960"/>
          <w:tab w:val="left" w:pos="2081"/>
          <w:tab w:val="left" w:pos="3202"/>
        </w:tabs>
        <w:kinsoku w:val="0"/>
        <w:wordWrap/>
        <w:overflowPunct w:val="0"/>
        <w:topLinePunct w:val="0"/>
        <w:autoSpaceDE/>
        <w:autoSpaceDN/>
        <w:bidi w:val="0"/>
        <w:adjustRightInd/>
        <w:snapToGrid/>
        <w:spacing w:before="214" w:line="720" w:lineRule="exact"/>
        <w:ind w:right="162"/>
        <w:jc w:val="center"/>
        <w:textAlignment w:val="auto"/>
        <w:rPr>
          <w:rFonts w:eastAsia="黑体" w:cs="黑体"/>
          <w:color w:val="auto"/>
          <w:szCs w:val="32"/>
        </w:rPr>
      </w:pPr>
      <w:r>
        <w:rPr>
          <w:rFonts w:eastAsia="宋体"/>
          <w:color w:val="auto"/>
          <w:w w:val="99"/>
          <w:szCs w:val="32"/>
          <w:u w:val="single"/>
        </w:rPr>
        <w:t xml:space="preserve"> </w:t>
      </w:r>
      <w:r>
        <w:rPr>
          <w:rFonts w:eastAsia="宋体"/>
          <w:color w:val="auto"/>
          <w:szCs w:val="32"/>
          <w:u w:val="single"/>
        </w:rPr>
        <w:tab/>
      </w:r>
      <w:r>
        <w:rPr>
          <w:rFonts w:hint="eastAsia" w:eastAsia="黑体" w:cs="黑体"/>
          <w:color w:val="auto"/>
          <w:szCs w:val="32"/>
        </w:rPr>
        <w:t>年</w:t>
      </w:r>
      <w:r>
        <w:rPr>
          <w:rFonts w:eastAsia="黑体" w:cs="黑体"/>
          <w:color w:val="auto"/>
          <w:szCs w:val="32"/>
          <w:u w:val="single"/>
        </w:rPr>
        <w:t xml:space="preserve"> </w:t>
      </w:r>
      <w:r>
        <w:rPr>
          <w:rFonts w:eastAsia="黑体" w:cs="黑体"/>
          <w:color w:val="auto"/>
          <w:szCs w:val="32"/>
          <w:u w:val="single"/>
        </w:rPr>
        <w:tab/>
      </w:r>
      <w:r>
        <w:rPr>
          <w:rFonts w:hint="eastAsia" w:eastAsia="黑体" w:cs="黑体"/>
          <w:color w:val="auto"/>
          <w:szCs w:val="32"/>
        </w:rPr>
        <w:t>月</w:t>
      </w:r>
      <w:r>
        <w:rPr>
          <w:rFonts w:eastAsia="黑体" w:cs="黑体"/>
          <w:color w:val="auto"/>
          <w:szCs w:val="32"/>
          <w:u w:val="single"/>
        </w:rPr>
        <w:t xml:space="preserve"> </w:t>
      </w:r>
      <w:r>
        <w:rPr>
          <w:rFonts w:eastAsia="黑体" w:cs="黑体"/>
          <w:color w:val="auto"/>
          <w:szCs w:val="32"/>
          <w:u w:val="single"/>
        </w:rPr>
        <w:tab/>
      </w:r>
      <w:r>
        <w:rPr>
          <w:rFonts w:hint="eastAsia" w:eastAsia="黑体" w:cs="黑体"/>
          <w:color w:val="auto"/>
          <w:szCs w:val="32"/>
        </w:rPr>
        <w:t>日</w:t>
      </w:r>
      <w:bookmarkEnd w:id="26"/>
    </w:p>
    <w:p w14:paraId="51991703">
      <w:pPr>
        <w:spacing w:before="0" w:beforeLines="0" w:after="0" w:afterLines="0" w:line="240" w:lineRule="auto"/>
        <w:ind w:left="0" w:leftChars="0" w:right="0" w:rightChars="0" w:firstLine="0" w:firstLineChars="0"/>
        <w:jc w:val="center"/>
        <w:rPr>
          <w:rFonts w:ascii="宋体" w:hAnsi="宋体" w:eastAsia="宋体"/>
          <w:color w:val="auto"/>
          <w:kern w:val="2"/>
          <w:sz w:val="21"/>
          <w:lang w:val="en-US" w:eastAsia="zh-CN" w:bidi="ar-SA"/>
        </w:rPr>
        <w:sectPr>
          <w:footerReference r:id="rId14" w:type="default"/>
          <w:footerReference r:id="rId15" w:type="even"/>
          <w:pgSz w:w="11911" w:h="16838"/>
          <w:pgMar w:top="1417" w:right="1134" w:bottom="1417" w:left="1134" w:header="0" w:footer="1015" w:gutter="0"/>
          <w:pgNumType w:fmt="numberInDash" w:start="1"/>
          <w:cols w:space="720" w:num="1"/>
          <w:rtlGutter w:val="0"/>
          <w:docGrid w:linePitch="1" w:charSpace="0"/>
        </w:sectPr>
      </w:pPr>
    </w:p>
    <w:p w14:paraId="66ACBB06">
      <w:pPr>
        <w:spacing w:before="0" w:beforeLines="0" w:after="0" w:afterLines="0" w:line="240" w:lineRule="auto"/>
        <w:ind w:left="0" w:leftChars="0" w:right="0" w:rightChars="0" w:firstLine="0" w:firstLineChars="0"/>
        <w:jc w:val="center"/>
        <w:rPr>
          <w:color w:val="auto"/>
          <w:sz w:val="36"/>
          <w:szCs w:val="36"/>
        </w:rPr>
      </w:pPr>
      <w:r>
        <w:rPr>
          <w:rFonts w:hint="eastAsia" w:ascii="方正小标宋_GBK" w:hAnsi="方正小标宋_GBK" w:eastAsia="方正小标宋_GBK" w:cs="方正小标宋_GBK"/>
          <w:color w:val="auto"/>
          <w:sz w:val="36"/>
          <w:szCs w:val="36"/>
        </w:rPr>
        <w:t>目</w:t>
      </w:r>
      <w:r>
        <w:rPr>
          <w:rFonts w:hint="eastAsia" w:ascii="方正小标宋_GBK" w:hAnsi="方正小标宋_GBK" w:eastAsia="方正小标宋_GBK" w:cs="方正小标宋_GBK"/>
          <w:color w:val="auto"/>
          <w:sz w:val="36"/>
          <w:szCs w:val="36"/>
          <w:lang w:val="en-US" w:eastAsia="zh-CN"/>
        </w:rPr>
        <w:t xml:space="preserve">    </w:t>
      </w:r>
      <w:r>
        <w:rPr>
          <w:rFonts w:hint="eastAsia" w:ascii="方正小标宋_GBK" w:hAnsi="方正小标宋_GBK" w:eastAsia="方正小标宋_GBK" w:cs="方正小标宋_GBK"/>
          <w:color w:val="auto"/>
          <w:sz w:val="36"/>
          <w:szCs w:val="36"/>
        </w:rPr>
        <w:t>录</w:t>
      </w:r>
    </w:p>
    <w:p w14:paraId="16B92A7E">
      <w:pPr>
        <w:pStyle w:val="12"/>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TOC \o "1-3" \h \u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_Toc33820085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第一章 招标公告</w:t>
      </w:r>
      <w:r>
        <w:rPr>
          <w:color w:val="auto"/>
          <w:sz w:val="24"/>
          <w:szCs w:val="24"/>
        </w:rPr>
        <w:tab/>
      </w:r>
      <w:r>
        <w:rPr>
          <w:rFonts w:hint="eastAsia"/>
          <w:color w:val="auto"/>
          <w:sz w:val="24"/>
          <w:szCs w:val="24"/>
          <w:lang w:val="en-US" w:eastAsia="zh-CN"/>
        </w:rPr>
        <w:t>1</w:t>
      </w:r>
      <w:r>
        <w:rPr>
          <w:rFonts w:hint="eastAsia" w:ascii="宋体" w:hAnsi="宋体" w:eastAsia="宋体" w:cs="宋体"/>
          <w:color w:val="auto"/>
          <w:sz w:val="24"/>
          <w:szCs w:val="24"/>
        </w:rPr>
        <w:fldChar w:fldCharType="end"/>
      </w:r>
    </w:p>
    <w:p w14:paraId="7953810D">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_Toc433850995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1. </w:t>
      </w:r>
      <w:r>
        <w:rPr>
          <w:rFonts w:hint="eastAsia" w:ascii="方正黑体_GBK" w:hAnsi="方正黑体_GBK" w:eastAsia="方正黑体_GBK" w:cs="方正黑体_GBK"/>
          <w:bCs/>
          <w:color w:val="auto"/>
          <w:spacing w:val="0"/>
          <w:kern w:val="0"/>
          <w:sz w:val="24"/>
          <w:szCs w:val="24"/>
        </w:rPr>
        <w:t>招标条件</w:t>
      </w:r>
      <w:r>
        <w:rPr>
          <w:color w:val="auto"/>
          <w:sz w:val="24"/>
          <w:szCs w:val="24"/>
        </w:rPr>
        <w:tab/>
      </w:r>
      <w:r>
        <w:rPr>
          <w:rFonts w:hint="eastAsia" w:cs="Times New Roman"/>
          <w:color w:val="auto"/>
          <w:kern w:val="2"/>
          <w:sz w:val="24"/>
          <w:szCs w:val="24"/>
          <w:lang w:val="en-US" w:eastAsia="zh-CN" w:bidi="ar-SA"/>
        </w:rPr>
        <w:t>1</w:t>
      </w:r>
      <w:r>
        <w:rPr>
          <w:rFonts w:hint="eastAsia" w:ascii="宋体" w:hAnsi="宋体" w:eastAsia="宋体" w:cs="宋体"/>
          <w:color w:val="auto"/>
          <w:sz w:val="24"/>
          <w:szCs w:val="24"/>
        </w:rPr>
        <w:fldChar w:fldCharType="end"/>
      </w:r>
    </w:p>
    <w:p w14:paraId="445BB665">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_Toc156692108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2. </w:t>
      </w:r>
      <w:r>
        <w:rPr>
          <w:rFonts w:hint="eastAsia" w:ascii="方正黑体_GBK" w:hAnsi="方正黑体_GBK" w:eastAsia="方正黑体_GBK" w:cs="方正黑体_GBK"/>
          <w:bCs/>
          <w:color w:val="auto"/>
          <w:spacing w:val="0"/>
          <w:kern w:val="0"/>
          <w:sz w:val="24"/>
          <w:szCs w:val="24"/>
        </w:rPr>
        <w:t>项目概况与招标范围</w:t>
      </w:r>
      <w:r>
        <w:rPr>
          <w:color w:val="auto"/>
          <w:sz w:val="24"/>
          <w:szCs w:val="24"/>
        </w:rPr>
        <w:tab/>
      </w:r>
      <w:r>
        <w:rPr>
          <w:rFonts w:hint="eastAsia"/>
          <w:color w:val="auto"/>
          <w:sz w:val="24"/>
          <w:szCs w:val="24"/>
          <w:lang w:val="en-US" w:eastAsia="zh-CN"/>
        </w:rPr>
        <w:t>1</w:t>
      </w:r>
      <w:r>
        <w:rPr>
          <w:rFonts w:hint="eastAsia" w:ascii="宋体" w:hAnsi="宋体" w:eastAsia="宋体" w:cs="宋体"/>
          <w:color w:val="auto"/>
          <w:sz w:val="24"/>
          <w:szCs w:val="24"/>
        </w:rPr>
        <w:fldChar w:fldCharType="end"/>
      </w:r>
    </w:p>
    <w:p w14:paraId="585839A8">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_Toc1380913304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3. </w:t>
      </w:r>
      <w:r>
        <w:rPr>
          <w:rFonts w:hint="eastAsia" w:ascii="方正黑体_GBK" w:hAnsi="方正黑体_GBK" w:eastAsia="方正黑体_GBK" w:cs="方正黑体_GBK"/>
          <w:bCs/>
          <w:color w:val="auto"/>
          <w:spacing w:val="0"/>
          <w:kern w:val="0"/>
          <w:sz w:val="24"/>
          <w:szCs w:val="24"/>
          <w:lang w:val="en-US" w:eastAsia="zh-CN"/>
        </w:rPr>
        <w:t>投标人资格要求</w:t>
      </w:r>
      <w:r>
        <w:rPr>
          <w:color w:val="auto"/>
          <w:sz w:val="24"/>
          <w:szCs w:val="24"/>
        </w:rPr>
        <w:tab/>
      </w:r>
      <w:r>
        <w:rPr>
          <w:rFonts w:hint="eastAsia"/>
          <w:color w:val="auto"/>
          <w:sz w:val="24"/>
          <w:szCs w:val="24"/>
          <w:lang w:val="en-US" w:eastAsia="zh-CN"/>
        </w:rPr>
        <w:t>1</w:t>
      </w:r>
      <w:r>
        <w:rPr>
          <w:rFonts w:hint="eastAsia" w:ascii="宋体" w:hAnsi="宋体" w:eastAsia="宋体" w:cs="宋体"/>
          <w:color w:val="auto"/>
          <w:sz w:val="24"/>
          <w:szCs w:val="24"/>
        </w:rPr>
        <w:fldChar w:fldCharType="end"/>
      </w:r>
    </w:p>
    <w:p w14:paraId="34F5E707">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_Toc336621682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4. </w:t>
      </w:r>
      <w:r>
        <w:rPr>
          <w:rFonts w:hint="eastAsia" w:ascii="方正黑体_GBK" w:hAnsi="方正黑体_GBK" w:eastAsia="方正黑体_GBK" w:cs="方正黑体_GBK"/>
          <w:bCs/>
          <w:color w:val="auto"/>
          <w:spacing w:val="0"/>
          <w:kern w:val="0"/>
          <w:sz w:val="24"/>
          <w:szCs w:val="24"/>
          <w:lang w:val="en-US" w:eastAsia="zh-CN"/>
        </w:rPr>
        <w:t>招标文件的获取</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6633FA9C">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_Toc699414103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5. </w:t>
      </w:r>
      <w:r>
        <w:rPr>
          <w:rFonts w:hint="eastAsia" w:ascii="方正黑体_GBK" w:hAnsi="方正黑体_GBK" w:eastAsia="方正黑体_GBK" w:cs="方正黑体_GBK"/>
          <w:bCs/>
          <w:color w:val="auto"/>
          <w:spacing w:val="0"/>
          <w:kern w:val="0"/>
          <w:sz w:val="24"/>
          <w:szCs w:val="24"/>
          <w:lang w:val="en-US" w:eastAsia="zh-CN"/>
        </w:rPr>
        <w:t>投标文件的递交</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583CA2FA">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_Toc1443525129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6. </w:t>
      </w:r>
      <w:r>
        <w:rPr>
          <w:rFonts w:hint="eastAsia" w:ascii="方正黑体_GBK" w:hAnsi="方正黑体_GBK" w:eastAsia="方正黑体_GBK" w:cs="方正黑体_GBK"/>
          <w:bCs/>
          <w:color w:val="auto"/>
          <w:spacing w:val="0"/>
          <w:kern w:val="0"/>
          <w:sz w:val="24"/>
          <w:szCs w:val="24"/>
          <w:lang w:val="en-US" w:eastAsia="zh-CN"/>
        </w:rPr>
        <w:t>技术成果经济补偿</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16CFF5CF">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_Toc283478972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7. </w:t>
      </w:r>
      <w:r>
        <w:rPr>
          <w:rFonts w:hint="eastAsia" w:ascii="方正黑体_GBK" w:hAnsi="方正黑体_GBK" w:eastAsia="方正黑体_GBK" w:cs="方正黑体_GBK"/>
          <w:bCs/>
          <w:color w:val="auto"/>
          <w:spacing w:val="0"/>
          <w:kern w:val="0"/>
          <w:sz w:val="24"/>
          <w:szCs w:val="24"/>
          <w:lang w:val="en-US" w:eastAsia="zh-CN"/>
        </w:rPr>
        <w:t>发布公告的媒介</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51E775F8">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_Toc206879199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8. </w:t>
      </w:r>
      <w:r>
        <w:rPr>
          <w:rFonts w:hint="eastAsia" w:ascii="方正黑体_GBK" w:hAnsi="方正黑体_GBK" w:eastAsia="方正黑体_GBK" w:cs="方正黑体_GBK"/>
          <w:bCs/>
          <w:color w:val="auto"/>
          <w:spacing w:val="0"/>
          <w:kern w:val="0"/>
          <w:sz w:val="24"/>
          <w:szCs w:val="24"/>
          <w:lang w:val="en-US" w:eastAsia="zh-CN"/>
        </w:rPr>
        <w:t>提出异议渠道和方式</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0F94DC13">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_Toc776278399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9. </w:t>
      </w:r>
      <w:r>
        <w:rPr>
          <w:rFonts w:hint="eastAsia" w:ascii="方正黑体_GBK" w:hAnsi="方正黑体_GBK" w:eastAsia="方正黑体_GBK" w:cs="方正黑体_GBK"/>
          <w:bCs/>
          <w:color w:val="auto"/>
          <w:spacing w:val="0"/>
          <w:kern w:val="0"/>
          <w:sz w:val="24"/>
          <w:szCs w:val="24"/>
          <w:lang w:val="en-US" w:eastAsia="zh-CN"/>
        </w:rPr>
        <w:t>招标投标行政监督部门</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6F7E0EF1">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_Toc358341896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10. </w:t>
      </w:r>
      <w:r>
        <w:rPr>
          <w:rFonts w:hint="eastAsia" w:ascii="方正黑体_GBK" w:hAnsi="方正黑体_GBK" w:eastAsia="方正黑体_GBK" w:cs="方正黑体_GBK"/>
          <w:bCs/>
          <w:color w:val="auto"/>
          <w:spacing w:val="0"/>
          <w:kern w:val="0"/>
          <w:sz w:val="24"/>
          <w:szCs w:val="24"/>
          <w:lang w:val="en-US" w:eastAsia="zh-CN"/>
        </w:rPr>
        <w:t>其他公示内容</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78523746">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_Toc652059625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11. </w:t>
      </w:r>
      <w:r>
        <w:rPr>
          <w:rFonts w:hint="eastAsia" w:ascii="方正黑体_GBK" w:hAnsi="方正黑体_GBK" w:eastAsia="方正黑体_GBK" w:cs="方正黑体_GBK"/>
          <w:bCs/>
          <w:color w:val="auto"/>
          <w:spacing w:val="0"/>
          <w:kern w:val="0"/>
          <w:sz w:val="24"/>
          <w:szCs w:val="24"/>
          <w:lang w:val="en-US" w:eastAsia="zh-CN"/>
        </w:rPr>
        <w:t>联系方式</w:t>
      </w:r>
      <w:r>
        <w:rPr>
          <w:color w:val="auto"/>
          <w:sz w:val="24"/>
          <w:szCs w:val="24"/>
        </w:rPr>
        <w:tab/>
      </w:r>
      <w:r>
        <w:rPr>
          <w:rFonts w:hint="eastAsia"/>
          <w:color w:val="auto"/>
          <w:sz w:val="24"/>
          <w:szCs w:val="24"/>
          <w:lang w:val="en-US" w:eastAsia="zh-CN"/>
        </w:rPr>
        <w:t>2</w:t>
      </w:r>
      <w:r>
        <w:rPr>
          <w:rFonts w:hint="eastAsia" w:ascii="宋体" w:hAnsi="宋体" w:eastAsia="宋体" w:cs="宋体"/>
          <w:color w:val="auto"/>
          <w:sz w:val="24"/>
          <w:szCs w:val="24"/>
        </w:rPr>
        <w:fldChar w:fldCharType="end"/>
      </w:r>
    </w:p>
    <w:p w14:paraId="753EA72E">
      <w:pPr>
        <w:pStyle w:val="12"/>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_Toc1314056866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第一章 投标邀请书</w:t>
      </w:r>
      <w:r>
        <w:rPr>
          <w:color w:val="auto"/>
          <w:sz w:val="24"/>
          <w:szCs w:val="24"/>
        </w:rPr>
        <w:tab/>
      </w:r>
      <w:r>
        <w:rPr>
          <w:rFonts w:hint="eastAsia"/>
          <w:color w:val="auto"/>
          <w:sz w:val="24"/>
          <w:szCs w:val="24"/>
          <w:lang w:val="en-US" w:eastAsia="zh-CN"/>
        </w:rPr>
        <w:t>4</w:t>
      </w:r>
      <w:r>
        <w:rPr>
          <w:rFonts w:hint="eastAsia" w:ascii="宋体" w:hAnsi="宋体" w:eastAsia="宋体" w:cs="宋体"/>
          <w:color w:val="auto"/>
          <w:sz w:val="24"/>
          <w:szCs w:val="24"/>
        </w:rPr>
        <w:fldChar w:fldCharType="end"/>
      </w:r>
    </w:p>
    <w:p w14:paraId="3B7621BA">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_Toc1268619613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1. </w:t>
      </w:r>
      <w:r>
        <w:rPr>
          <w:rFonts w:hint="eastAsia" w:ascii="方正黑体_GBK" w:hAnsi="方正黑体_GBK" w:eastAsia="方正黑体_GBK" w:cs="方正黑体_GBK"/>
          <w:bCs/>
          <w:color w:val="auto"/>
          <w:spacing w:val="0"/>
          <w:kern w:val="0"/>
          <w:sz w:val="24"/>
          <w:szCs w:val="24"/>
        </w:rPr>
        <w:t>招标条件</w:t>
      </w:r>
      <w:r>
        <w:rPr>
          <w:color w:val="auto"/>
          <w:sz w:val="24"/>
          <w:szCs w:val="24"/>
        </w:rPr>
        <w:tab/>
      </w:r>
      <w:r>
        <w:rPr>
          <w:rFonts w:hint="eastAsia"/>
          <w:color w:val="auto"/>
          <w:sz w:val="24"/>
          <w:szCs w:val="24"/>
          <w:lang w:val="en-US" w:eastAsia="zh-CN"/>
        </w:rPr>
        <w:t>4</w:t>
      </w:r>
      <w:r>
        <w:rPr>
          <w:rFonts w:hint="eastAsia" w:ascii="宋体" w:hAnsi="宋体" w:eastAsia="宋体" w:cs="宋体"/>
          <w:color w:val="auto"/>
          <w:sz w:val="24"/>
          <w:szCs w:val="24"/>
        </w:rPr>
        <w:fldChar w:fldCharType="end"/>
      </w:r>
    </w:p>
    <w:p w14:paraId="2DD24981">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_Toc1825180276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2. </w:t>
      </w:r>
      <w:r>
        <w:rPr>
          <w:rFonts w:hint="eastAsia" w:ascii="方正黑体_GBK" w:hAnsi="方正黑体_GBK" w:eastAsia="方正黑体_GBK" w:cs="方正黑体_GBK"/>
          <w:bCs/>
          <w:color w:val="auto"/>
          <w:spacing w:val="0"/>
          <w:kern w:val="0"/>
          <w:sz w:val="24"/>
          <w:szCs w:val="24"/>
        </w:rPr>
        <w:t>项目概况与招标范围</w:t>
      </w:r>
      <w:r>
        <w:rPr>
          <w:color w:val="auto"/>
          <w:sz w:val="24"/>
          <w:szCs w:val="24"/>
        </w:rPr>
        <w:tab/>
      </w:r>
      <w:r>
        <w:rPr>
          <w:rFonts w:hint="eastAsia"/>
          <w:color w:val="auto"/>
          <w:sz w:val="24"/>
          <w:szCs w:val="24"/>
          <w:lang w:val="en-US" w:eastAsia="zh-CN"/>
        </w:rPr>
        <w:t>4</w:t>
      </w:r>
      <w:r>
        <w:rPr>
          <w:rFonts w:hint="eastAsia" w:ascii="宋体" w:hAnsi="宋体" w:eastAsia="宋体" w:cs="宋体"/>
          <w:color w:val="auto"/>
          <w:sz w:val="24"/>
          <w:szCs w:val="24"/>
        </w:rPr>
        <w:fldChar w:fldCharType="end"/>
      </w:r>
    </w:p>
    <w:p w14:paraId="4F8911F5">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_Toc1908920422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3. </w:t>
      </w:r>
      <w:r>
        <w:rPr>
          <w:rFonts w:hint="eastAsia" w:ascii="方正黑体_GBK" w:hAnsi="方正黑体_GBK" w:eastAsia="方正黑体_GBK" w:cs="方正黑体_GBK"/>
          <w:bCs/>
          <w:color w:val="auto"/>
          <w:spacing w:val="0"/>
          <w:kern w:val="0"/>
          <w:sz w:val="24"/>
          <w:szCs w:val="24"/>
        </w:rPr>
        <w:t>投标人资格要求</w:t>
      </w:r>
      <w:r>
        <w:rPr>
          <w:color w:val="auto"/>
          <w:sz w:val="24"/>
          <w:szCs w:val="24"/>
        </w:rPr>
        <w:tab/>
      </w:r>
      <w:r>
        <w:rPr>
          <w:rFonts w:hint="eastAsia"/>
          <w:color w:val="auto"/>
          <w:sz w:val="24"/>
          <w:szCs w:val="24"/>
          <w:lang w:val="en-US" w:eastAsia="zh-CN"/>
        </w:rPr>
        <w:t>4</w:t>
      </w:r>
      <w:r>
        <w:rPr>
          <w:rFonts w:hint="eastAsia" w:ascii="宋体" w:hAnsi="宋体" w:eastAsia="宋体" w:cs="宋体"/>
          <w:color w:val="auto"/>
          <w:sz w:val="24"/>
          <w:szCs w:val="24"/>
        </w:rPr>
        <w:fldChar w:fldCharType="end"/>
      </w:r>
    </w:p>
    <w:p w14:paraId="5DFFFBA1">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_Toc1475062246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rPr>
        <w:t xml:space="preserve">4. </w:t>
      </w:r>
      <w:r>
        <w:rPr>
          <w:rFonts w:hint="eastAsia" w:ascii="方正黑体_GBK" w:hAnsi="方正黑体_GBK" w:eastAsia="方正黑体_GBK" w:cs="方正黑体_GBK"/>
          <w:bCs/>
          <w:color w:val="auto"/>
          <w:spacing w:val="0"/>
          <w:kern w:val="0"/>
          <w:sz w:val="24"/>
          <w:szCs w:val="24"/>
        </w:rPr>
        <w:t>招标文件的获取</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57752D37">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_Toc199140219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5. </w:t>
      </w:r>
      <w:r>
        <w:rPr>
          <w:rFonts w:hint="eastAsia" w:ascii="方正黑体_GBK" w:hAnsi="方正黑体_GBK" w:eastAsia="方正黑体_GBK" w:cs="方正黑体_GBK"/>
          <w:bCs/>
          <w:color w:val="auto"/>
          <w:spacing w:val="0"/>
          <w:kern w:val="0"/>
          <w:sz w:val="24"/>
          <w:szCs w:val="24"/>
          <w:lang w:val="en-US" w:eastAsia="zh-CN"/>
        </w:rPr>
        <w:t>投标文件的递交</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7A8820BA">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_Toc1338814945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6. </w:t>
      </w:r>
      <w:r>
        <w:rPr>
          <w:rFonts w:hint="eastAsia" w:ascii="方正黑体_GBK" w:hAnsi="方正黑体_GBK" w:eastAsia="方正黑体_GBK" w:cs="方正黑体_GBK"/>
          <w:bCs/>
          <w:color w:val="auto"/>
          <w:spacing w:val="0"/>
          <w:kern w:val="0"/>
          <w:sz w:val="24"/>
          <w:szCs w:val="24"/>
          <w:lang w:val="en-US" w:eastAsia="zh-CN"/>
        </w:rPr>
        <w:t>技术成果经济补偿</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13B20055">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_Toc1399499539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7. </w:t>
      </w:r>
      <w:r>
        <w:rPr>
          <w:rFonts w:hint="eastAsia" w:ascii="方正黑体_GBK" w:hAnsi="方正黑体_GBK" w:eastAsia="方正黑体_GBK" w:cs="方正黑体_GBK"/>
          <w:bCs/>
          <w:color w:val="auto"/>
          <w:spacing w:val="0"/>
          <w:kern w:val="0"/>
          <w:sz w:val="24"/>
          <w:szCs w:val="24"/>
          <w:lang w:val="en-US" w:eastAsia="zh-CN"/>
        </w:rPr>
        <w:t>提出异议的渠道和方式</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2B0D8FCE">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_Toc1479745349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8. </w:t>
      </w:r>
      <w:r>
        <w:rPr>
          <w:rFonts w:hint="eastAsia" w:ascii="方正黑体_GBK" w:hAnsi="方正黑体_GBK" w:eastAsia="方正黑体_GBK" w:cs="方正黑体_GBK"/>
          <w:bCs/>
          <w:color w:val="auto"/>
          <w:spacing w:val="0"/>
          <w:kern w:val="0"/>
          <w:sz w:val="24"/>
          <w:szCs w:val="24"/>
          <w:lang w:val="en-US" w:eastAsia="zh-CN"/>
        </w:rPr>
        <w:t>确认是否参加</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2C425876">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_Toc1500906019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9. </w:t>
      </w:r>
      <w:r>
        <w:rPr>
          <w:rFonts w:hint="eastAsia" w:ascii="方正黑体_GBK" w:hAnsi="方正黑体_GBK" w:eastAsia="方正黑体_GBK" w:cs="方正黑体_GBK"/>
          <w:bCs/>
          <w:color w:val="auto"/>
          <w:spacing w:val="0"/>
          <w:kern w:val="0"/>
          <w:sz w:val="24"/>
          <w:szCs w:val="24"/>
          <w:lang w:val="en-US" w:eastAsia="zh-CN"/>
        </w:rPr>
        <w:t>本招标项目的监督部门</w:t>
      </w:r>
      <w:r>
        <w:rPr>
          <w:color w:val="auto"/>
          <w:sz w:val="24"/>
          <w:szCs w:val="24"/>
        </w:rPr>
        <w:tab/>
      </w:r>
      <w:r>
        <w:rPr>
          <w:rFonts w:hint="eastAsia"/>
          <w:color w:val="auto"/>
          <w:sz w:val="24"/>
          <w:szCs w:val="24"/>
          <w:lang w:val="en-US" w:eastAsia="zh-CN"/>
        </w:rPr>
        <w:t>5</w:t>
      </w:r>
      <w:r>
        <w:rPr>
          <w:rFonts w:hint="eastAsia" w:ascii="宋体" w:hAnsi="宋体" w:eastAsia="宋体" w:cs="宋体"/>
          <w:color w:val="auto"/>
          <w:sz w:val="24"/>
          <w:szCs w:val="24"/>
        </w:rPr>
        <w:fldChar w:fldCharType="end"/>
      </w:r>
    </w:p>
    <w:p w14:paraId="4AFAB684">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_Toc1928023462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10. </w:t>
      </w:r>
      <w:r>
        <w:rPr>
          <w:rFonts w:hint="eastAsia" w:ascii="方正黑体_GBK" w:hAnsi="方正黑体_GBK" w:eastAsia="方正黑体_GBK" w:cs="方正黑体_GBK"/>
          <w:bCs/>
          <w:color w:val="auto"/>
          <w:spacing w:val="0"/>
          <w:kern w:val="0"/>
          <w:sz w:val="24"/>
          <w:szCs w:val="24"/>
          <w:lang w:val="en-US" w:eastAsia="zh-CN"/>
        </w:rPr>
        <w:t>其他内容</w:t>
      </w:r>
      <w:r>
        <w:rPr>
          <w:color w:val="auto"/>
          <w:sz w:val="24"/>
          <w:szCs w:val="24"/>
        </w:rPr>
        <w:tab/>
      </w:r>
      <w:r>
        <w:rPr>
          <w:rFonts w:hint="eastAsia"/>
          <w:color w:val="auto"/>
          <w:sz w:val="24"/>
          <w:szCs w:val="24"/>
          <w:lang w:val="en-US" w:eastAsia="zh-CN"/>
        </w:rPr>
        <w:t>6</w:t>
      </w:r>
      <w:r>
        <w:rPr>
          <w:rFonts w:hint="eastAsia" w:ascii="宋体" w:hAnsi="宋体" w:eastAsia="宋体" w:cs="宋体"/>
          <w:color w:val="auto"/>
          <w:sz w:val="24"/>
          <w:szCs w:val="24"/>
        </w:rPr>
        <w:fldChar w:fldCharType="end"/>
      </w:r>
    </w:p>
    <w:p w14:paraId="003F1AC5">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_Toc152728461 </w:instrText>
      </w:r>
      <w:r>
        <w:rPr>
          <w:rFonts w:hint="eastAsia" w:ascii="宋体" w:hAnsi="宋体" w:eastAsia="宋体" w:cs="宋体"/>
          <w:color w:val="auto"/>
          <w:sz w:val="24"/>
          <w:szCs w:val="24"/>
        </w:rPr>
        <w:fldChar w:fldCharType="separate"/>
      </w:r>
      <w:r>
        <w:rPr>
          <w:rFonts w:hint="default" w:ascii="方正黑体_GBK" w:hAnsi="方正黑体_GBK" w:eastAsia="方正黑体_GBK" w:cs="方正黑体_GBK"/>
          <w:bCs/>
          <w:color w:val="auto"/>
          <w:spacing w:val="0"/>
          <w:kern w:val="0"/>
          <w:sz w:val="24"/>
          <w:szCs w:val="24"/>
          <w:lang w:val="en-US" w:eastAsia="zh-CN"/>
        </w:rPr>
        <w:t xml:space="preserve">11. </w:t>
      </w:r>
      <w:r>
        <w:rPr>
          <w:rFonts w:hint="eastAsia" w:ascii="方正黑体_GBK" w:hAnsi="方正黑体_GBK" w:eastAsia="方正黑体_GBK" w:cs="方正黑体_GBK"/>
          <w:bCs/>
          <w:color w:val="auto"/>
          <w:spacing w:val="0"/>
          <w:kern w:val="0"/>
          <w:sz w:val="24"/>
          <w:szCs w:val="24"/>
          <w:lang w:val="en-US" w:eastAsia="zh-CN"/>
        </w:rPr>
        <w:t>联系方式</w:t>
      </w:r>
      <w:r>
        <w:rPr>
          <w:color w:val="auto"/>
          <w:sz w:val="24"/>
          <w:szCs w:val="24"/>
        </w:rPr>
        <w:tab/>
      </w:r>
      <w:r>
        <w:rPr>
          <w:rFonts w:hint="eastAsia"/>
          <w:color w:val="auto"/>
          <w:sz w:val="24"/>
          <w:szCs w:val="24"/>
          <w:lang w:val="en-US" w:eastAsia="zh-CN"/>
        </w:rPr>
        <w:t>6</w:t>
      </w:r>
      <w:r>
        <w:rPr>
          <w:rFonts w:hint="eastAsia" w:ascii="宋体" w:hAnsi="宋体" w:eastAsia="宋体" w:cs="宋体"/>
          <w:color w:val="auto"/>
          <w:sz w:val="24"/>
          <w:szCs w:val="24"/>
        </w:rPr>
        <w:fldChar w:fldCharType="end"/>
      </w:r>
    </w:p>
    <w:p w14:paraId="05706751">
      <w:pPr>
        <w:pStyle w:val="14"/>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_Toc1808555201 </w:instrText>
      </w:r>
      <w:r>
        <w:rPr>
          <w:rFonts w:hint="eastAsia" w:ascii="宋体" w:hAnsi="宋体" w:eastAsia="宋体" w:cs="宋体"/>
          <w:color w:val="auto"/>
          <w:sz w:val="24"/>
          <w:szCs w:val="24"/>
        </w:rPr>
        <w:fldChar w:fldCharType="separate"/>
      </w:r>
      <w:r>
        <w:rPr>
          <w:rFonts w:hint="eastAsia" w:ascii="方正黑体_GBK" w:hAnsi="方正黑体_GBK" w:eastAsia="方正黑体_GBK" w:cs="方正黑体_GBK"/>
          <w:bCs w:val="0"/>
          <w:color w:val="auto"/>
          <w:sz w:val="24"/>
          <w:szCs w:val="24"/>
        </w:rPr>
        <w:t>附：确认通知</w:t>
      </w:r>
      <w:r>
        <w:rPr>
          <w:color w:val="auto"/>
          <w:sz w:val="24"/>
          <w:szCs w:val="24"/>
        </w:rPr>
        <w:tab/>
      </w:r>
      <w:r>
        <w:rPr>
          <w:rFonts w:hint="eastAsia"/>
          <w:color w:val="auto"/>
          <w:sz w:val="24"/>
          <w:szCs w:val="24"/>
          <w:lang w:val="en-US" w:eastAsia="zh-CN"/>
        </w:rPr>
        <w:t>7</w:t>
      </w:r>
      <w:r>
        <w:rPr>
          <w:rFonts w:hint="eastAsia" w:ascii="宋体" w:hAnsi="宋体" w:eastAsia="宋体" w:cs="宋体"/>
          <w:color w:val="auto"/>
          <w:sz w:val="24"/>
          <w:szCs w:val="24"/>
        </w:rPr>
        <w:fldChar w:fldCharType="end"/>
      </w:r>
    </w:p>
    <w:p w14:paraId="69691B04">
      <w:pPr>
        <w:pStyle w:val="12"/>
        <w:tabs>
          <w:tab w:val="right" w:leader="dot" w:pos="9643"/>
        </w:tabs>
        <w:rPr>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_Toc2010270568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第二章 投标人须知</w:t>
      </w:r>
      <w:r>
        <w:rPr>
          <w:color w:val="auto"/>
          <w:sz w:val="24"/>
          <w:szCs w:val="24"/>
        </w:rPr>
        <w:tab/>
      </w:r>
      <w:r>
        <w:rPr>
          <w:rFonts w:hint="eastAsia"/>
          <w:color w:val="auto"/>
          <w:sz w:val="24"/>
          <w:szCs w:val="24"/>
          <w:lang w:val="en-US" w:eastAsia="zh-CN"/>
        </w:rPr>
        <w:t>8</w:t>
      </w:r>
      <w:r>
        <w:rPr>
          <w:rFonts w:hint="eastAsia" w:ascii="宋体" w:hAnsi="宋体" w:eastAsia="宋体" w:cs="宋体"/>
          <w:color w:val="auto"/>
          <w:sz w:val="24"/>
          <w:szCs w:val="24"/>
        </w:rPr>
        <w:fldChar w:fldCharType="end"/>
      </w:r>
    </w:p>
    <w:p w14:paraId="74CA1CCD">
      <w:pPr>
        <w:pStyle w:val="14"/>
        <w:tabs>
          <w:tab w:val="right" w:leader="dot" w:pos="9643"/>
        </w:tabs>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_Toc548177255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rPr>
        <w:t>第一节 投标人须知前附表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p>
    <w:p w14:paraId="11B4AA65">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_Toc1226543405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sz w:val="24"/>
          <w:szCs w:val="24"/>
        </w:rPr>
        <w:t>第二节 投标人须知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71AEF714">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_Toc163230143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 总则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55685832">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_Toc913565117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1.1 项目概况</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6EE7C034">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_Toc1492044131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1.2 资金来源和落实情况</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22C37103">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_Toc197050228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1.3 招标范围、设计服务期限和质量标准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6BB89C5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_Toc1347416112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1.4 投标人资格要求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1C8FA0BC">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_Toc1648736240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1.5 费用承担</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3D60E25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_Toc1577963533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1.6 保密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48270CAD">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_Toc1684037794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1.7 语言文字</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208E2283">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_Toc200666695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1.8 计量单位</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21B91BF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_Toc874005014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1.9 踏勘现场</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17D079FA">
      <w:pPr>
        <w:pStyle w:val="8"/>
        <w:tabs>
          <w:tab w:val="right" w:leader="dot" w:pos="9643"/>
        </w:tabs>
        <w:rPr>
          <w:rFonts w:hint="eastAsia" w:ascii="宋体" w:hAnsi="宋体" w:eastAsia="宋体" w:cs="宋体"/>
          <w:color w:val="auto"/>
          <w:sz w:val="24"/>
          <w:szCs w:val="24"/>
        </w:rPr>
        <w:sectPr>
          <w:footerReference r:id="rId16" w:type="default"/>
          <w:pgSz w:w="11911" w:h="16838"/>
          <w:pgMar w:top="1417" w:right="1134" w:bottom="1417" w:left="1134" w:header="0" w:footer="1015" w:gutter="0"/>
          <w:pgNumType w:fmt="numberInDash"/>
          <w:cols w:space="720" w:num="1"/>
          <w:rtlGutter w:val="0"/>
          <w:docGrid w:linePitch="1" w:charSpace="0"/>
        </w:sectPr>
      </w:pPr>
    </w:p>
    <w:p w14:paraId="749151E3">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_Toc1967516766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1.10 投标预备会</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04E9683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_Toc407545894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1.11 分包</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06B7379E">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_Toc1650283414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1.12 响应和偏离</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31CB15A8">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_Toc178375014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2. 招标文件</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57B21FB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_Toc1059605519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2.1 招标文件的组成</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68F62CD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_Toc816856632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2.2 招标文件的澄清</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66E60F32">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_Toc1446994627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2.3 招标文件的修改</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7127B6FD">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_Toc737302147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2.4 招标文件的异议</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02170721">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_Toc578293406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 投标文件</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781257C6">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_Toc774573226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3.1 投标文件的组成（设计方案招标）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6B31F45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_Toc936442367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3.1 投标文件的组成（设计团队招标）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09EA186A">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_Toc1917108352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3.2 投标报价</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6B1B6278">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_Toc26589117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3.3 投标有效期</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492879F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_Toc268704068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3.4 投标保证金</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45E9666B">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_Toc1270530723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3.5 资格审查资料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5DA3FE15">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_Toc1954612579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3.6 备选投标方案</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70D62AA1">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_Toc421432529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3.7 投标文件的编制</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367AC93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_Toc931602276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4. 投标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3075280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_Toc1817399499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4.1 投标文件的递交</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5F722278">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_Toc969609784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4.2 投标文件的修改与撤回</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7D416F7F">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_Toc10662033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5. 开标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0FB0DBF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_Toc1980629642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5.1 开标时间和方式</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128571B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_Toc1883174901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5.2 开标程序</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04E2ED38">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_Toc1502706165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5.3 解密失败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0200E93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_Toc30196223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5.4 开标异议</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0B79B90D">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_Toc1083107365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6. 评标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1A372C94">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_Toc1003958757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6.1 评标委员会</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4DCA69A1">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_Toc1608159756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6.2 评标原则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52417FD5">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_Toc619661511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6.3 评标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7795D1D5">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_Toc1204625452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 合同授予</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3BC1BE5A">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_Toc334681122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7.1 中标候选人公示</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3024EC7B">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_Toc439694630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7.2 评标结果异议</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5293F948">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_Toc1612171347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7.3 中标候选人履约能力审查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515165ED">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_Toc1984964536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7.4 定标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7BFC94CC">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_Toc618069644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7.5 中标通知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2A78D6DC">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_Toc524293218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7.6 技术成果经济补偿</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28827D56">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_Toc654337521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7.7 履约担保</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678181B2">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_Toc2065064272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7.8 签订合同</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11E8399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_Toc1261595366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8. 重新招标和不再招标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1287042B">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_Toc1232630927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8.1 重新招标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728A9C12">
      <w:pPr>
        <w:pStyle w:val="8"/>
        <w:tabs>
          <w:tab w:val="right" w:leader="dot" w:pos="9643"/>
        </w:tabs>
        <w:rPr>
          <w:rFonts w:hint="eastAsia" w:ascii="宋体" w:hAnsi="宋体" w:eastAsia="宋体" w:cs="宋体"/>
          <w:color w:val="auto"/>
          <w:sz w:val="24"/>
          <w:szCs w:val="24"/>
        </w:rPr>
        <w:sectPr>
          <w:footerReference r:id="rId17" w:type="default"/>
          <w:pgSz w:w="11911" w:h="16838"/>
          <w:pgMar w:top="1417" w:right="1134" w:bottom="1417" w:left="1134" w:header="0" w:footer="1015" w:gutter="0"/>
          <w:pgNumType w:fmt="numberInDash"/>
          <w:cols w:space="720" w:num="1"/>
          <w:rtlGutter w:val="0"/>
          <w:docGrid w:linePitch="1" w:charSpace="0"/>
        </w:sectPr>
      </w:pPr>
    </w:p>
    <w:p w14:paraId="6B123A3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_Toc692153850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8.2 不再招标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49BF9325">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_Toc50554085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 纪律和监督</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0C3C659F">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_Toc1002255631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9.1 对招标人的纪律要求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2</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4994C924">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_Toc718742967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9.2 对投标人的纪律要求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4D81277C">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_Toc319258153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9.3 对评标委员会成员的纪律要求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36D9F00D">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_Toc125302707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9.4 对与评标活动有关的工作人员的纪律要求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487FA847">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_Toc525871898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9.5 投诉</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7B6B0E62">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_Toc740690682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kern w:val="2"/>
          <w:sz w:val="24"/>
          <w:szCs w:val="24"/>
          <w:lang w:val="en-US" w:eastAsia="zh-CN" w:bidi="ar-SA"/>
        </w:rPr>
        <w:t>10. 需要补充的其他内容</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6B18F07B">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_Toc1056904983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rPr>
        <w:t>附表一： 开标记录表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424465D8">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_Toc1710300466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rPr>
        <w:t xml:space="preserve">附表二： </w:t>
      </w:r>
      <w:r>
        <w:rPr>
          <w:rFonts w:hint="eastAsia" w:ascii="方正黑体_GBK" w:hAnsi="方正黑体_GBK" w:eastAsia="方正黑体_GBK" w:cs="方正黑体_GBK"/>
          <w:bCs w:val="0"/>
          <w:color w:val="auto"/>
          <w:sz w:val="24"/>
          <w:szCs w:val="24"/>
          <w:lang w:eastAsia="zh-CN"/>
        </w:rPr>
        <w:t>投标文件</w:t>
      </w:r>
      <w:r>
        <w:rPr>
          <w:rFonts w:hint="eastAsia" w:ascii="方正黑体_GBK" w:hAnsi="方正黑体_GBK" w:eastAsia="方正黑体_GBK" w:cs="方正黑体_GBK"/>
          <w:bCs w:val="0"/>
          <w:color w:val="auto"/>
          <w:sz w:val="24"/>
          <w:szCs w:val="24"/>
        </w:rPr>
        <w:t>澄清通知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190DEA9E">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_Toc1067567017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lang w:eastAsia="zh-CN"/>
        </w:rPr>
        <w:t>附表三： 投标文件</w:t>
      </w:r>
      <w:r>
        <w:rPr>
          <w:rFonts w:hint="eastAsia" w:ascii="方正黑体_GBK" w:hAnsi="方正黑体_GBK" w:eastAsia="方正黑体_GBK" w:cs="方正黑体_GBK"/>
          <w:bCs w:val="0"/>
          <w:color w:val="auto"/>
          <w:sz w:val="24"/>
          <w:szCs w:val="24"/>
        </w:rPr>
        <w:t>澄清</w:t>
      </w:r>
      <w:r>
        <w:rPr>
          <w:rFonts w:hint="eastAsia" w:ascii="方正黑体_GBK" w:hAnsi="方正黑体_GBK" w:eastAsia="方正黑体_GBK" w:cs="方正黑体_GBK"/>
          <w:bCs w:val="0"/>
          <w:color w:val="auto"/>
          <w:sz w:val="24"/>
          <w:szCs w:val="24"/>
          <w:lang w:eastAsia="zh-CN"/>
        </w:rPr>
        <w:t>回复</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579C3FAF">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_Toc28933743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lang w:eastAsia="zh-CN"/>
        </w:rPr>
        <w:t>附表四： 中标通知书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2FD3F0B8">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_Toc1445991720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lang w:eastAsia="zh-CN"/>
        </w:rPr>
        <w:t>附表五： 中标结果通知书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5450294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_Toc422789534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sz w:val="24"/>
          <w:szCs w:val="24"/>
          <w:lang w:eastAsia="zh-CN"/>
        </w:rPr>
        <w:t>附表六： 确认通知</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3</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3C57D56C">
      <w:pPr>
        <w:pStyle w:val="12"/>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_Toc59129966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第三章 评标方法（综合评估法）（设计方案招标）</w:t>
      </w:r>
      <w:r>
        <w:rPr>
          <w:color w:val="auto"/>
          <w:sz w:val="24"/>
          <w:szCs w:val="24"/>
        </w:rPr>
        <w:tab/>
      </w:r>
      <w:r>
        <w:rPr>
          <w:rFonts w:hint="eastAsia"/>
          <w:color w:val="auto"/>
          <w:sz w:val="24"/>
          <w:szCs w:val="24"/>
          <w:lang w:val="en-US" w:eastAsia="zh-CN"/>
        </w:rPr>
        <w:t>3</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3462FB71">
      <w:pPr>
        <w:pStyle w:val="14"/>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_Toc381615437 </w:instrText>
      </w:r>
      <w:r>
        <w:rPr>
          <w:rFonts w:hint="eastAsia" w:ascii="宋体" w:hAnsi="宋体" w:eastAsia="宋体" w:cs="宋体"/>
          <w:color w:val="auto"/>
          <w:sz w:val="24"/>
          <w:szCs w:val="24"/>
        </w:rPr>
        <w:fldChar w:fldCharType="separate"/>
      </w:r>
      <w:r>
        <w:rPr>
          <w:rFonts w:hint="eastAsia" w:ascii="方正小标宋_GBK" w:hAnsi="方正小标宋_GBK" w:eastAsia="方正小标宋_GBK" w:cs="方正小标宋_GBK"/>
          <w:bCs w:val="0"/>
          <w:color w:val="auto"/>
          <w:sz w:val="24"/>
          <w:szCs w:val="24"/>
          <w:lang w:eastAsia="zh-CN"/>
        </w:rPr>
        <w:sym w:font="Wingdings 2" w:char="00A3"/>
      </w:r>
      <w:r>
        <w:rPr>
          <w:rFonts w:hint="eastAsia" w:ascii="方正小标宋_GBK" w:hAnsi="方正小标宋_GBK" w:eastAsia="方正小标宋_GBK" w:cs="方正小标宋_GBK"/>
          <w:bCs w:val="0"/>
          <w:color w:val="auto"/>
          <w:sz w:val="24"/>
          <w:szCs w:val="24"/>
          <w:lang w:val="en-US" w:eastAsia="zh-CN"/>
        </w:rPr>
        <w:t xml:space="preserve"> </w:t>
      </w:r>
      <w:r>
        <w:rPr>
          <w:rFonts w:hint="eastAsia" w:ascii="方正小标宋_GBK" w:hAnsi="方正小标宋_GBK" w:eastAsia="方正小标宋_GBK" w:cs="方正小标宋_GBK"/>
          <w:bCs w:val="0"/>
          <w:color w:val="auto"/>
          <w:sz w:val="24"/>
          <w:szCs w:val="24"/>
          <w:lang w:eastAsia="zh-CN"/>
        </w:rPr>
        <w:t>评标方法</w:t>
      </w:r>
      <w:r>
        <w:rPr>
          <w:rFonts w:hint="eastAsia" w:ascii="方正小标宋_GBK" w:hAnsi="方正小标宋_GBK" w:eastAsia="方正小标宋_GBK" w:cs="方正小标宋_GBK"/>
          <w:bCs w:val="0"/>
          <w:color w:val="auto"/>
          <w:sz w:val="24"/>
          <w:szCs w:val="24"/>
        </w:rPr>
        <w:t>前附表（房屋建筑工程）</w:t>
      </w:r>
      <w:r>
        <w:rPr>
          <w:color w:val="auto"/>
          <w:sz w:val="24"/>
          <w:szCs w:val="24"/>
        </w:rPr>
        <w:tab/>
      </w:r>
      <w:r>
        <w:rPr>
          <w:rFonts w:hint="eastAsia"/>
          <w:color w:val="auto"/>
          <w:sz w:val="24"/>
          <w:szCs w:val="24"/>
          <w:lang w:val="en-US" w:eastAsia="zh-CN"/>
        </w:rPr>
        <w:t>3</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1F45FDA6">
      <w:pPr>
        <w:pStyle w:val="14"/>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_Toc1426748291 </w:instrText>
      </w:r>
      <w:r>
        <w:rPr>
          <w:rFonts w:hint="eastAsia" w:ascii="宋体" w:hAnsi="宋体" w:eastAsia="宋体" w:cs="宋体"/>
          <w:color w:val="auto"/>
          <w:sz w:val="24"/>
          <w:szCs w:val="24"/>
        </w:rPr>
        <w:fldChar w:fldCharType="separate"/>
      </w:r>
      <w:r>
        <w:rPr>
          <w:rFonts w:hint="eastAsia" w:ascii="方正小标宋_GBK" w:hAnsi="方正小标宋_GBK" w:eastAsia="方正小标宋_GBK" w:cs="方正小标宋_GBK"/>
          <w:bCs w:val="0"/>
          <w:color w:val="auto"/>
          <w:sz w:val="24"/>
          <w:szCs w:val="24"/>
          <w:lang w:val="en-US" w:eastAsia="zh-CN"/>
        </w:rPr>
        <w:sym w:font="Wingdings 2" w:char="00A3"/>
      </w:r>
      <w:r>
        <w:rPr>
          <w:rFonts w:hint="eastAsia" w:ascii="方正小标宋_GBK" w:hAnsi="方正小标宋_GBK" w:eastAsia="方正小标宋_GBK" w:cs="方正小标宋_GBK"/>
          <w:bCs w:val="0"/>
          <w:color w:val="auto"/>
          <w:sz w:val="24"/>
          <w:szCs w:val="24"/>
          <w:lang w:val="en-US" w:eastAsia="zh-CN"/>
        </w:rPr>
        <w:t xml:space="preserve"> 评标方法前附表（市政基础设施工程）</w:t>
      </w:r>
      <w:r>
        <w:rPr>
          <w:color w:val="auto"/>
          <w:sz w:val="24"/>
          <w:szCs w:val="24"/>
        </w:rPr>
        <w:tab/>
      </w:r>
      <w:r>
        <w:rPr>
          <w:rFonts w:hint="eastAsia"/>
          <w:color w:val="auto"/>
          <w:sz w:val="24"/>
          <w:szCs w:val="24"/>
          <w:lang w:val="en-US" w:eastAsia="zh-CN"/>
        </w:rPr>
        <w:t>4</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4BE751F3">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_Toc1667289722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1. 评标方法</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4B83E41B">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_Toc1001276949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 评审标准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182827F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_Toc483890095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2.1 初步评审标准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0D9EF97A">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_Toc2001970845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2.2 分值构成与评分标准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2DC24F8C">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_Toc1440971579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 评标程序</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3BB3C058">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_Toc2096061442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3.1 初步评审</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39090EC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_Toc1839451733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3.2 详细评审</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7789A18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_Toc2059041223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3.3 投标文件的澄清</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6F9B84EC">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_Toc472871013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3.4 评标结果</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4</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764985BF">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_Toc346305606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附表一： 形式评审表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337D6AE9">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_Toc1976621847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附表二： 资格评审表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07DAE70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_Toc1734466379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附表三： 响应性评审表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6CBCA56A">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_Toc1578936534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附表四： 初步评审不合格情况说明</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5F764C3C">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_Toc521292049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附表五： 算术错误检查表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6EF9B873">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_Toc1785020464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附表六： 综合评分表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111D69A2">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_Toc433708517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附表七： 综合评分表（暗标）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514B5A6E">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_Toc1240035016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 xml:space="preserve">附表八： </w:t>
      </w:r>
      <w:r>
        <w:rPr>
          <w:rFonts w:hint="eastAsia" w:ascii="方正黑体_GBK" w:hAnsi="方正黑体_GBK" w:eastAsia="方正黑体_GBK" w:cs="方正黑体_GBK"/>
          <w:bCs w:val="0"/>
          <w:i/>
          <w:iCs/>
          <w:color w:val="auto"/>
          <w:kern w:val="0"/>
          <w:sz w:val="24"/>
          <w:szCs w:val="24"/>
          <w:lang w:val="en-US" w:eastAsia="zh-CN" w:bidi="ar-SA"/>
        </w:rPr>
        <w:t>成本评审结论记录表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16AE2CE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_Toc2104278617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附表九： 综合得分计算表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5</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459910B9">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_Toc559011224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附表十： 经评审的投标人排序表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2D2E27EB">
      <w:pPr>
        <w:pStyle w:val="12"/>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_Toc1765906914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第三章 评标方法（综合评估法）（设计团队招标）</w:t>
      </w:r>
      <w:r>
        <w:rPr>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03DEDA41">
      <w:pPr>
        <w:pStyle w:val="14"/>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_Toc697485651 </w:instrText>
      </w:r>
      <w:r>
        <w:rPr>
          <w:rFonts w:hint="eastAsia" w:ascii="宋体" w:hAnsi="宋体" w:eastAsia="宋体" w:cs="宋体"/>
          <w:color w:val="auto"/>
          <w:sz w:val="24"/>
          <w:szCs w:val="24"/>
        </w:rPr>
        <w:fldChar w:fldCharType="separate"/>
      </w:r>
      <w:r>
        <w:rPr>
          <w:rFonts w:hint="eastAsia" w:ascii="方正小标宋_GBK" w:hAnsi="方正小标宋_GBK" w:eastAsia="方正小标宋_GBK" w:cs="方正小标宋_GBK"/>
          <w:bCs w:val="0"/>
          <w:color w:val="auto"/>
          <w:sz w:val="24"/>
          <w:szCs w:val="24"/>
          <w:lang w:val="en-US" w:eastAsia="zh-CN"/>
        </w:rPr>
        <w:sym w:font="Wingdings 2" w:char="00A3"/>
      </w:r>
      <w:r>
        <w:rPr>
          <w:rFonts w:hint="eastAsia" w:ascii="方正小标宋_GBK" w:hAnsi="方正小标宋_GBK" w:eastAsia="方正小标宋_GBK" w:cs="方正小标宋_GBK"/>
          <w:bCs w:val="0"/>
          <w:color w:val="auto"/>
          <w:sz w:val="24"/>
          <w:szCs w:val="24"/>
          <w:lang w:val="en-US" w:eastAsia="zh-CN"/>
        </w:rPr>
        <w:t xml:space="preserve"> 评标方法前附表</w:t>
      </w:r>
      <w:r>
        <w:rPr>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7CE03E5D">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_Toc1615916208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1. 评标方法</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2BB4155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_Toc1961694663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 评审标准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642159CF">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_Toc260302469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2.1 初步评审标准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20B44759">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_Toc535999577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2.2 分值构成与评分标准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68346889">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_Toc1990628407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 评标程序</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69301E9B">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_Toc1706294189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3.1 初步评审</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12C05EA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_Toc958789111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3.2 详细评审</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6A96E46F">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_Toc2049758373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3.3 投标文件的澄清</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087A1FD1">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_Toc2087909627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color w:val="auto"/>
          <w:kern w:val="0"/>
          <w:sz w:val="24"/>
          <w:szCs w:val="24"/>
          <w:lang w:val="en-US" w:eastAsia="zh-CN" w:bidi="ar-SA"/>
        </w:rPr>
        <w:t>3.4 评标结果</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27419112">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_Toc238053754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附表一： </w:t>
      </w:r>
      <w:r>
        <w:rPr>
          <w:rFonts w:hint="eastAsia" w:ascii="方正黑体_GBK" w:hAnsi="方正黑体_GBK" w:eastAsia="方正黑体_GBK" w:cs="方正黑体_GBK"/>
          <w:bCs w:val="0"/>
          <w:color w:val="auto"/>
          <w:kern w:val="0"/>
          <w:sz w:val="24"/>
          <w:szCs w:val="24"/>
          <w:lang w:val="en-US" w:eastAsia="zh-CN" w:bidi="ar-SA"/>
        </w:rPr>
        <w:t>形式评审表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732AD66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_Toc1569564448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附表二： </w:t>
      </w:r>
      <w:r>
        <w:rPr>
          <w:rFonts w:hint="eastAsia" w:ascii="方正黑体_GBK" w:hAnsi="方正黑体_GBK" w:eastAsia="方正黑体_GBK" w:cs="方正黑体_GBK"/>
          <w:bCs w:val="0"/>
          <w:color w:val="auto"/>
          <w:kern w:val="0"/>
          <w:sz w:val="24"/>
          <w:szCs w:val="24"/>
          <w:lang w:val="en-US" w:eastAsia="zh-CN" w:bidi="ar-SA"/>
        </w:rPr>
        <w:t>资格评审表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6</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179BF9DA">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_Toc941702928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附表三： </w:t>
      </w:r>
      <w:r>
        <w:rPr>
          <w:rFonts w:hint="eastAsia" w:ascii="方正黑体_GBK" w:hAnsi="方正黑体_GBK" w:eastAsia="方正黑体_GBK" w:cs="方正黑体_GBK"/>
          <w:bCs w:val="0"/>
          <w:color w:val="auto"/>
          <w:kern w:val="0"/>
          <w:sz w:val="24"/>
          <w:szCs w:val="24"/>
          <w:lang w:val="en-US" w:eastAsia="zh-CN" w:bidi="ar-SA"/>
        </w:rPr>
        <w:t>响应性评审表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239CA729">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_Toc721943849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附表四： </w:t>
      </w:r>
      <w:r>
        <w:rPr>
          <w:rFonts w:hint="eastAsia" w:ascii="方正黑体_GBK" w:hAnsi="方正黑体_GBK" w:eastAsia="方正黑体_GBK" w:cs="方正黑体_GBK"/>
          <w:bCs w:val="0"/>
          <w:color w:val="auto"/>
          <w:kern w:val="0"/>
          <w:sz w:val="24"/>
          <w:szCs w:val="24"/>
          <w:lang w:val="en-US" w:eastAsia="zh-CN" w:bidi="ar-SA"/>
        </w:rPr>
        <w:t>初步评审不合格情况说明</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6D1C667B">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_Toc1424051645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附表五： </w:t>
      </w:r>
      <w:r>
        <w:rPr>
          <w:rFonts w:hint="eastAsia" w:ascii="方正黑体_GBK" w:hAnsi="方正黑体_GBK" w:eastAsia="方正黑体_GBK" w:cs="方正黑体_GBK"/>
          <w:bCs w:val="0"/>
          <w:color w:val="auto"/>
          <w:kern w:val="0"/>
          <w:sz w:val="24"/>
          <w:szCs w:val="24"/>
          <w:lang w:val="en-US" w:eastAsia="zh-CN" w:bidi="ar-SA"/>
        </w:rPr>
        <w:t>算术错误检查表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60B9262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_Toc235190859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附表六： </w:t>
      </w:r>
      <w:r>
        <w:rPr>
          <w:rFonts w:hint="eastAsia" w:ascii="方正黑体_GBK" w:hAnsi="方正黑体_GBK" w:eastAsia="方正黑体_GBK" w:cs="方正黑体_GBK"/>
          <w:bCs w:val="0"/>
          <w:color w:val="auto"/>
          <w:kern w:val="0"/>
          <w:sz w:val="24"/>
          <w:szCs w:val="24"/>
          <w:lang w:val="en-US" w:eastAsia="zh-CN" w:bidi="ar-SA"/>
        </w:rPr>
        <w:t>综合评分表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68D26844">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_Toc670521644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附表七： </w:t>
      </w:r>
      <w:r>
        <w:rPr>
          <w:rFonts w:hint="eastAsia" w:ascii="方正黑体_GBK" w:hAnsi="方正黑体_GBK" w:eastAsia="方正黑体_GBK" w:cs="方正黑体_GBK"/>
          <w:bCs w:val="0"/>
          <w:color w:val="auto"/>
          <w:kern w:val="0"/>
          <w:sz w:val="24"/>
          <w:szCs w:val="24"/>
          <w:lang w:val="en-US" w:eastAsia="zh-CN" w:bidi="ar-SA"/>
        </w:rPr>
        <w:t>综合评分表（暗标）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6F97603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_Toc1116019730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附表八： </w:t>
      </w:r>
      <w:r>
        <w:rPr>
          <w:rFonts w:hint="eastAsia" w:ascii="方正黑体_GBK" w:hAnsi="方正黑体_GBK" w:eastAsia="方正黑体_GBK" w:cs="方正黑体_GBK"/>
          <w:bCs w:val="0"/>
          <w:i/>
          <w:iCs/>
          <w:color w:val="auto"/>
          <w:kern w:val="0"/>
          <w:sz w:val="24"/>
          <w:szCs w:val="24"/>
          <w:lang w:val="en-US" w:eastAsia="zh-CN" w:bidi="ar-SA"/>
        </w:rPr>
        <w:t>成本评审结论记录表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4C958C45">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_Toc146748434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附表九： </w:t>
      </w:r>
      <w:r>
        <w:rPr>
          <w:rFonts w:hint="eastAsia" w:ascii="方正黑体_GBK" w:hAnsi="方正黑体_GBK" w:eastAsia="方正黑体_GBK" w:cs="方正黑体_GBK"/>
          <w:bCs w:val="0"/>
          <w:color w:val="auto"/>
          <w:kern w:val="0"/>
          <w:sz w:val="24"/>
          <w:szCs w:val="24"/>
          <w:lang w:val="en-US" w:eastAsia="zh-CN" w:bidi="ar-SA"/>
        </w:rPr>
        <w:t>综合得分计算表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05B6BEEA">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_Toc1143392657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xml:space="preserve">附表十： </w:t>
      </w:r>
      <w:r>
        <w:rPr>
          <w:rFonts w:hint="eastAsia" w:ascii="方正黑体_GBK" w:hAnsi="方正黑体_GBK" w:eastAsia="方正黑体_GBK" w:cs="方正黑体_GBK"/>
          <w:bCs w:val="0"/>
          <w:color w:val="auto"/>
          <w:kern w:val="0"/>
          <w:sz w:val="24"/>
          <w:szCs w:val="24"/>
          <w:lang w:val="en-US" w:eastAsia="zh-CN" w:bidi="ar-SA"/>
        </w:rPr>
        <w:t>经评审的投标人排序表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4D17C16D">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_Toc1462325337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sz w:val="24"/>
          <w:szCs w:val="24"/>
        </w:rPr>
        <w:t>附：评标专家承诺书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796B75C3">
      <w:pPr>
        <w:pStyle w:val="12"/>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_Toc2123370282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第四章 合同条款及格式</w:t>
      </w:r>
      <w:r>
        <w:rPr>
          <w:color w:val="auto"/>
          <w:sz w:val="24"/>
          <w:szCs w:val="24"/>
        </w:rPr>
        <w:tab/>
      </w:r>
      <w:r>
        <w:rPr>
          <w:rFonts w:hint="eastAsia" w:ascii="方正黑体_GBK" w:hAnsi="方正黑体_GBK" w:eastAsia="方正黑体_GBK" w:cs="方正黑体_GBK"/>
          <w:color w:val="auto"/>
          <w:sz w:val="24"/>
          <w:szCs w:val="24"/>
          <w:lang w:val="en-US" w:eastAsia="zh-CN"/>
        </w:rPr>
        <w:t>7</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58314E77">
      <w:pPr>
        <w:pStyle w:val="12"/>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_Toc730375388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第五章 招标人要求</w:t>
      </w:r>
      <w:r>
        <w:rPr>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5569E3F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_Toc893778223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一、设计要求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01F9E42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_Toc497178683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二、适用规范标准</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66458EC8">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_Toc367912204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三、成果文件要求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304C4CC3">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_Toc1327486740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四、招标人财产清单</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4C57A7C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_Toc1737213700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五、招标人提供的便利条件</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3F3876C5">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_Toc324707173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六、设计人需要自备的工作条件</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7CC951E4">
      <w:pPr>
        <w:pStyle w:val="14"/>
        <w:tabs>
          <w:tab w:val="right" w:leader="dot" w:pos="9643"/>
        </w:tabs>
        <w:rPr>
          <w:rFonts w:hint="eastAsia" w:eastAsia="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_Toc1886497965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color w:val="auto"/>
          <w:spacing w:val="-1"/>
          <w:sz w:val="24"/>
          <w:szCs w:val="24"/>
          <w:lang w:eastAsia="zh-CN"/>
        </w:rPr>
        <w:t>七、招标人的其他要求</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6C27F681">
      <w:pPr>
        <w:pStyle w:val="12"/>
        <w:tabs>
          <w:tab w:val="right" w:leader="dot" w:pos="9643"/>
        </w:tabs>
        <w:rPr>
          <w:rFonts w:hint="eastAsia"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_Toc1355636966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第六章 投标文件格式（商务标）</w:t>
      </w:r>
      <w:r>
        <w:rPr>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502D7284">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_Toc1022192824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一、 投标函</w:t>
      </w:r>
      <w:r>
        <w:rPr>
          <w:rFonts w:hint="eastAsia" w:ascii="宋体" w:hAnsi="宋体" w:eastAsia="宋体" w:cs="宋体"/>
          <w:color w:val="auto"/>
          <w:sz w:val="24"/>
          <w:szCs w:val="24"/>
          <w:lang w:eastAsia="zh-CN"/>
        </w:rPr>
        <w:t>及投标函附录</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5AA7283C">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_Toc1354930525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二、 法定代表人身份证明</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70C65B7B">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_Toc1169847982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三、 授权委托书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34B28B7E">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_Toc1282495293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四、 联合体协议书（采用联合体投标的提供）</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5C09A8A3">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_Toc1890930102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五、 投标保证金缴纳证明材料</w:t>
      </w:r>
      <w:r>
        <w:rPr>
          <w:rFonts w:hint="eastAsia" w:ascii="宋体" w:hAnsi="宋体" w:eastAsia="宋体" w:cs="宋体"/>
          <w:color w:val="auto"/>
          <w:sz w:val="24"/>
          <w:szCs w:val="24"/>
          <w:lang w:eastAsia="zh-CN"/>
        </w:rPr>
        <w:t>（需要提交的提供）</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4A82585D">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_Toc1012992741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 xml:space="preserve">六、 </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费报价表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77E3AFFF">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_Toc841305835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lang w:eastAsia="zh-CN"/>
        </w:rPr>
        <w:t>七、 资格审查材料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399BFB91">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_Toc702235565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pacing w:val="-6"/>
          <w:sz w:val="24"/>
          <w:szCs w:val="24"/>
        </w:rPr>
        <w:t>八、 实质性响应招标文件资料一览表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33402E8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_Toc915267466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rPr>
        <w:t xml:space="preserve">九、 </w:t>
      </w:r>
      <w:r>
        <w:rPr>
          <w:rFonts w:hint="eastAsia" w:ascii="宋体" w:hAnsi="宋体" w:eastAsia="宋体" w:cs="宋体"/>
          <w:color w:val="auto"/>
          <w:spacing w:val="-6"/>
          <w:sz w:val="24"/>
          <w:szCs w:val="24"/>
        </w:rPr>
        <w:t>评审打分的资料一览表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30B7953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_Toc781731814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color w:val="auto"/>
          <w:sz w:val="24"/>
          <w:szCs w:val="24"/>
          <w:lang w:val="en-US" w:eastAsia="zh-CN"/>
        </w:rPr>
        <w:t xml:space="preserve">十、 </w:t>
      </w:r>
      <w:r>
        <w:rPr>
          <w:rFonts w:hint="eastAsia" w:ascii="宋体" w:hAnsi="宋体" w:eastAsia="宋体" w:cs="宋体"/>
          <w:color w:val="auto"/>
          <w:spacing w:val="-6"/>
          <w:kern w:val="2"/>
          <w:sz w:val="24"/>
          <w:szCs w:val="24"/>
          <w:lang w:val="en-US" w:eastAsia="zh-CN" w:bidi="ar-SA"/>
        </w:rPr>
        <w:t>投标承诺书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3D07481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_Toc940289319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iCs/>
          <w:color w:val="auto"/>
          <w:sz w:val="24"/>
          <w:szCs w:val="24"/>
        </w:rPr>
        <w:t>十一、 投标人须知前附表规定的构成投标文件的其他材料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1A714004">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_Toc337348266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lang w:eastAsia="zh-CN"/>
        </w:rPr>
        <w:t xml:space="preserve">附表一： </w:t>
      </w:r>
      <w:r>
        <w:rPr>
          <w:rFonts w:hint="eastAsia" w:ascii="方正黑体_GBK" w:hAnsi="方正黑体_GBK" w:eastAsia="方正黑体_GBK" w:cs="方正黑体_GBK"/>
          <w:bCs w:val="0"/>
          <w:color w:val="auto"/>
          <w:sz w:val="24"/>
          <w:szCs w:val="24"/>
        </w:rPr>
        <w:t>投标函</w:t>
      </w:r>
      <w:r>
        <w:rPr>
          <w:rFonts w:hint="eastAsia" w:ascii="方正黑体_GBK" w:hAnsi="方正黑体_GBK" w:eastAsia="方正黑体_GBK" w:cs="方正黑体_GBK"/>
          <w:bCs w:val="0"/>
          <w:color w:val="auto"/>
          <w:sz w:val="24"/>
          <w:szCs w:val="24"/>
          <w:lang w:eastAsia="zh-CN"/>
        </w:rPr>
        <w:t>及投标函附录</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7B9E294D">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_Toc1723434742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i w:val="0"/>
          <w:iCs w:val="0"/>
          <w:color w:val="auto"/>
          <w:sz w:val="24"/>
          <w:szCs w:val="24"/>
        </w:rPr>
        <w:t xml:space="preserve">附表二： </w:t>
      </w:r>
      <w:r>
        <w:rPr>
          <w:rFonts w:hint="eastAsia" w:ascii="方正黑体_GBK" w:hAnsi="方正黑体_GBK" w:eastAsia="方正黑体_GBK" w:cs="方正黑体_GBK"/>
          <w:bCs w:val="0"/>
          <w:color w:val="auto"/>
          <w:sz w:val="24"/>
          <w:szCs w:val="24"/>
        </w:rPr>
        <w:t>法定代表人身份证明</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5FC9AB26">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_Toc1662233168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rPr>
        <w:t xml:space="preserve">附表三： </w:t>
      </w:r>
      <w:r>
        <w:rPr>
          <w:rFonts w:hint="eastAsia" w:ascii="方正黑体_GBK" w:hAnsi="方正黑体_GBK" w:eastAsia="方正黑体_GBK" w:cs="方正黑体_GBK"/>
          <w:bCs w:val="0"/>
          <w:color w:val="auto"/>
          <w:sz w:val="24"/>
          <w:szCs w:val="24"/>
        </w:rPr>
        <w:t>授权委托书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57CAFB50">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_Toc1761399911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lang w:eastAsia="zh-CN"/>
        </w:rPr>
        <w:t xml:space="preserve">附表四： </w:t>
      </w:r>
      <w:r>
        <w:rPr>
          <w:rFonts w:hint="eastAsia" w:ascii="方正黑体_GBK" w:hAnsi="方正黑体_GBK" w:eastAsia="方正黑体_GBK" w:cs="方正黑体_GBK"/>
          <w:bCs w:val="0"/>
          <w:color w:val="auto"/>
          <w:sz w:val="24"/>
          <w:szCs w:val="24"/>
          <w:lang w:eastAsia="zh-CN"/>
        </w:rPr>
        <w:t>联合体协议书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8</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9</w:t>
      </w:r>
    </w:p>
    <w:p w14:paraId="7DD8607A">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_Toc1958625601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lang w:eastAsia="zh-CN"/>
        </w:rPr>
        <w:t xml:space="preserve">附表五： </w:t>
      </w:r>
      <w:r>
        <w:rPr>
          <w:rFonts w:hint="eastAsia" w:ascii="方正黑体_GBK" w:hAnsi="方正黑体_GBK" w:eastAsia="方正黑体_GBK" w:cs="方正黑体_GBK"/>
          <w:bCs w:val="0"/>
          <w:color w:val="auto"/>
          <w:sz w:val="24"/>
          <w:szCs w:val="24"/>
          <w:lang w:eastAsia="zh-CN"/>
        </w:rPr>
        <w:t>投标保证金</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w:t>
      </w:r>
    </w:p>
    <w:p w14:paraId="7A9AA6F8">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_Toc185271164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i w:val="0"/>
          <w:iCs w:val="0"/>
          <w:color w:val="auto"/>
          <w:sz w:val="24"/>
          <w:szCs w:val="24"/>
        </w:rPr>
        <w:t xml:space="preserve">附表六： </w:t>
      </w:r>
      <w:r>
        <w:rPr>
          <w:rFonts w:hint="eastAsia" w:ascii="方正黑体_GBK" w:hAnsi="方正黑体_GBK" w:eastAsia="方正黑体_GBK" w:cs="方正黑体_GBK"/>
          <w:bCs w:val="0"/>
          <w:color w:val="auto"/>
          <w:sz w:val="24"/>
          <w:szCs w:val="24"/>
          <w:lang w:eastAsia="zh-CN"/>
        </w:rPr>
        <w:t>设计费报价表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1</w:t>
      </w:r>
    </w:p>
    <w:p w14:paraId="5D1D054A">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_Toc729935994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i w:val="0"/>
          <w:iCs w:val="0"/>
          <w:color w:val="auto"/>
          <w:sz w:val="24"/>
          <w:szCs w:val="24"/>
        </w:rPr>
        <w:t xml:space="preserve">附表七： </w:t>
      </w:r>
      <w:r>
        <w:rPr>
          <w:rFonts w:hint="eastAsia" w:ascii="方正黑体_GBK" w:hAnsi="方正黑体_GBK" w:eastAsia="方正黑体_GBK" w:cs="方正黑体_GBK"/>
          <w:bCs w:val="0"/>
          <w:color w:val="auto"/>
          <w:sz w:val="24"/>
          <w:szCs w:val="24"/>
          <w:lang w:eastAsia="zh-CN"/>
        </w:rPr>
        <w:t>资格审查资料</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70B8850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_Toc2105374035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bCs/>
          <w:color w:val="auto"/>
          <w:spacing w:val="-1"/>
          <w:sz w:val="24"/>
          <w:szCs w:val="24"/>
        </w:rPr>
        <w:t>（一） 基本情况表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2</w:t>
      </w:r>
    </w:p>
    <w:p w14:paraId="597556AB">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_Toc1328663821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bCs/>
          <w:color w:val="auto"/>
          <w:spacing w:val="-1"/>
          <w:sz w:val="24"/>
          <w:szCs w:val="24"/>
          <w:lang w:eastAsia="zh-CN"/>
        </w:rPr>
        <w:t>（二） 近年完成的类似业绩情况表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3</w:t>
      </w:r>
    </w:p>
    <w:p w14:paraId="2F3675AF">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_Toc44777683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bCs/>
          <w:color w:val="auto"/>
          <w:spacing w:val="-1"/>
          <w:sz w:val="24"/>
          <w:szCs w:val="24"/>
          <w:lang w:eastAsia="zh-CN"/>
        </w:rPr>
        <w:t>（三） 近年信用情况</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57A8B370">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_Toc2081260669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bCs/>
          <w:color w:val="auto"/>
          <w:spacing w:val="-1"/>
          <w:sz w:val="24"/>
          <w:szCs w:val="24"/>
          <w:lang w:eastAsia="zh-CN"/>
        </w:rPr>
        <w:t>（四） 拟委任的主要人员汇总表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4</w:t>
      </w:r>
    </w:p>
    <w:p w14:paraId="1DBC0AB3">
      <w:pPr>
        <w:pStyle w:val="8"/>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_Toc2059039209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bCs/>
          <w:color w:val="auto"/>
          <w:spacing w:val="-1"/>
          <w:sz w:val="24"/>
          <w:szCs w:val="24"/>
          <w:lang w:eastAsia="zh-CN"/>
        </w:rPr>
        <w:t>（五） 主要人员简历表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5</w:t>
      </w:r>
    </w:p>
    <w:p w14:paraId="78F68661">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_Toc938555906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lang w:eastAsia="zh-CN"/>
        </w:rPr>
        <w:t xml:space="preserve">附表八： </w:t>
      </w:r>
      <w:r>
        <w:rPr>
          <w:rFonts w:hint="eastAsia" w:ascii="方正黑体_GBK" w:hAnsi="方正黑体_GBK" w:eastAsia="方正黑体_GBK" w:cs="方正黑体_GBK"/>
          <w:bCs w:val="0"/>
          <w:i/>
          <w:iCs/>
          <w:color w:val="auto"/>
          <w:sz w:val="24"/>
          <w:szCs w:val="24"/>
          <w:lang w:eastAsia="zh-CN"/>
        </w:rPr>
        <w:t>实质性响应招标文件资料一览表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6</w:t>
      </w:r>
    </w:p>
    <w:p w14:paraId="0CB8A82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_Toc430955705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sz w:val="24"/>
          <w:szCs w:val="24"/>
          <w:lang w:eastAsia="zh-CN"/>
        </w:rPr>
        <w:t xml:space="preserve">附表九： </w:t>
      </w:r>
      <w:r>
        <w:rPr>
          <w:rFonts w:hint="eastAsia" w:ascii="方正黑体_GBK" w:hAnsi="方正黑体_GBK" w:eastAsia="方正黑体_GBK" w:cs="方正黑体_GBK"/>
          <w:bCs w:val="0"/>
          <w:i/>
          <w:iCs/>
          <w:color w:val="auto"/>
          <w:sz w:val="24"/>
          <w:szCs w:val="24"/>
          <w:lang w:eastAsia="zh-CN"/>
        </w:rPr>
        <w:t>评审打分资料一览表</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7</w:t>
      </w:r>
    </w:p>
    <w:p w14:paraId="10EF6167">
      <w:pPr>
        <w:pStyle w:val="14"/>
        <w:tabs>
          <w:tab w:val="right" w:leader="dot" w:pos="9643"/>
        </w:tabs>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_Toc279467765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i w:val="0"/>
          <w:iCs w:val="0"/>
          <w:color w:val="auto"/>
          <w:sz w:val="24"/>
          <w:szCs w:val="24"/>
          <w:lang w:eastAsia="zh-CN"/>
        </w:rPr>
        <w:t xml:space="preserve">附表十： </w:t>
      </w:r>
      <w:r>
        <w:rPr>
          <w:rFonts w:hint="eastAsia" w:ascii="方正黑体_GBK" w:hAnsi="方正黑体_GBK" w:eastAsia="方正黑体_GBK" w:cs="方正黑体_GBK"/>
          <w:bCs w:val="0"/>
          <w:color w:val="auto"/>
          <w:sz w:val="24"/>
          <w:szCs w:val="24"/>
          <w:lang w:eastAsia="zh-CN"/>
        </w:rPr>
        <w:t>投标承诺书</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8</w:t>
      </w:r>
    </w:p>
    <w:p w14:paraId="653DF15D">
      <w:pPr>
        <w:pStyle w:val="12"/>
        <w:tabs>
          <w:tab w:val="right" w:leader="dot" w:pos="9643"/>
        </w:tabs>
        <w:rPr>
          <w:rFonts w:hint="default" w:eastAsia="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_Toc118558998 </w:instrText>
      </w:r>
      <w:r>
        <w:rPr>
          <w:rFonts w:hint="eastAsia" w:ascii="宋体" w:hAnsi="宋体" w:eastAsia="宋体" w:cs="宋体"/>
          <w:color w:val="auto"/>
          <w:sz w:val="24"/>
          <w:szCs w:val="24"/>
        </w:rPr>
        <w:fldChar w:fldCharType="separate"/>
      </w:r>
      <w:r>
        <w:rPr>
          <w:rFonts w:hint="eastAsia" w:ascii="Times New Roman" w:eastAsia="方正小标宋_GBK"/>
          <w:bCs w:val="0"/>
          <w:color w:val="auto"/>
          <w:sz w:val="24"/>
          <w:szCs w:val="24"/>
          <w:lang w:val="en-US" w:eastAsia="zh-CN"/>
        </w:rPr>
        <w:t>第七章 投标文件格式（技术标）</w:t>
      </w:r>
      <w:r>
        <w:rPr>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宋体" w:hAnsi="宋体" w:eastAsia="宋体" w:cs="宋体"/>
          <w:color w:val="auto"/>
          <w:sz w:val="24"/>
          <w:szCs w:val="24"/>
        </w:rPr>
        <w:fldChar w:fldCharType="end"/>
      </w:r>
      <w:r>
        <w:rPr>
          <w:rFonts w:hint="eastAsia" w:ascii="方正黑体_GBK" w:hAnsi="方正黑体_GBK" w:eastAsia="方正黑体_GBK" w:cs="方正黑体_GBK"/>
          <w:color w:val="auto"/>
          <w:sz w:val="24"/>
          <w:szCs w:val="24"/>
          <w:lang w:val="en-US" w:eastAsia="zh-CN"/>
        </w:rPr>
        <w:t>00</w:t>
      </w:r>
    </w:p>
    <w:p w14:paraId="0A03AA1F">
      <w:pPr>
        <w:pStyle w:val="14"/>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_Toc20685757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i w:val="0"/>
          <w:iCs w:val="0"/>
          <w:color w:val="auto"/>
          <w:sz w:val="24"/>
          <w:szCs w:val="24"/>
          <w:lang w:val="en-US" w:eastAsia="zh-CN"/>
        </w:rPr>
        <w:t>□ 设计</w:t>
      </w:r>
      <w:r>
        <w:rPr>
          <w:rFonts w:hint="eastAsia" w:ascii="方正黑体_GBK" w:hAnsi="方正黑体_GBK" w:eastAsia="方正黑体_GBK" w:cs="方正黑体_GBK"/>
          <w:i w:val="0"/>
          <w:iCs w:val="0"/>
          <w:color w:val="auto"/>
          <w:sz w:val="24"/>
          <w:szCs w:val="24"/>
        </w:rPr>
        <w:t>方案（设计方案招标）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3941937A">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_Toc604174938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一、 设计工程概况</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3341EF4C">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_Toc2005056963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二、 设计范围、设计内容</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0C50D2AA">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_Toc1376322723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三、 设计依据、设计工作目标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5C731222">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_Toc1626367762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四、 设计机构设置（框图）、岗位职责</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6249B628">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_Toc1212503840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五、 设计说明和设计方案</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1886CE9D">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_Toc398687057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六、 设计质量、进度、保密等保证措施</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083F353A">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_Toc761379408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七、 设计工作重点、难点分析</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0608E0ED">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_Toc955950294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八、 对本工程设计的合理化建议</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01</w:t>
      </w:r>
    </w:p>
    <w:p w14:paraId="0CDE4501">
      <w:pPr>
        <w:pStyle w:val="14"/>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_Toc1411679798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bCs w:val="0"/>
          <w:i w:val="0"/>
          <w:iCs w:val="0"/>
          <w:color w:val="auto"/>
          <w:kern w:val="0"/>
          <w:sz w:val="24"/>
          <w:szCs w:val="24"/>
          <w:lang w:val="en-US" w:eastAsia="zh-CN" w:bidi="ar-SA"/>
        </w:rPr>
        <w:t>□ 设计团队（设计团队招标）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470712F6">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_Toc1602685243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一、 设计工程概况</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068A9095">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_Toc1658185859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二、 设计范围、设计内容</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533C3C57">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_Toc179463617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三、 设计依据、设计工作目标</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1A096AEC">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_Toc236933409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四、 设计质量、进度、保密等保证措施</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4A9C7BF6">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_Toc450991530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五、 服务承诺</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15FC26FD">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_Toc516811883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六、 项目解读</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0B95BEFE">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_Toc1960368151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七、 设计构思</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4F4943FA">
      <w:pPr>
        <w:pStyle w:val="8"/>
        <w:tabs>
          <w:tab w:val="right" w:leader="dot" w:pos="9643"/>
        </w:tabs>
        <w:rPr>
          <w:rFonts w:hint="default"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HYPERLINK \l _Toc2113224699 </w:instrText>
      </w:r>
      <w:r>
        <w:rPr>
          <w:rFonts w:hint="eastAsia" w:ascii="方正黑体_GBK" w:hAnsi="方正黑体_GBK" w:eastAsia="方正黑体_GBK" w:cs="方正黑体_GBK"/>
          <w:color w:val="auto"/>
          <w:sz w:val="24"/>
          <w:szCs w:val="24"/>
        </w:rPr>
        <w:fldChar w:fldCharType="separate"/>
      </w:r>
      <w:r>
        <w:rPr>
          <w:rFonts w:hint="eastAsia" w:ascii="宋体" w:hAnsi="宋体" w:eastAsia="宋体" w:cs="宋体"/>
          <w:i w:val="0"/>
          <w:iCs w:val="0"/>
          <w:color w:val="auto"/>
          <w:sz w:val="24"/>
          <w:szCs w:val="24"/>
          <w:lang w:eastAsia="zh-CN"/>
        </w:rPr>
        <w:t>八、 合理化建议</w:t>
      </w:r>
      <w:r>
        <w:rPr>
          <w:rFonts w:hint="eastAsia" w:ascii="方正黑体_GBK" w:hAnsi="方正黑体_GBK" w:eastAsia="方正黑体_GBK" w:cs="方正黑体_GBK"/>
          <w:color w:val="auto"/>
          <w:sz w:val="24"/>
          <w:szCs w:val="24"/>
        </w:rPr>
        <w:tab/>
      </w:r>
      <w:r>
        <w:rPr>
          <w:rFonts w:hint="eastAsia" w:ascii="方正黑体_GBK" w:hAnsi="方正黑体_GBK" w:eastAsia="方正黑体_GBK" w:cs="方正黑体_GBK"/>
          <w:color w:val="auto"/>
          <w:sz w:val="24"/>
          <w:szCs w:val="24"/>
          <w:lang w:val="en-US" w:eastAsia="zh-CN"/>
        </w:rPr>
        <w:t>1</w:t>
      </w:r>
      <w:r>
        <w:rPr>
          <w:rFonts w:hint="eastAsia" w:ascii="方正黑体_GBK" w:hAnsi="方正黑体_GBK" w:eastAsia="方正黑体_GBK" w:cs="方正黑体_GBK"/>
          <w:color w:val="auto"/>
          <w:sz w:val="24"/>
          <w:szCs w:val="24"/>
        </w:rPr>
        <w:fldChar w:fldCharType="end"/>
      </w:r>
      <w:r>
        <w:rPr>
          <w:rFonts w:hint="eastAsia" w:ascii="方正黑体_GBK" w:hAnsi="方正黑体_GBK" w:eastAsia="方正黑体_GBK" w:cs="方正黑体_GBK"/>
          <w:color w:val="auto"/>
          <w:sz w:val="24"/>
          <w:szCs w:val="24"/>
          <w:lang w:val="en-US" w:eastAsia="zh-CN"/>
        </w:rPr>
        <w:t>02</w:t>
      </w:r>
    </w:p>
    <w:p w14:paraId="0838527F">
      <w:pPr>
        <w:jc w:val="distribute"/>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fldChar w:fldCharType="end"/>
      </w:r>
    </w:p>
    <w:p w14:paraId="0B86433D">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sectPr>
          <w:footerReference r:id="rId18" w:type="default"/>
          <w:pgSz w:w="11911" w:h="16838"/>
          <w:pgMar w:top="1417" w:right="1134" w:bottom="1417" w:left="1134" w:header="0" w:footer="1015" w:gutter="0"/>
          <w:pgNumType w:fmt="numberInDash"/>
          <w:cols w:space="720" w:num="1"/>
          <w:rtlGutter w:val="0"/>
          <w:docGrid w:linePitch="1" w:charSpace="0"/>
        </w:sectPr>
      </w:pPr>
      <w:bookmarkStart w:id="27" w:name="_Toc163656892"/>
      <w:bookmarkStart w:id="28" w:name="_Toc143670849"/>
      <w:bookmarkStart w:id="29" w:name="_Toc1155685927"/>
      <w:bookmarkStart w:id="30" w:name="_Toc163655585"/>
      <w:bookmarkStart w:id="31" w:name="_Toc291570298"/>
      <w:bookmarkStart w:id="32" w:name="_Toc608468487"/>
      <w:bookmarkStart w:id="33" w:name="_Toc33820085"/>
    </w:p>
    <w:p w14:paraId="1DD13497">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r>
        <w:rPr>
          <w:rFonts w:hint="eastAsia" w:ascii="Times New Roman" w:eastAsia="方正小标宋_GBK"/>
          <w:b w:val="0"/>
          <w:bCs w:val="0"/>
          <w:color w:val="auto"/>
          <w:sz w:val="36"/>
          <w:szCs w:val="36"/>
          <w:lang w:val="en-US" w:eastAsia="zh-CN"/>
        </w:rPr>
        <w:t>第一章 招标公告</w:t>
      </w:r>
      <w:bookmarkEnd w:id="27"/>
      <w:bookmarkEnd w:id="28"/>
      <w:bookmarkEnd w:id="29"/>
      <w:bookmarkEnd w:id="30"/>
      <w:bookmarkEnd w:id="31"/>
      <w:bookmarkEnd w:id="32"/>
      <w:bookmarkEnd w:id="33"/>
    </w:p>
    <w:p w14:paraId="4B0DECE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黑体_GBK" w:hAnsi="方正黑体_GBK" w:eastAsia="方正黑体_GBK" w:cs="方正黑体_GBK"/>
          <w:b w:val="0"/>
          <w:bCs/>
          <w:color w:val="auto"/>
          <w:sz w:val="28"/>
          <w:szCs w:val="28"/>
        </w:rPr>
      </w:pPr>
      <w:bookmarkStart w:id="34" w:name="_Toc1334989715"/>
      <w:r>
        <w:rPr>
          <w:rFonts w:hint="eastAsia" w:ascii="方正黑体_GBK" w:hAnsi="方正黑体_GBK" w:eastAsia="方正黑体_GBK" w:cs="方正黑体_GBK"/>
          <w:b w:val="0"/>
          <w:bCs/>
          <w:i/>
          <w:iCs/>
          <w:color w:val="auto"/>
          <w:sz w:val="28"/>
          <w:szCs w:val="28"/>
          <w:u w:val="single"/>
          <w:lang w:val="en-US" w:eastAsia="zh-CN"/>
        </w:rPr>
        <w:t xml:space="preserve">  </w:t>
      </w:r>
      <w:r>
        <w:rPr>
          <w:rFonts w:hint="eastAsia" w:ascii="方正黑体_GBK" w:hAnsi="方正黑体_GBK" w:eastAsia="方正黑体_GBK" w:cs="方正黑体_GBK"/>
          <w:b w:val="0"/>
          <w:bCs/>
          <w:i/>
          <w:iCs/>
          <w:color w:val="auto"/>
          <w:sz w:val="28"/>
          <w:szCs w:val="28"/>
          <w:u w:val="single"/>
        </w:rPr>
        <w:t>（工程名称）</w:t>
      </w:r>
      <w:r>
        <w:rPr>
          <w:rFonts w:hint="eastAsia" w:ascii="方正黑体_GBK" w:hAnsi="方正黑体_GBK" w:eastAsia="方正黑体_GBK" w:cs="方正黑体_GBK"/>
          <w:b w:val="0"/>
          <w:bCs/>
          <w:i/>
          <w:iCs/>
          <w:color w:val="auto"/>
          <w:sz w:val="28"/>
          <w:szCs w:val="28"/>
          <w:u w:val="single"/>
          <w:lang w:val="en-US" w:eastAsia="zh-CN"/>
        </w:rPr>
        <w:t xml:space="preserve">  </w:t>
      </w:r>
      <w:r>
        <w:rPr>
          <w:rFonts w:hint="eastAsia" w:ascii="方正黑体_GBK" w:hAnsi="方正黑体_GBK" w:eastAsia="方正黑体_GBK" w:cs="方正黑体_GBK"/>
          <w:b w:val="0"/>
          <w:bCs/>
          <w:color w:val="auto"/>
          <w:sz w:val="28"/>
          <w:szCs w:val="28"/>
          <w:lang w:eastAsia="zh-CN"/>
        </w:rPr>
        <w:t>设计</w:t>
      </w:r>
      <w:r>
        <w:rPr>
          <w:rFonts w:hint="eastAsia" w:ascii="方正黑体_GBK" w:hAnsi="方正黑体_GBK" w:eastAsia="方正黑体_GBK" w:cs="方正黑体_GBK"/>
          <w:b w:val="0"/>
          <w:bCs/>
          <w:color w:val="auto"/>
          <w:sz w:val="28"/>
          <w:szCs w:val="28"/>
        </w:rPr>
        <w:t>招标公告</w:t>
      </w:r>
      <w:bookmarkEnd w:id="34"/>
      <w:bookmarkStart w:id="35" w:name="bookmark2"/>
      <w:bookmarkEnd w:id="35"/>
      <w:bookmarkStart w:id="36" w:name="_Toc29163"/>
      <w:bookmarkStart w:id="37" w:name="_Toc26001996"/>
      <w:bookmarkStart w:id="38" w:name="_Toc22827968"/>
      <w:bookmarkStart w:id="39" w:name="_Toc45697220"/>
      <w:bookmarkStart w:id="40" w:name="_Toc22828051"/>
      <w:bookmarkStart w:id="41" w:name="_Toc26002049"/>
      <w:bookmarkStart w:id="42" w:name="_Toc24050269"/>
    </w:p>
    <w:p w14:paraId="4C86F393">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outlineLvl w:val="9"/>
        <w:rPr>
          <w:rFonts w:hint="default" w:ascii="宋体" w:hAnsi="宋体" w:eastAsia="宋体" w:cs="宋体"/>
          <w:b w:val="0"/>
          <w:bCs w:val="0"/>
          <w:color w:val="auto"/>
          <w:sz w:val="24"/>
          <w:szCs w:val="24"/>
          <w:u w:val="single"/>
          <w:lang w:val="en-US" w:eastAsia="zh-CN"/>
        </w:rPr>
      </w:pPr>
      <w:bookmarkStart w:id="43" w:name="_Toc685161534"/>
      <w:r>
        <w:rPr>
          <w:rFonts w:hint="eastAsia" w:ascii="宋体" w:hAnsi="宋体" w:eastAsia="宋体" w:cs="宋体"/>
          <w:b w:val="0"/>
          <w:bCs w:val="0"/>
          <w:color w:val="auto"/>
          <w:sz w:val="24"/>
          <w:szCs w:val="24"/>
          <w:lang w:eastAsia="zh-CN"/>
        </w:rPr>
        <w:t>招标</w:t>
      </w:r>
      <w:r>
        <w:rPr>
          <w:rFonts w:hint="eastAsia" w:ascii="宋体" w:hAnsi="宋体" w:eastAsia="宋体" w:cs="宋体"/>
          <w:b w:val="0"/>
          <w:bCs w:val="0"/>
          <w:color w:val="auto"/>
          <w:sz w:val="24"/>
          <w:szCs w:val="24"/>
          <w:lang w:val="en-US" w:eastAsia="zh-CN"/>
        </w:rPr>
        <w:t>编码</w:t>
      </w:r>
      <w:r>
        <w:rPr>
          <w:rFonts w:hint="eastAsia" w:ascii="宋体" w:hAnsi="宋体" w:eastAsia="宋体" w:cs="宋体"/>
          <w:b w:val="0"/>
          <w:bCs w:val="0"/>
          <w:color w:val="auto"/>
          <w:sz w:val="24"/>
          <w:szCs w:val="24"/>
        </w:rPr>
        <w:t>：</w:t>
      </w:r>
      <w:bookmarkEnd w:id="43"/>
      <w:r>
        <w:rPr>
          <w:rFonts w:hint="eastAsia" w:ascii="宋体" w:hAnsi="宋体" w:eastAsia="宋体" w:cs="宋体"/>
          <w:b w:val="0"/>
          <w:bCs w:val="0"/>
          <w:color w:val="auto"/>
          <w:sz w:val="24"/>
          <w:szCs w:val="24"/>
          <w:u w:val="single"/>
          <w:lang w:val="en-US" w:eastAsia="zh-CN"/>
        </w:rPr>
        <w:t xml:space="preserve">                </w:t>
      </w:r>
    </w:p>
    <w:p w14:paraId="5ABAEC4E">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rPr>
      </w:pPr>
      <w:bookmarkStart w:id="44" w:name="_Toc1215576334"/>
      <w:bookmarkStart w:id="45" w:name="_Toc1337021420"/>
      <w:bookmarkStart w:id="46" w:name="_Toc433850995"/>
      <w:r>
        <w:rPr>
          <w:rFonts w:hint="eastAsia" w:ascii="方正黑体_GBK" w:hAnsi="方正黑体_GBK" w:eastAsia="方正黑体_GBK" w:cs="方正黑体_GBK"/>
          <w:b w:val="0"/>
          <w:bCs/>
          <w:color w:val="auto"/>
          <w:spacing w:val="0"/>
          <w:kern w:val="0"/>
          <w:sz w:val="24"/>
          <w:szCs w:val="24"/>
        </w:rPr>
        <w:t>招标条件</w:t>
      </w:r>
      <w:bookmarkEnd w:id="36"/>
      <w:bookmarkEnd w:id="37"/>
      <w:bookmarkEnd w:id="38"/>
      <w:bookmarkEnd w:id="39"/>
      <w:bookmarkEnd w:id="40"/>
      <w:bookmarkEnd w:id="41"/>
      <w:bookmarkEnd w:id="42"/>
      <w:bookmarkEnd w:id="44"/>
      <w:bookmarkEnd w:id="45"/>
      <w:bookmarkEnd w:id="46"/>
    </w:p>
    <w:p w14:paraId="1D7EF8CE">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pacing w:line="400" w:lineRule="exact"/>
        <w:ind w:firstLine="480" w:firstLineChars="200"/>
        <w:textAlignment w:val="auto"/>
        <w:rPr>
          <w:rFonts w:hint="eastAsia" w:ascii="宋体" w:hAnsi="宋体" w:eastAsia="宋体" w:cs="宋体"/>
          <w:color w:val="auto"/>
          <w:spacing w:val="0"/>
          <w:kern w:val="0"/>
          <w:sz w:val="24"/>
          <w:szCs w:val="24"/>
          <w:u w:val="single"/>
        </w:rPr>
      </w:pPr>
      <w:bookmarkStart w:id="47" w:name="_Hlk24014946"/>
      <w:bookmarkStart w:id="48" w:name="_Hlk24015002"/>
      <w:r>
        <w:rPr>
          <w:rFonts w:hint="eastAsia" w:ascii="宋体" w:hAnsi="宋体" w:eastAsia="宋体" w:cs="宋体"/>
          <w:b w:val="0"/>
          <w:bCs w:val="0"/>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（项目名称）</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已由</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（项目审批、核准或备案机关名称）</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以</w:t>
      </w:r>
      <w:r>
        <w:rPr>
          <w:rFonts w:hint="eastAsia" w:ascii="宋体" w:hAnsi="宋体" w:eastAsia="宋体" w:cs="宋体"/>
          <w:i/>
          <w:iCs/>
          <w:color w:val="auto"/>
          <w:spacing w:val="0"/>
          <w:kern w:val="0"/>
          <w:sz w:val="24"/>
          <w:szCs w:val="24"/>
          <w:u w:val="single"/>
        </w:rPr>
        <w:t xml:space="preserve">  （批文名称及编号）</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批准建设，建设资金来自</w:t>
      </w:r>
      <w:r>
        <w:rPr>
          <w:rFonts w:hint="eastAsia" w:ascii="宋体" w:hAnsi="宋体" w:eastAsia="宋体" w:cs="宋体"/>
          <w:i/>
          <w:iCs/>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（资金来源）</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eastAsia="zh-CN"/>
        </w:rPr>
        <w:t>国有资金占比</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color w:val="auto"/>
          <w:spacing w:val="0"/>
          <w:kern w:val="0"/>
          <w:sz w:val="24"/>
          <w:szCs w:val="24"/>
          <w:lang w:eastAsia="zh-CN"/>
        </w:rPr>
        <w:t>财政资金占比</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bookmarkEnd w:id="47"/>
    <w:bookmarkEnd w:id="48"/>
    <w:p w14:paraId="1D843C43">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pacing w:line="400" w:lineRule="exact"/>
        <w:ind w:firstLine="480" w:firstLineChars="200"/>
        <w:textAlignment w:val="auto"/>
        <w:rPr>
          <w:rFonts w:hint="eastAsia" w:ascii="宋体" w:hAnsi="宋体" w:eastAsia="宋体" w:cs="宋体"/>
          <w:color w:val="auto"/>
          <w:spacing w:val="0"/>
          <w:kern w:val="0"/>
          <w:szCs w:val="32"/>
          <w:lang w:eastAsia="zh-CN"/>
        </w:rPr>
      </w:pPr>
      <w:r>
        <w:rPr>
          <w:rFonts w:hint="eastAsia" w:ascii="宋体" w:hAnsi="宋体" w:eastAsia="宋体" w:cs="宋体"/>
          <w:color w:val="auto"/>
          <w:spacing w:val="0"/>
          <w:kern w:val="0"/>
          <w:sz w:val="24"/>
          <w:szCs w:val="24"/>
          <w:lang w:eastAsia="zh-CN"/>
        </w:rPr>
        <w:t>建设单位</w:t>
      </w:r>
      <w:r>
        <w:rPr>
          <w:rFonts w:hint="eastAsia" w:ascii="宋体" w:hAnsi="宋体" w:eastAsia="宋体" w:cs="宋体"/>
          <w:color w:val="auto"/>
          <w:spacing w:val="0"/>
          <w:kern w:val="0"/>
          <w:sz w:val="24"/>
          <w:szCs w:val="24"/>
        </w:rPr>
        <w:t>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，招标人为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，委托</w:t>
      </w:r>
      <w:r>
        <w:rPr>
          <w:rFonts w:hint="eastAsia" w:ascii="宋体" w:hAnsi="宋体" w:eastAsia="宋体" w:cs="宋体"/>
          <w:color w:val="auto"/>
          <w:spacing w:val="0"/>
          <w:kern w:val="0"/>
          <w:sz w:val="24"/>
          <w:szCs w:val="24"/>
          <w:lang w:eastAsia="zh-CN"/>
        </w:rPr>
        <w:t>招标</w:t>
      </w:r>
      <w:r>
        <w:rPr>
          <w:rFonts w:hint="eastAsia" w:ascii="宋体" w:hAnsi="宋体" w:eastAsia="宋体" w:cs="宋体"/>
          <w:color w:val="auto"/>
          <w:spacing w:val="0"/>
          <w:kern w:val="0"/>
          <w:sz w:val="24"/>
          <w:szCs w:val="24"/>
        </w:rPr>
        <w:t>代理机构为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color w:val="auto"/>
          <w:spacing w:val="0"/>
          <w:kern w:val="0"/>
          <w:sz w:val="24"/>
          <w:szCs w:val="24"/>
        </w:rPr>
        <w:t>项目已具备招标条件，现对该项目</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w:t>
      </w:r>
      <w:r>
        <w:rPr>
          <w:rFonts w:hint="eastAsia" w:ascii="宋体" w:hAnsi="宋体" w:eastAsia="宋体" w:cs="宋体"/>
          <w:i/>
          <w:iCs/>
          <w:color w:val="auto"/>
          <w:spacing w:val="0"/>
          <w:kern w:val="0"/>
          <w:sz w:val="24"/>
          <w:szCs w:val="24"/>
          <w:u w:val="single"/>
          <w:lang w:eastAsia="zh-CN"/>
        </w:rPr>
        <w:t>工程</w:t>
      </w:r>
      <w:r>
        <w:rPr>
          <w:rFonts w:hint="eastAsia" w:ascii="宋体" w:hAnsi="宋体" w:eastAsia="宋体" w:cs="宋体"/>
          <w:i/>
          <w:iCs/>
          <w:color w:val="auto"/>
          <w:spacing w:val="0"/>
          <w:kern w:val="0"/>
          <w:sz w:val="24"/>
          <w:szCs w:val="24"/>
          <w:u w:val="single"/>
        </w:rPr>
        <w:t>名称；若</w:t>
      </w:r>
      <w:r>
        <w:rPr>
          <w:rFonts w:hint="eastAsia" w:ascii="宋体" w:hAnsi="宋体" w:eastAsia="宋体" w:cs="宋体"/>
          <w:i/>
          <w:iCs/>
          <w:color w:val="auto"/>
          <w:spacing w:val="0"/>
          <w:kern w:val="0"/>
          <w:sz w:val="24"/>
          <w:szCs w:val="24"/>
          <w:u w:val="single"/>
          <w:lang w:eastAsia="zh-CN"/>
        </w:rPr>
        <w:t>与项目名称一致</w:t>
      </w:r>
      <w:r>
        <w:rPr>
          <w:rFonts w:hint="eastAsia" w:ascii="宋体" w:hAnsi="宋体" w:eastAsia="宋体" w:cs="宋体"/>
          <w:i/>
          <w:iCs/>
          <w:color w:val="auto"/>
          <w:spacing w:val="0"/>
          <w:kern w:val="0"/>
          <w:sz w:val="24"/>
          <w:szCs w:val="24"/>
          <w:u w:val="single"/>
        </w:rPr>
        <w:t>，删除空格）</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的</w:t>
      </w:r>
      <w:r>
        <w:rPr>
          <w:rFonts w:hint="eastAsia" w:ascii="宋体" w:hAnsi="宋体" w:eastAsia="宋体" w:cs="宋体"/>
          <w:color w:val="auto"/>
          <w:spacing w:val="0"/>
          <w:kern w:val="0"/>
          <w:sz w:val="24"/>
          <w:szCs w:val="24"/>
          <w:lang w:eastAsia="zh-CN"/>
        </w:rPr>
        <w:t>设计</w:t>
      </w:r>
      <w:r>
        <w:rPr>
          <w:rFonts w:hint="eastAsia" w:ascii="宋体" w:hAnsi="宋体" w:eastAsia="宋体" w:cs="宋体"/>
          <w:color w:val="auto"/>
          <w:spacing w:val="0"/>
          <w:kern w:val="0"/>
          <w:sz w:val="24"/>
          <w:szCs w:val="24"/>
        </w:rPr>
        <w:t>进行公开招标。</w:t>
      </w:r>
    </w:p>
    <w:p w14:paraId="595EBCF8">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rPr>
      </w:pPr>
      <w:bookmarkStart w:id="49" w:name="_Toc156692108"/>
      <w:bookmarkStart w:id="50" w:name="_Toc550214154"/>
      <w:bookmarkStart w:id="51" w:name="_Toc1740396345"/>
      <w:bookmarkStart w:id="52" w:name="_Toc26002050"/>
      <w:bookmarkStart w:id="53" w:name="_Toc22828052"/>
      <w:bookmarkStart w:id="54" w:name="_Toc45697221"/>
      <w:bookmarkStart w:id="55" w:name="_Toc20011"/>
      <w:bookmarkStart w:id="56" w:name="_Toc22827969"/>
      <w:bookmarkStart w:id="57" w:name="_Toc26001997"/>
      <w:bookmarkStart w:id="58" w:name="_Toc24050270"/>
      <w:r>
        <w:rPr>
          <w:rFonts w:hint="eastAsia" w:ascii="方正黑体_GBK" w:hAnsi="方正黑体_GBK" w:eastAsia="方正黑体_GBK" w:cs="方正黑体_GBK"/>
          <w:b w:val="0"/>
          <w:bCs/>
          <w:color w:val="auto"/>
          <w:spacing w:val="0"/>
          <w:kern w:val="0"/>
          <w:sz w:val="24"/>
          <w:szCs w:val="24"/>
        </w:rPr>
        <w:t>项目概况与招标范围</w:t>
      </w:r>
      <w:bookmarkEnd w:id="49"/>
      <w:bookmarkEnd w:id="50"/>
      <w:bookmarkEnd w:id="51"/>
      <w:bookmarkEnd w:id="52"/>
      <w:bookmarkEnd w:id="53"/>
      <w:bookmarkEnd w:id="54"/>
      <w:bookmarkEnd w:id="55"/>
      <w:bookmarkEnd w:id="56"/>
      <w:bookmarkEnd w:id="57"/>
      <w:bookmarkEnd w:id="58"/>
      <w:bookmarkStart w:id="59" w:name="_Hlk24015039"/>
    </w:p>
    <w:p w14:paraId="108B33BE">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2.1</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项目概况：本项目</w:t>
      </w:r>
      <w:r>
        <w:rPr>
          <w:rFonts w:hint="eastAsia" w:ascii="宋体" w:hAnsi="宋体" w:eastAsia="宋体" w:cs="宋体"/>
          <w:iCs/>
          <w:color w:val="auto"/>
          <w:spacing w:val="0"/>
          <w:kern w:val="0"/>
          <w:sz w:val="24"/>
          <w:szCs w:val="24"/>
          <w:lang w:eastAsia="zh-CN"/>
        </w:rPr>
        <w:t>总</w:t>
      </w:r>
      <w:r>
        <w:rPr>
          <w:rFonts w:hint="eastAsia" w:ascii="宋体" w:hAnsi="宋体" w:eastAsia="宋体" w:cs="宋体"/>
          <w:color w:val="auto"/>
          <w:spacing w:val="0"/>
          <w:kern w:val="0"/>
          <w:sz w:val="24"/>
          <w:szCs w:val="24"/>
        </w:rPr>
        <w:t>投资</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万元；建设规模：</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，建设地点：</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，建筑功能：</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7886D9B0">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2.2</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本次招标范围：</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Cs/>
          <w:color w:val="auto"/>
          <w:spacing w:val="0"/>
          <w:kern w:val="0"/>
          <w:sz w:val="24"/>
          <w:szCs w:val="24"/>
          <w:u w:val="single"/>
        </w:rPr>
        <w:t>（</w:t>
      </w:r>
      <w:r>
        <w:rPr>
          <w:rFonts w:hint="eastAsia" w:ascii="宋体" w:hAnsi="宋体" w:eastAsia="宋体" w:cs="宋体"/>
          <w:i/>
          <w:iCs/>
          <w:color w:val="auto"/>
          <w:spacing w:val="0"/>
          <w:kern w:val="0"/>
          <w:sz w:val="24"/>
          <w:szCs w:val="24"/>
          <w:u w:val="single"/>
        </w:rPr>
        <w:t>尽可能详细说明</w:t>
      </w:r>
      <w:r>
        <w:rPr>
          <w:rFonts w:hint="eastAsia" w:ascii="宋体" w:hAnsi="宋体" w:eastAsia="宋体" w:cs="宋体"/>
          <w:i/>
          <w:iCs/>
          <w:color w:val="auto"/>
          <w:spacing w:val="0"/>
          <w:kern w:val="0"/>
          <w:sz w:val="24"/>
          <w:szCs w:val="24"/>
          <w:u w:val="single"/>
          <w:lang w:eastAsia="zh-CN"/>
        </w:rPr>
        <w:t>设计</w:t>
      </w:r>
      <w:r>
        <w:rPr>
          <w:rFonts w:hint="eastAsia" w:ascii="宋体" w:hAnsi="宋体" w:eastAsia="宋体" w:cs="宋体"/>
          <w:i/>
          <w:iCs/>
          <w:color w:val="auto"/>
          <w:spacing w:val="0"/>
          <w:kern w:val="0"/>
          <w:sz w:val="24"/>
          <w:szCs w:val="24"/>
          <w:u w:val="single"/>
        </w:rPr>
        <w:t>服务招标范围、工作内容、要求等</w:t>
      </w:r>
      <w:r>
        <w:rPr>
          <w:rFonts w:hint="eastAsia" w:ascii="宋体" w:hAnsi="宋体" w:eastAsia="宋体" w:cs="宋体"/>
          <w:iCs/>
          <w:color w:val="auto"/>
          <w:spacing w:val="0"/>
          <w:kern w:val="0"/>
          <w:sz w:val="24"/>
          <w:szCs w:val="24"/>
          <w:u w:val="single"/>
        </w:rPr>
        <w:t>）</w:t>
      </w:r>
      <w:r>
        <w:rPr>
          <w:rFonts w:hint="eastAsia" w:ascii="宋体" w:hAnsi="宋体" w:eastAsia="宋体" w:cs="宋体"/>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2AFBCADC">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sym w:font="Wingdings 2" w:char="00A3"/>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w:t>
      </w:r>
      <w:r>
        <w:rPr>
          <w:rFonts w:hint="eastAsia" w:ascii="宋体" w:hAnsi="宋体" w:eastAsia="宋体" w:cs="宋体"/>
          <w:color w:val="auto"/>
          <w:spacing w:val="0"/>
          <w:kern w:val="0"/>
          <w:sz w:val="24"/>
          <w:szCs w:val="24"/>
          <w:lang w:val="en-US" w:eastAsia="zh-CN" w:bidi="ar-SA"/>
        </w:rPr>
        <w:t>次招标最高投标限价</w:t>
      </w:r>
      <w:r>
        <w:rPr>
          <w:rFonts w:hint="eastAsia" w:ascii="宋体" w:hAnsi="宋体" w:eastAsia="宋体" w:cs="宋体"/>
          <w:color w:val="auto"/>
          <w:spacing w:val="0"/>
          <w:kern w:val="0"/>
          <w:sz w:val="24"/>
          <w:szCs w:val="24"/>
          <w:u w:val="single"/>
          <w:lang w:val="en-US" w:eastAsia="zh-CN" w:bidi="ar-SA"/>
        </w:rPr>
        <w:t xml:space="preserve">    </w:t>
      </w:r>
      <w:r>
        <w:rPr>
          <w:rFonts w:hint="eastAsia" w:ascii="宋体" w:hAnsi="宋体" w:eastAsia="宋体" w:cs="宋体"/>
          <w:color w:val="auto"/>
          <w:spacing w:val="0"/>
          <w:kern w:val="0"/>
          <w:sz w:val="24"/>
          <w:szCs w:val="24"/>
          <w:lang w:val="en-US" w:eastAsia="zh-CN" w:bidi="ar-SA"/>
        </w:rPr>
        <w:t>万元。</w:t>
      </w:r>
    </w:p>
    <w:p w14:paraId="1F87E6A3">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2.3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服务期</w:t>
      </w:r>
      <w:r>
        <w:rPr>
          <w:rFonts w:hint="eastAsia" w:ascii="宋体" w:hAnsi="宋体" w:eastAsia="宋体" w:cs="宋体"/>
          <w:color w:val="auto"/>
          <w:spacing w:val="0"/>
          <w:kern w:val="0"/>
          <w:sz w:val="24"/>
          <w:szCs w:val="24"/>
          <w:lang w:eastAsia="zh-CN"/>
        </w:rPr>
        <w:t>限</w:t>
      </w:r>
      <w:r>
        <w:rPr>
          <w:rFonts w:hint="eastAsia" w:ascii="宋体" w:hAnsi="宋体" w:eastAsia="宋体" w:cs="宋体"/>
          <w:color w:val="auto"/>
          <w:spacing w:val="0"/>
          <w:kern w:val="0"/>
          <w:sz w:val="24"/>
          <w:szCs w:val="24"/>
        </w:rPr>
        <w:t>：</w:t>
      </w:r>
    </w:p>
    <w:p w14:paraId="3BBD77ED">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t>□</w:t>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个日历天，从</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日起至</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日止。</w:t>
      </w:r>
    </w:p>
    <w:p w14:paraId="6D30CF27">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t>□</w:t>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从招标人书面确认</w:t>
      </w:r>
      <w:r>
        <w:rPr>
          <w:rFonts w:hint="eastAsia" w:ascii="宋体" w:hAnsi="宋体" w:eastAsia="宋体" w:cs="宋体"/>
          <w:color w:val="auto"/>
          <w:spacing w:val="0"/>
          <w:kern w:val="0"/>
          <w:sz w:val="24"/>
          <w:szCs w:val="24"/>
          <w:lang w:eastAsia="zh-CN"/>
        </w:rPr>
        <w:t>设计</w:t>
      </w:r>
      <w:r>
        <w:rPr>
          <w:rFonts w:hint="eastAsia" w:ascii="宋体" w:hAnsi="宋体" w:eastAsia="宋体" w:cs="宋体"/>
          <w:color w:val="auto"/>
          <w:spacing w:val="0"/>
          <w:kern w:val="0"/>
          <w:sz w:val="24"/>
          <w:szCs w:val="24"/>
        </w:rPr>
        <w:t>单位</w:t>
      </w:r>
      <w:r>
        <w:rPr>
          <w:rFonts w:hint="eastAsia" w:ascii="宋体" w:hAnsi="宋体" w:eastAsia="宋体" w:cs="宋体"/>
          <w:color w:val="auto"/>
          <w:spacing w:val="0"/>
          <w:kern w:val="0"/>
          <w:sz w:val="24"/>
          <w:szCs w:val="24"/>
          <w:lang w:eastAsia="zh-CN"/>
        </w:rPr>
        <w:t>（团队）</w:t>
      </w:r>
      <w:r>
        <w:rPr>
          <w:rFonts w:hint="eastAsia" w:ascii="宋体" w:hAnsi="宋体" w:eastAsia="宋体" w:cs="宋体"/>
          <w:color w:val="auto"/>
          <w:spacing w:val="0"/>
          <w:kern w:val="0"/>
          <w:sz w:val="24"/>
          <w:szCs w:val="24"/>
        </w:rPr>
        <w:t>后</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个日历天。</w:t>
      </w:r>
      <w:bookmarkEnd w:id="59"/>
      <w:bookmarkStart w:id="60" w:name="_Toc45697222"/>
      <w:bookmarkStart w:id="61" w:name="_Toc22828053"/>
      <w:bookmarkStart w:id="62" w:name="_Toc24050271"/>
      <w:bookmarkStart w:id="63" w:name="_Toc22827970"/>
      <w:bookmarkStart w:id="64" w:name="_Toc6739"/>
      <w:bookmarkStart w:id="65" w:name="_Toc26001998"/>
      <w:bookmarkStart w:id="66" w:name="_Toc26002051"/>
    </w:p>
    <w:p w14:paraId="05F4744D">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topLinePunct w:val="0"/>
        <w:autoSpaceDE/>
        <w:autoSpaceDN/>
        <w:bidi w:val="0"/>
        <w:adjustRightInd/>
        <w:snapToGrid w:val="0"/>
        <w:spacing w:line="400" w:lineRule="exact"/>
        <w:ind w:firstLine="480" w:firstLineChars="200"/>
        <w:textAlignment w:val="auto"/>
        <w:rPr>
          <w:rFonts w:hint="eastAsia" w:ascii="宋体" w:hAnsi="宋体" w:eastAsia="宋体" w:cs="宋体"/>
          <w:i/>
          <w:iCs/>
          <w:color w:val="auto"/>
          <w:spacing w:val="0"/>
          <w:kern w:val="0"/>
          <w:sz w:val="24"/>
          <w:szCs w:val="24"/>
        </w:rPr>
      </w:pPr>
      <w:r>
        <w:rPr>
          <w:rFonts w:hint="eastAsia" w:ascii="宋体" w:hAnsi="宋体" w:eastAsia="宋体" w:cs="宋体"/>
          <w:color w:val="auto"/>
          <w:spacing w:val="0"/>
          <w:kern w:val="0"/>
          <w:sz w:val="24"/>
          <w:szCs w:val="24"/>
        </w:rPr>
        <w:t>2.</w:t>
      </w:r>
      <w:r>
        <w:rPr>
          <w:rFonts w:hint="eastAsia" w:ascii="宋体" w:hAnsi="宋体" w:eastAsia="宋体" w:cs="宋体"/>
          <w:color w:val="auto"/>
          <w:spacing w:val="0"/>
          <w:kern w:val="0"/>
          <w:sz w:val="24"/>
          <w:szCs w:val="24"/>
          <w:lang w:val="en-US" w:eastAsia="zh-CN"/>
        </w:rPr>
        <w:t xml:space="preserve">4 </w:t>
      </w:r>
      <w:r>
        <w:rPr>
          <w:rFonts w:hint="eastAsia" w:ascii="宋体" w:hAnsi="宋体" w:eastAsia="宋体" w:cs="宋体"/>
          <w:color w:val="auto"/>
          <w:spacing w:val="0"/>
          <w:kern w:val="0"/>
          <w:sz w:val="24"/>
          <w:szCs w:val="24"/>
        </w:rPr>
        <w:t>其他：</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（招标人根据项目需要自行增加）</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rPr>
        <w:t>。</w:t>
      </w:r>
    </w:p>
    <w:p w14:paraId="36F74555">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67" w:name="_Toc1556869925"/>
      <w:bookmarkStart w:id="68" w:name="_Toc1380913304"/>
      <w:bookmarkStart w:id="69" w:name="_Toc260093045"/>
      <w:r>
        <w:rPr>
          <w:rFonts w:hint="eastAsia" w:ascii="方正黑体_GBK" w:hAnsi="方正黑体_GBK" w:eastAsia="方正黑体_GBK" w:cs="方正黑体_GBK"/>
          <w:b w:val="0"/>
          <w:bCs/>
          <w:color w:val="auto"/>
          <w:spacing w:val="0"/>
          <w:kern w:val="0"/>
          <w:sz w:val="24"/>
          <w:szCs w:val="24"/>
          <w:lang w:val="en-US" w:eastAsia="zh-CN"/>
        </w:rPr>
        <w:t>投标人资格要求</w:t>
      </w:r>
      <w:bookmarkEnd w:id="60"/>
      <w:bookmarkEnd w:id="61"/>
      <w:bookmarkEnd w:id="62"/>
      <w:bookmarkEnd w:id="63"/>
      <w:bookmarkEnd w:id="64"/>
      <w:bookmarkEnd w:id="65"/>
      <w:bookmarkEnd w:id="66"/>
      <w:bookmarkEnd w:id="67"/>
      <w:bookmarkEnd w:id="68"/>
      <w:bookmarkEnd w:id="69"/>
    </w:p>
    <w:p w14:paraId="215A56EE">
      <w:pPr>
        <w:pStyle w:val="12"/>
        <w:keepNext w:val="0"/>
        <w:keepLines w:val="0"/>
        <w:pageBreakBefore w:val="0"/>
        <w:numPr>
          <w:ilvl w:val="0"/>
          <w:numId w:val="0"/>
        </w:numPr>
        <w:wordWrap/>
        <w:topLinePunct w:val="0"/>
        <w:autoSpaceDE/>
        <w:autoSpaceDN/>
        <w:bidi w:val="0"/>
        <w:adjustRightInd/>
        <w:spacing w:line="400" w:lineRule="exact"/>
        <w:ind w:firstLine="480" w:firstLineChars="200"/>
        <w:textAlignment w:val="auto"/>
        <w:rPr>
          <w:rFonts w:hint="eastAsia" w:ascii="方正楷体_GBK" w:hAnsi="方正楷体_GBK" w:eastAsia="方正楷体_GBK" w:cs="方正楷体_GBK"/>
          <w:color w:val="auto"/>
          <w:spacing w:val="0"/>
          <w:kern w:val="0"/>
          <w:sz w:val="24"/>
          <w:szCs w:val="24"/>
          <w:u w:val="none"/>
          <w:lang w:val="en-US" w:eastAsia="zh-CN" w:bidi="ar-SA"/>
        </w:rPr>
      </w:pPr>
      <w:r>
        <w:rPr>
          <w:rFonts w:hint="eastAsia" w:ascii="方正楷体_GBK" w:hAnsi="方正楷体_GBK" w:eastAsia="方正楷体_GBK" w:cs="方正楷体_GBK"/>
          <w:color w:val="auto"/>
          <w:spacing w:val="0"/>
          <w:kern w:val="0"/>
          <w:sz w:val="24"/>
          <w:szCs w:val="24"/>
          <w:u w:val="none"/>
          <w:lang w:val="en-US" w:eastAsia="zh-CN" w:bidi="ar-SA"/>
        </w:rPr>
        <w:t>（一）投标人</w:t>
      </w:r>
    </w:p>
    <w:p w14:paraId="44F13223">
      <w:pPr>
        <w:keepNext w:val="0"/>
        <w:keepLines w:val="0"/>
        <w:pageBreakBefore w:val="0"/>
        <w:widowControl/>
        <w:wordWrap/>
        <w:topLinePunct w:val="0"/>
        <w:autoSpaceDE/>
        <w:autoSpaceDN/>
        <w:bidi w:val="0"/>
        <w:adjustRightInd/>
        <w:spacing w:line="400" w:lineRule="exact"/>
        <w:ind w:firstLine="480" w:firstLineChars="200"/>
        <w:jc w:val="left"/>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3.1</w:t>
      </w:r>
      <w:r>
        <w:rPr>
          <w:rFonts w:hint="eastAsia" w:ascii="宋体" w:hAnsi="宋体" w:eastAsia="宋体" w:cs="宋体"/>
          <w:color w:val="auto"/>
          <w:spacing w:val="0"/>
          <w:kern w:val="0"/>
          <w:sz w:val="24"/>
          <w:szCs w:val="24"/>
          <w:lang w:val="en-US" w:eastAsia="zh-CN"/>
        </w:rPr>
        <w:t xml:space="preserve"> 具有独立法人资格，有效事业单位法人证书或营业执照，并</w:t>
      </w:r>
      <w:r>
        <w:rPr>
          <w:rFonts w:hint="eastAsia" w:ascii="宋体" w:hAnsi="宋体" w:eastAsia="宋体" w:cs="宋体"/>
          <w:color w:val="auto"/>
          <w:spacing w:val="0"/>
          <w:kern w:val="0"/>
          <w:sz w:val="24"/>
          <w:szCs w:val="24"/>
        </w:rPr>
        <w:t>具有</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资质；</w:t>
      </w:r>
    </w:p>
    <w:p w14:paraId="4847D6AA">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3.2</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本次招标（□接受/□不接受）联合体投标。联合体投标的，应满足下列要求：</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478EB7C3">
      <w:pPr>
        <w:pStyle w:val="7"/>
        <w:keepNext w:val="0"/>
        <w:keepLines w:val="0"/>
        <w:pageBreakBefore w:val="0"/>
        <w:kinsoku w:val="0"/>
        <w:wordWrap/>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3.3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自</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日以来（□承接过/□完成过）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业绩</w:t>
      </w:r>
      <w:r>
        <w:rPr>
          <w:rFonts w:hint="eastAsia" w:ascii="宋体" w:hAnsi="宋体" w:eastAsia="宋体" w:cs="宋体"/>
          <w:i/>
          <w:color w:val="auto"/>
          <w:spacing w:val="0"/>
          <w:kern w:val="0"/>
          <w:sz w:val="24"/>
          <w:szCs w:val="24"/>
        </w:rPr>
        <w:t>（业绩指标规模要求不得超过本次招标规模）</w:t>
      </w:r>
      <w:r>
        <w:rPr>
          <w:rFonts w:hint="eastAsia" w:ascii="宋体" w:hAnsi="宋体" w:eastAsia="宋体" w:cs="宋体"/>
          <w:color w:val="auto"/>
          <w:spacing w:val="0"/>
          <w:kern w:val="0"/>
          <w:sz w:val="24"/>
          <w:szCs w:val="24"/>
        </w:rPr>
        <w:t>；</w:t>
      </w:r>
    </w:p>
    <w:p w14:paraId="54CE27EC">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4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w:t>
      </w:r>
      <w:r>
        <w:rPr>
          <w:rFonts w:hint="eastAsia" w:ascii="宋体" w:hAnsi="宋体" w:eastAsia="宋体" w:cs="宋体"/>
          <w:i/>
          <w:iCs/>
          <w:color w:val="auto"/>
          <w:spacing w:val="0"/>
          <w:kern w:val="0"/>
          <w:sz w:val="24"/>
          <w:szCs w:val="24"/>
          <w:u w:val="single"/>
        </w:rPr>
        <w:t>招标人认为需要增加的符合法律法规规定的其他要求</w:t>
      </w:r>
      <w:r>
        <w:rPr>
          <w:rFonts w:hint="eastAsia" w:ascii="宋体" w:hAnsi="宋体" w:eastAsia="宋体" w:cs="宋体"/>
          <w:iCs/>
          <w:color w:val="auto"/>
          <w:spacing w:val="0"/>
          <w:kern w:val="0"/>
          <w:sz w:val="24"/>
          <w:szCs w:val="24"/>
          <w:u w:val="single"/>
        </w:rPr>
        <w:t>）</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368CFBDD">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textAlignment w:val="auto"/>
        <w:rPr>
          <w:rFonts w:hint="eastAsia" w:ascii="方正楷体_GBK" w:hAnsi="方正楷体_GBK" w:eastAsia="方正楷体_GBK" w:cs="方正楷体_GBK"/>
          <w:color w:val="auto"/>
          <w:spacing w:val="0"/>
          <w:kern w:val="0"/>
          <w:sz w:val="24"/>
          <w:szCs w:val="24"/>
          <w:u w:val="none"/>
          <w:lang w:val="en-US" w:eastAsia="zh-CN" w:bidi="ar-SA"/>
        </w:rPr>
      </w:pPr>
      <w:r>
        <w:rPr>
          <w:rFonts w:hint="eastAsia" w:ascii="方正楷体_GBK" w:hAnsi="方正楷体_GBK" w:eastAsia="方正楷体_GBK" w:cs="方正楷体_GBK"/>
          <w:color w:val="auto"/>
          <w:spacing w:val="0"/>
          <w:kern w:val="0"/>
          <w:sz w:val="24"/>
          <w:szCs w:val="24"/>
          <w:u w:val="none"/>
          <w:lang w:val="en-US" w:eastAsia="zh-CN" w:bidi="ar-SA"/>
        </w:rPr>
        <w:t>（二）拟派设计负责人</w:t>
      </w:r>
    </w:p>
    <w:p w14:paraId="4CA2B38D">
      <w:pPr>
        <w:pStyle w:val="7"/>
        <w:keepNext w:val="0"/>
        <w:keepLines w:val="0"/>
        <w:pageBreakBefore w:val="0"/>
        <w:kinsoku w:val="0"/>
        <w:wordWrap/>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b/>
          <w:bCs/>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5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rPr>
        <w:t>（专业）</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注册工程师</w:t>
      </w:r>
      <w:r>
        <w:rPr>
          <w:rFonts w:hint="eastAsia" w:ascii="宋体" w:hAnsi="宋体" w:eastAsia="宋体" w:cs="宋体"/>
          <w:color w:val="auto"/>
          <w:spacing w:val="0"/>
          <w:kern w:val="0"/>
          <w:sz w:val="24"/>
          <w:szCs w:val="24"/>
          <w:lang w:eastAsia="zh-CN"/>
        </w:rPr>
        <w:t>，注册单位与投标人名称一致</w:t>
      </w:r>
      <w:r>
        <w:rPr>
          <w:rFonts w:hint="eastAsia" w:ascii="宋体" w:hAnsi="宋体" w:eastAsia="宋体" w:cs="宋体"/>
          <w:b/>
          <w:bCs/>
          <w:color w:val="auto"/>
          <w:spacing w:val="0"/>
          <w:kern w:val="0"/>
          <w:sz w:val="24"/>
          <w:szCs w:val="24"/>
        </w:rPr>
        <w:t>；</w:t>
      </w:r>
    </w:p>
    <w:p w14:paraId="14AC1DA2">
      <w:pPr>
        <w:pStyle w:val="7"/>
        <w:keepNext w:val="0"/>
        <w:keepLines w:val="0"/>
        <w:pageBreakBefore w:val="0"/>
        <w:widowControl w:val="0"/>
        <w:kinsoku w:val="0"/>
        <w:wordWrap/>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6 </w:t>
      </w:r>
      <w:r>
        <w:rPr>
          <w:rFonts w:hint="eastAsia" w:ascii="宋体" w:hAnsi="宋体" w:eastAsia="宋体" w:cs="宋体"/>
          <w:color w:val="auto"/>
          <w:spacing w:val="0"/>
          <w:kern w:val="0"/>
          <w:sz w:val="24"/>
          <w:szCs w:val="24"/>
        </w:rPr>
        <w:t>自</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日以来以</w:t>
      </w:r>
      <w:r>
        <w:rPr>
          <w:rFonts w:hint="eastAsia" w:ascii="宋体" w:hAnsi="宋体" w:eastAsia="宋体" w:cs="宋体"/>
          <w:color w:val="auto"/>
          <w:spacing w:val="0"/>
          <w:kern w:val="0"/>
          <w:sz w:val="24"/>
          <w:szCs w:val="24"/>
          <w:lang w:eastAsia="zh-CN"/>
        </w:rPr>
        <w:t>设计负责人</w:t>
      </w:r>
      <w:r>
        <w:rPr>
          <w:rFonts w:hint="eastAsia" w:ascii="宋体" w:hAnsi="宋体" w:eastAsia="宋体" w:cs="宋体"/>
          <w:color w:val="auto"/>
          <w:spacing w:val="0"/>
          <w:kern w:val="0"/>
          <w:sz w:val="24"/>
          <w:szCs w:val="24"/>
        </w:rPr>
        <w:t>身份（□承接过/□完成过）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bidi="ar-SA"/>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业绩</w:t>
      </w:r>
      <w:r>
        <w:rPr>
          <w:rFonts w:hint="eastAsia" w:ascii="宋体" w:hAnsi="宋体" w:eastAsia="宋体" w:cs="宋体"/>
          <w:i/>
          <w:color w:val="auto"/>
          <w:spacing w:val="0"/>
          <w:kern w:val="0"/>
          <w:sz w:val="24"/>
          <w:szCs w:val="24"/>
        </w:rPr>
        <w:t>（业绩指标规模要求不得超过本次招标规模）</w:t>
      </w:r>
      <w:r>
        <w:rPr>
          <w:rFonts w:hint="eastAsia" w:ascii="宋体" w:hAnsi="宋体" w:eastAsia="宋体" w:cs="宋体"/>
          <w:iCs/>
          <w:color w:val="auto"/>
          <w:spacing w:val="0"/>
          <w:kern w:val="0"/>
          <w:sz w:val="24"/>
          <w:szCs w:val="24"/>
        </w:rPr>
        <w:t>；</w:t>
      </w:r>
    </w:p>
    <w:p w14:paraId="22C3652B">
      <w:pPr>
        <w:pStyle w:val="7"/>
        <w:keepNext w:val="0"/>
        <w:keepLines w:val="0"/>
        <w:pageBreakBefore w:val="0"/>
        <w:widowControl w:val="0"/>
        <w:kinsoku w:val="0"/>
        <w:wordWrap/>
        <w:overflowPunct w:val="0"/>
        <w:topLinePunct w:val="0"/>
        <w:autoSpaceDE/>
        <w:autoSpaceDN/>
        <w:bidi w:val="0"/>
        <w:adjustRightInd/>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7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color w:val="auto"/>
          <w:spacing w:val="0"/>
          <w:kern w:val="0"/>
          <w:sz w:val="24"/>
          <w:szCs w:val="24"/>
          <w:u w:val="single"/>
        </w:rPr>
        <w:t>招标人认为需要增加的符合法律法规规定的其他要求</w:t>
      </w:r>
      <w:r>
        <w:rPr>
          <w:rFonts w:hint="eastAsia" w:ascii="宋体" w:hAnsi="宋体" w:eastAsia="宋体" w:cs="宋体"/>
          <w:color w:val="auto"/>
          <w:spacing w:val="0"/>
          <w:kern w:val="0"/>
          <w:sz w:val="24"/>
          <w:szCs w:val="24"/>
          <w:u w:val="single"/>
        </w:rPr>
        <w:t>）</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3C8ABC75">
      <w:pPr>
        <w:pStyle w:val="7"/>
        <w:keepNext w:val="0"/>
        <w:keepLines w:val="0"/>
        <w:pageBreakBefore w:val="0"/>
        <w:widowControl w:val="0"/>
        <w:kinsoku w:val="0"/>
        <w:wordWrap/>
        <w:overflowPunct w:val="0"/>
        <w:topLinePunct w:val="0"/>
        <w:autoSpaceDE/>
        <w:autoSpaceDN/>
        <w:bidi w:val="0"/>
        <w:adjustRightInd/>
        <w:snapToGrid w:val="0"/>
        <w:spacing w:after="0" w:line="400" w:lineRule="exact"/>
        <w:ind w:firstLine="480" w:firstLineChars="200"/>
        <w:textAlignment w:val="auto"/>
        <w:rPr>
          <w:rFonts w:hint="eastAsia" w:ascii="方正楷体_GBK" w:hAnsi="方正楷体_GBK" w:eastAsia="方正楷体_GBK" w:cs="方正楷体_GBK"/>
          <w:color w:val="auto"/>
          <w:spacing w:val="0"/>
          <w:kern w:val="0"/>
          <w:sz w:val="24"/>
          <w:szCs w:val="24"/>
          <w:u w:val="none"/>
          <w:lang w:val="en-US" w:eastAsia="zh-CN" w:bidi="ar-SA"/>
        </w:rPr>
      </w:pPr>
      <w:r>
        <w:rPr>
          <w:rFonts w:hint="eastAsia" w:ascii="方正楷体_GBK" w:hAnsi="方正楷体_GBK" w:eastAsia="方正楷体_GBK" w:cs="方正楷体_GBK"/>
          <w:color w:val="auto"/>
          <w:spacing w:val="0"/>
          <w:kern w:val="0"/>
          <w:sz w:val="24"/>
          <w:szCs w:val="24"/>
          <w:u w:val="none"/>
          <w:lang w:val="en-US" w:eastAsia="zh-CN" w:bidi="ar-SA"/>
        </w:rPr>
        <w:t>（三）其他</w:t>
      </w:r>
    </w:p>
    <w:p w14:paraId="4EB32B80">
      <w:pPr>
        <w:pStyle w:val="7"/>
        <w:keepNext w:val="0"/>
        <w:keepLines w:val="0"/>
        <w:pageBreakBefore w:val="0"/>
        <w:widowControl w:val="0"/>
        <w:wordWrap/>
        <w:overflowPunct w:val="0"/>
        <w:topLinePunct/>
        <w:bidi w:val="0"/>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8 投标人及</w:t>
      </w:r>
      <w:r>
        <w:rPr>
          <w:rFonts w:hint="eastAsia" w:ascii="宋体" w:hAnsi="宋体" w:eastAsia="宋体" w:cs="宋体"/>
          <w:color w:val="auto"/>
          <w:spacing w:val="0"/>
          <w:kern w:val="0"/>
          <w:sz w:val="24"/>
          <w:szCs w:val="24"/>
        </w:rPr>
        <w:t>拟派</w:t>
      </w:r>
      <w:r>
        <w:rPr>
          <w:rFonts w:hint="eastAsia" w:ascii="宋体" w:hAnsi="宋体" w:eastAsia="宋体" w:cs="宋体"/>
          <w:color w:val="auto"/>
          <w:spacing w:val="0"/>
          <w:kern w:val="0"/>
          <w:sz w:val="24"/>
          <w:szCs w:val="24"/>
          <w:lang w:eastAsia="zh-CN"/>
        </w:rPr>
        <w:t>设计负责人在投标截止日</w:t>
      </w:r>
      <w:r>
        <w:rPr>
          <w:rFonts w:hint="eastAsia" w:ascii="宋体" w:hAnsi="宋体" w:eastAsia="宋体" w:cs="宋体"/>
          <w:strike w:val="0"/>
          <w:color w:val="auto"/>
          <w:spacing w:val="0"/>
          <w:kern w:val="0"/>
          <w:sz w:val="24"/>
          <w:szCs w:val="24"/>
          <w:lang w:eastAsia="zh-CN"/>
        </w:rPr>
        <w:t>没有在</w:t>
      </w:r>
      <w:r>
        <w:rPr>
          <w:rFonts w:hint="eastAsia" w:ascii="宋体" w:hAnsi="宋体" w:eastAsia="宋体" w:cs="宋体"/>
          <w:color w:val="auto"/>
          <w:spacing w:val="0"/>
          <w:kern w:val="0"/>
          <w:sz w:val="24"/>
          <w:szCs w:val="24"/>
        </w:rPr>
        <w:t>失信被执行人名单</w:t>
      </w:r>
      <w:r>
        <w:rPr>
          <w:rFonts w:hint="eastAsia" w:ascii="宋体" w:hAnsi="宋体" w:eastAsia="宋体" w:cs="宋体"/>
          <w:color w:val="auto"/>
          <w:spacing w:val="0"/>
          <w:kern w:val="0"/>
          <w:sz w:val="24"/>
          <w:szCs w:val="24"/>
          <w:lang w:eastAsia="zh-CN"/>
        </w:rPr>
        <w:t>中。</w:t>
      </w:r>
      <w:r>
        <w:rPr>
          <w:rFonts w:hint="eastAsia" w:ascii="宋体" w:hAnsi="宋体" w:eastAsia="宋体" w:cs="宋体"/>
          <w:i w:val="0"/>
          <w:iCs w:val="0"/>
          <w:color w:val="auto"/>
          <w:spacing w:val="0"/>
          <w:kern w:val="0"/>
          <w:sz w:val="24"/>
          <w:szCs w:val="24"/>
          <w:highlight w:val="none"/>
          <w:u w:val="none"/>
          <w:lang w:eastAsia="zh-CN"/>
        </w:rPr>
        <w:t>（以“信用中国网站、全国法院失信被执行人名单信息公布与查询平台</w:t>
      </w:r>
      <w:r>
        <w:rPr>
          <w:rFonts w:hint="eastAsia" w:ascii="宋体" w:hAnsi="宋体" w:eastAsia="宋体" w:cs="宋体"/>
          <w:i w:val="0"/>
          <w:iCs w:val="0"/>
          <w:color w:val="auto"/>
          <w:spacing w:val="0"/>
          <w:kern w:val="0"/>
          <w:sz w:val="24"/>
          <w:szCs w:val="24"/>
          <w:highlight w:val="none"/>
          <w:u w:val="none"/>
          <w:lang w:val="en-US" w:eastAsia="zh-CN"/>
        </w:rPr>
        <w:t>”的信息为准</w:t>
      </w:r>
      <w:r>
        <w:rPr>
          <w:rFonts w:hint="eastAsia" w:ascii="宋体" w:hAnsi="宋体" w:eastAsia="宋体" w:cs="宋体"/>
          <w:i w:val="0"/>
          <w:iCs w:val="0"/>
          <w:color w:val="auto"/>
          <w:spacing w:val="0"/>
          <w:kern w:val="0"/>
          <w:sz w:val="24"/>
          <w:szCs w:val="24"/>
          <w:highlight w:val="none"/>
          <w:u w:val="none"/>
          <w:lang w:eastAsia="zh-CN"/>
        </w:rPr>
        <w:t>）</w:t>
      </w:r>
      <w:r>
        <w:rPr>
          <w:rFonts w:hint="eastAsia" w:ascii="宋体" w:hAnsi="宋体" w:eastAsia="宋体" w:cs="宋体"/>
          <w:color w:val="auto"/>
          <w:spacing w:val="0"/>
          <w:kern w:val="0"/>
          <w:sz w:val="24"/>
          <w:szCs w:val="24"/>
        </w:rPr>
        <w:t>；</w:t>
      </w:r>
    </w:p>
    <w:p w14:paraId="4E6BE571">
      <w:pPr>
        <w:pStyle w:val="7"/>
        <w:keepNext w:val="0"/>
        <w:keepLines w:val="0"/>
        <w:pageBreakBefore w:val="0"/>
        <w:widowControl w:val="0"/>
        <w:wordWrap/>
        <w:overflowPunct w:val="0"/>
        <w:topLinePunct/>
        <w:bidi w:val="0"/>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i w:val="0"/>
          <w:iCs w:val="0"/>
          <w:color w:val="auto"/>
          <w:spacing w:val="0"/>
          <w:kern w:val="0"/>
          <w:sz w:val="24"/>
          <w:szCs w:val="24"/>
          <w:highlight w:val="none"/>
          <w:u w:val="none"/>
          <w:lang w:eastAsia="zh-CN"/>
        </w:rPr>
        <w:sym w:font="Wingdings 2" w:char="00A3"/>
      </w:r>
      <w:r>
        <w:rPr>
          <w:rFonts w:hint="eastAsia" w:ascii="宋体" w:hAnsi="宋体" w:eastAsia="宋体" w:cs="宋体"/>
          <w:i w:val="0"/>
          <w:iCs w:val="0"/>
          <w:color w:val="auto"/>
          <w:spacing w:val="0"/>
          <w:kern w:val="0"/>
          <w:sz w:val="24"/>
          <w:szCs w:val="24"/>
          <w:highlight w:val="none"/>
          <w:u w:val="none"/>
          <w:lang w:val="en-US" w:eastAsia="zh-CN"/>
        </w:rPr>
        <w:t xml:space="preserve"> 3.9 </w:t>
      </w:r>
      <w:r>
        <w:rPr>
          <w:rFonts w:hint="eastAsia" w:ascii="宋体" w:hAnsi="宋体" w:eastAsia="宋体" w:cs="宋体"/>
          <w:i w:val="0"/>
          <w:iCs w:val="0"/>
          <w:color w:val="auto"/>
          <w:spacing w:val="0"/>
          <w:kern w:val="0"/>
          <w:sz w:val="24"/>
          <w:szCs w:val="24"/>
          <w:highlight w:val="none"/>
          <w:u w:val="none"/>
          <w:lang w:eastAsia="zh-CN"/>
        </w:rPr>
        <w:t>省外企业应按规定办理“省外勘察设计企业进冀信息报送”。</w:t>
      </w:r>
    </w:p>
    <w:p w14:paraId="55CFC9E8">
      <w:pPr>
        <w:pStyle w:val="7"/>
        <w:keepNext w:val="0"/>
        <w:keepLines w:val="0"/>
        <w:pageBreakBefore w:val="0"/>
        <w:widowControl w:val="0"/>
        <w:kinsoku w:val="0"/>
        <w:wordWrap/>
        <w:overflowPunct w:val="0"/>
        <w:bidi w:val="0"/>
        <w:snapToGrid w:val="0"/>
        <w:spacing w:after="0"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3.1</w:t>
      </w:r>
      <w:r>
        <w:rPr>
          <w:rFonts w:hint="eastAsia" w:ascii="宋体" w:hAnsi="宋体" w:eastAsia="宋体" w:cs="宋体"/>
          <w:color w:val="auto"/>
          <w:spacing w:val="0"/>
          <w:kern w:val="0"/>
          <w:sz w:val="24"/>
          <w:szCs w:val="24"/>
          <w:lang w:val="en-US" w:eastAsia="zh-CN"/>
        </w:rPr>
        <w:t>0</w:t>
      </w:r>
      <w:r>
        <w:rPr>
          <w:rFonts w:hint="eastAsia" w:ascii="宋体" w:hAnsi="宋体" w:eastAsia="宋体" w:cs="宋体"/>
          <w:color w:val="auto"/>
          <w:spacing w:val="0"/>
          <w:kern w:val="0"/>
          <w:sz w:val="24"/>
          <w:szCs w:val="24"/>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color w:val="auto"/>
          <w:spacing w:val="0"/>
          <w:kern w:val="0"/>
          <w:sz w:val="24"/>
          <w:szCs w:val="24"/>
          <w:u w:val="single"/>
        </w:rPr>
        <w:t>招标人认为需要增加的符合法律法规规定的其他要求</w:t>
      </w:r>
      <w:r>
        <w:rPr>
          <w:rFonts w:hint="eastAsia" w:ascii="宋体" w:hAnsi="宋体" w:eastAsia="宋体" w:cs="宋体"/>
          <w:color w:val="auto"/>
          <w:spacing w:val="0"/>
          <w:kern w:val="0"/>
          <w:sz w:val="24"/>
          <w:szCs w:val="24"/>
          <w:u w:val="single"/>
        </w:rPr>
        <w:t>）</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00B515C2">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70" w:name="_Toc1561733542"/>
      <w:bookmarkStart w:id="71" w:name="_Toc336621682"/>
      <w:bookmarkStart w:id="72" w:name="_Toc2011774982"/>
      <w:r>
        <w:rPr>
          <w:rFonts w:hint="eastAsia" w:ascii="方正黑体_GBK" w:hAnsi="方正黑体_GBK" w:eastAsia="方正黑体_GBK" w:cs="方正黑体_GBK"/>
          <w:b w:val="0"/>
          <w:bCs/>
          <w:color w:val="auto"/>
          <w:spacing w:val="0"/>
          <w:kern w:val="0"/>
          <w:sz w:val="24"/>
          <w:szCs w:val="24"/>
          <w:lang w:val="en-US" w:eastAsia="zh-CN"/>
        </w:rPr>
        <w:t>招标文件的获取</w:t>
      </w:r>
      <w:bookmarkEnd w:id="70"/>
      <w:bookmarkEnd w:id="71"/>
      <w:bookmarkEnd w:id="72"/>
    </w:p>
    <w:p w14:paraId="1A896AEB">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0" w:firstLine="480" w:firstLineChars="200"/>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4.1</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本项目招标文件及其相关附件和答疑、澄清</w:t>
      </w:r>
      <w:r>
        <w:rPr>
          <w:rFonts w:hint="eastAsia" w:ascii="宋体" w:hAnsi="宋体" w:eastAsia="宋体" w:cs="宋体"/>
          <w:b w:val="0"/>
          <w:bCs w:val="0"/>
          <w:color w:val="auto"/>
          <w:spacing w:val="0"/>
          <w:kern w:val="0"/>
          <w:sz w:val="24"/>
          <w:szCs w:val="24"/>
          <w:lang w:eastAsia="zh-CN"/>
        </w:rPr>
        <w:t>、修改</w:t>
      </w:r>
      <w:r>
        <w:rPr>
          <w:rFonts w:hint="eastAsia" w:ascii="宋体" w:hAnsi="宋体" w:eastAsia="宋体" w:cs="宋体"/>
          <w:b w:val="0"/>
          <w:bCs w:val="0"/>
          <w:color w:val="auto"/>
          <w:spacing w:val="0"/>
          <w:kern w:val="0"/>
          <w:sz w:val="24"/>
          <w:szCs w:val="24"/>
        </w:rPr>
        <w:t>文件以网上下载方式发放；</w:t>
      </w:r>
    </w:p>
    <w:p w14:paraId="72EE7FF1">
      <w:pPr>
        <w:keepNext w:val="0"/>
        <w:keepLines w:val="0"/>
        <w:pageBreakBefore w:val="0"/>
        <w:widowControl w:val="0"/>
        <w:wordWrap/>
        <w:bidi w:val="0"/>
        <w:snapToGrid w:val="0"/>
        <w:spacing w:line="400" w:lineRule="exact"/>
        <w:ind w:firstLine="480" w:firstLineChars="200"/>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4.2</w:t>
      </w:r>
      <w:bookmarkStart w:id="73" w:name="_Hlk24015357"/>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潜在投标人自行</w:t>
      </w:r>
      <w:r>
        <w:rPr>
          <w:rFonts w:hint="eastAsia" w:ascii="宋体" w:hAnsi="宋体" w:eastAsia="宋体" w:cs="宋体"/>
          <w:color w:val="auto"/>
          <w:spacing w:val="0"/>
          <w:kern w:val="0"/>
          <w:sz w:val="24"/>
          <w:szCs w:val="24"/>
          <w:lang w:eastAsia="zh-CN"/>
        </w:rPr>
        <w:t>登录</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eastAsia="zh-CN"/>
        </w:rPr>
        <w:t>（电子招投标交易平台）</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下载招标文件</w:t>
      </w:r>
      <w:bookmarkEnd w:id="73"/>
      <w:r>
        <w:rPr>
          <w:rFonts w:hint="eastAsia" w:ascii="宋体" w:hAnsi="宋体" w:eastAsia="宋体" w:cs="宋体"/>
          <w:color w:val="auto"/>
          <w:spacing w:val="0"/>
          <w:kern w:val="0"/>
          <w:sz w:val="24"/>
          <w:szCs w:val="24"/>
        </w:rPr>
        <w:t>；</w:t>
      </w:r>
    </w:p>
    <w:p w14:paraId="17A48C04">
      <w:pPr>
        <w:keepNext w:val="0"/>
        <w:keepLines w:val="0"/>
        <w:pageBreakBefore w:val="0"/>
        <w:widowControl w:val="0"/>
        <w:wordWrap/>
        <w:bidi w:val="0"/>
        <w:snapToGrid w:val="0"/>
        <w:spacing w:line="400" w:lineRule="exact"/>
        <w:ind w:firstLine="480" w:firstLineChars="200"/>
        <w:textAlignment w:val="auto"/>
        <w:rPr>
          <w:rFonts w:hint="eastAsia" w:ascii="宋体" w:hAnsi="宋体" w:eastAsia="宋体" w:cs="宋体"/>
          <w:color w:val="auto"/>
          <w:spacing w:val="0"/>
          <w:kern w:val="0"/>
          <w:sz w:val="24"/>
          <w:szCs w:val="24"/>
          <w:lang w:eastAsia="zh-CN"/>
        </w:rPr>
      </w:pPr>
      <w:r>
        <w:rPr>
          <w:rFonts w:hint="eastAsia" w:ascii="宋体" w:hAnsi="宋体" w:eastAsia="宋体" w:cs="宋体"/>
          <w:color w:val="auto"/>
          <w:spacing w:val="0"/>
          <w:kern w:val="0"/>
          <w:sz w:val="24"/>
          <w:szCs w:val="24"/>
        </w:rPr>
        <w:t>4.3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招标文件网上下载时间：</w:t>
      </w:r>
      <w:bookmarkStart w:id="74" w:name="EB711a71a1d4074416afbde3071813b61c"/>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（公告发布之日起至投标文件递交截止时</w:t>
      </w:r>
      <w:bookmarkEnd w:id="74"/>
      <w:r>
        <w:rPr>
          <w:rFonts w:hint="eastAsia" w:ascii="宋体" w:hAnsi="宋体" w:eastAsia="宋体" w:cs="宋体"/>
          <w:i/>
          <w:iCs/>
          <w:color w:val="auto"/>
          <w:spacing w:val="0"/>
          <w:kern w:val="0"/>
          <w:sz w:val="24"/>
          <w:szCs w:val="24"/>
          <w:u w:val="single"/>
        </w:rPr>
        <w:t>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w:t>
      </w:r>
    </w:p>
    <w:p w14:paraId="0719D55B">
      <w:pPr>
        <w:keepNext w:val="0"/>
        <w:keepLines w:val="0"/>
        <w:pageBreakBefore w:val="0"/>
        <w:widowControl w:val="0"/>
        <w:wordWrap/>
        <w:bidi w:val="0"/>
        <w:snapToGrid w:val="0"/>
        <w:spacing w:line="400" w:lineRule="exact"/>
        <w:ind w:firstLine="480" w:firstLineChars="200"/>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color w:val="auto"/>
          <w:spacing w:val="0"/>
          <w:kern w:val="0"/>
          <w:sz w:val="24"/>
          <w:szCs w:val="24"/>
          <w:lang w:val="en-US" w:eastAsia="zh-CN"/>
        </w:rPr>
        <w:sym w:font="Wingdings 2" w:char="00A3"/>
      </w:r>
      <w:r>
        <w:rPr>
          <w:rFonts w:hint="eastAsia" w:ascii="宋体" w:hAnsi="宋体" w:eastAsia="宋体" w:cs="宋体"/>
          <w:color w:val="auto"/>
          <w:spacing w:val="0"/>
          <w:kern w:val="0"/>
          <w:sz w:val="24"/>
          <w:szCs w:val="24"/>
          <w:lang w:val="en-US" w:eastAsia="zh-CN"/>
        </w:rPr>
        <w:t xml:space="preserve"> 4.4 招标文件每套售价</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元，售后不退。技术资料押金</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元，在退还技术资料时退还（不计利息）。</w:t>
      </w:r>
    </w:p>
    <w:p w14:paraId="55EEEE58">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75" w:name="_Toc852770360"/>
      <w:bookmarkStart w:id="76" w:name="_Toc699414103"/>
      <w:bookmarkStart w:id="77" w:name="_Toc782814780"/>
      <w:r>
        <w:rPr>
          <w:rFonts w:hint="eastAsia" w:ascii="方正黑体_GBK" w:hAnsi="方正黑体_GBK" w:eastAsia="方正黑体_GBK" w:cs="方正黑体_GBK"/>
          <w:b w:val="0"/>
          <w:bCs/>
          <w:color w:val="auto"/>
          <w:spacing w:val="0"/>
          <w:kern w:val="0"/>
          <w:sz w:val="24"/>
          <w:szCs w:val="24"/>
          <w:lang w:val="en-US" w:eastAsia="zh-CN"/>
        </w:rPr>
        <w:t>投标文件的递交</w:t>
      </w:r>
      <w:bookmarkEnd w:id="75"/>
      <w:bookmarkEnd w:id="76"/>
      <w:bookmarkEnd w:id="77"/>
    </w:p>
    <w:p w14:paraId="07962D48">
      <w:pPr>
        <w:keepNext w:val="0"/>
        <w:keepLines w:val="0"/>
        <w:pageBreakBefore w:val="0"/>
        <w:widowControl w:val="0"/>
        <w:numPr>
          <w:ilvl w:val="0"/>
          <w:numId w:val="0"/>
        </w:numPr>
        <w:kinsoku w:val="0"/>
        <w:wordWrap w:val="0"/>
        <w:overflowPunct w:val="0"/>
        <w:topLinePunct w:val="0"/>
        <w:autoSpaceDE w:val="0"/>
        <w:autoSpaceDN w:val="0"/>
        <w:bidi w:val="0"/>
        <w:adjustRightInd w:val="0"/>
        <w:snapToGrid w:val="0"/>
        <w:spacing w:line="400" w:lineRule="exact"/>
        <w:ind w:firstLine="480" w:firstLineChars="200"/>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5.1</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投标文件递交的截止时间（投标截止时间，下同）为：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日</w:t>
      </w:r>
      <w:r>
        <w:rPr>
          <w:rFonts w:hint="eastAsia" w:ascii="宋体" w:hAnsi="宋体" w:eastAsia="宋体" w:cs="宋体"/>
          <w:b w:val="0"/>
          <w:bCs w:val="0"/>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时</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分；</w:t>
      </w:r>
      <w:bookmarkStart w:id="78" w:name="_Toc27549"/>
      <w:bookmarkStart w:id="79" w:name="_Toc26002056"/>
      <w:bookmarkStart w:id="80" w:name="_Toc24050275"/>
      <w:bookmarkStart w:id="81" w:name="_Toc22827974"/>
      <w:bookmarkStart w:id="82" w:name="_Toc22828057"/>
      <w:bookmarkStart w:id="83" w:name="_Toc26002003"/>
      <w:bookmarkStart w:id="84" w:name="_Toc45697226"/>
    </w:p>
    <w:p w14:paraId="1213E215">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400" w:lineRule="exact"/>
        <w:ind w:firstLine="480" w:firstLineChars="200"/>
        <w:textAlignment w:val="auto"/>
        <w:outlineLvl w:val="9"/>
        <w:rPr>
          <w:rFonts w:hint="eastAsia" w:ascii="宋体" w:hAnsi="宋体" w:eastAsia="宋体" w:cs="宋体"/>
          <w:b w:val="0"/>
          <w:bCs w:val="0"/>
          <w:color w:val="auto"/>
          <w:spacing w:val="0"/>
          <w:kern w:val="0"/>
          <w:sz w:val="24"/>
          <w:szCs w:val="24"/>
          <w:lang w:eastAsia="zh-CN"/>
        </w:rPr>
      </w:pPr>
      <w:r>
        <w:rPr>
          <w:rFonts w:hint="eastAsia" w:ascii="宋体" w:hAnsi="宋体" w:eastAsia="宋体" w:cs="宋体"/>
          <w:b w:val="0"/>
          <w:bCs w:val="0"/>
          <w:color w:val="auto"/>
          <w:spacing w:val="0"/>
          <w:kern w:val="0"/>
          <w:sz w:val="24"/>
          <w:szCs w:val="24"/>
        </w:rPr>
        <w:t>5.2</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lang w:eastAsia="zh-CN"/>
        </w:rPr>
        <w:t>投标人应在投标截止时间前，通过</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i/>
          <w:iCs/>
          <w:color w:val="auto"/>
          <w:spacing w:val="0"/>
          <w:kern w:val="0"/>
          <w:sz w:val="24"/>
          <w:szCs w:val="24"/>
          <w:u w:val="single"/>
          <w:lang w:val="en-US" w:eastAsia="zh-CN" w:bidi="ar-SA"/>
        </w:rPr>
        <w:t>（电子招标投标交易平台）</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eastAsia="zh-CN"/>
        </w:rPr>
        <w:t>递交电子投标文件；</w:t>
      </w:r>
    </w:p>
    <w:p w14:paraId="2D04C3C1">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400" w:lineRule="exact"/>
        <w:ind w:firstLine="480" w:firstLineChars="200"/>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其他：</w:t>
      </w:r>
      <w:r>
        <w:rPr>
          <w:rFonts w:hint="eastAsia" w:ascii="宋体" w:hAnsi="宋体" w:eastAsia="宋体" w:cs="宋体"/>
          <w:b w:val="0"/>
          <w:bCs w:val="0"/>
          <w:i/>
          <w:iCs/>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rPr>
        <w:t>。</w:t>
      </w:r>
    </w:p>
    <w:p w14:paraId="0571BDEF">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400" w:lineRule="exact"/>
        <w:ind w:firstLine="480" w:firstLineChars="200"/>
        <w:textAlignment w:val="auto"/>
        <w:outlineLvl w:val="9"/>
        <w:rPr>
          <w:rFonts w:hint="eastAsia" w:ascii="宋体" w:hAnsi="宋体" w:eastAsia="宋体" w:cs="宋体"/>
          <w:b w:val="0"/>
          <w:bCs w:val="0"/>
          <w:color w:val="auto"/>
          <w:spacing w:val="0"/>
          <w:kern w:val="0"/>
          <w:sz w:val="24"/>
          <w:szCs w:val="24"/>
          <w:lang w:val="en-US" w:eastAsia="zh-CN"/>
        </w:rPr>
      </w:pPr>
      <w:r>
        <w:rPr>
          <w:rFonts w:hint="eastAsia" w:ascii="宋体" w:hAnsi="宋体" w:eastAsia="宋体" w:cs="宋体"/>
          <w:b w:val="0"/>
          <w:bCs w:val="0"/>
          <w:color w:val="auto"/>
          <w:spacing w:val="0"/>
          <w:kern w:val="0"/>
          <w:sz w:val="24"/>
          <w:szCs w:val="24"/>
          <w:lang w:val="en-US" w:eastAsia="zh-CN"/>
        </w:rPr>
        <w:t>5.3 逾期递交至电子招标投标交易平台的投标文件，将予以拒收。</w:t>
      </w:r>
    </w:p>
    <w:p w14:paraId="6B407CEF">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default" w:ascii="方正黑体_GBK" w:hAnsi="方正黑体_GBK" w:eastAsia="方正黑体_GBK" w:cs="方正黑体_GBK"/>
          <w:b w:val="0"/>
          <w:bCs/>
          <w:color w:val="auto"/>
          <w:spacing w:val="0"/>
          <w:kern w:val="0"/>
          <w:sz w:val="24"/>
          <w:szCs w:val="24"/>
          <w:lang w:val="en-US" w:eastAsia="zh-CN"/>
        </w:rPr>
      </w:pPr>
      <w:bookmarkStart w:id="85" w:name="_Toc1443525129"/>
      <w:r>
        <w:rPr>
          <w:rFonts w:hint="eastAsia" w:ascii="方正黑体_GBK" w:hAnsi="方正黑体_GBK" w:eastAsia="方正黑体_GBK" w:cs="方正黑体_GBK"/>
          <w:b w:val="0"/>
          <w:bCs/>
          <w:color w:val="auto"/>
          <w:spacing w:val="0"/>
          <w:kern w:val="0"/>
          <w:sz w:val="24"/>
          <w:szCs w:val="24"/>
          <w:lang w:val="en-US" w:eastAsia="zh-CN"/>
        </w:rPr>
        <w:t>技术成果经济补偿</w:t>
      </w:r>
      <w:bookmarkEnd w:id="85"/>
    </w:p>
    <w:p w14:paraId="3FFE8399">
      <w:pPr>
        <w:pStyle w:val="7"/>
        <w:keepNext w:val="0"/>
        <w:keepLines w:val="0"/>
        <w:pageBreakBefore w:val="0"/>
        <w:widowControl w:val="0"/>
        <w:kinsoku/>
        <w:wordWrap w:val="0"/>
        <w:overflowPunct w:val="0"/>
        <w:topLinePunct/>
        <w:autoSpaceDE/>
        <w:autoSpaceDN/>
        <w:bidi w:val="0"/>
        <w:adjustRightInd/>
        <w:snapToGrid w:val="0"/>
        <w:spacing w:after="0" w:line="400" w:lineRule="exact"/>
        <w:ind w:left="240" w:leftChars="75" w:firstLine="240" w:firstLineChars="100"/>
        <w:textAlignment w:val="auto"/>
        <w:rPr>
          <w:rFonts w:hint="default" w:ascii="宋体" w:hAnsi="宋体" w:eastAsia="宋体" w:cs="宋体"/>
          <w:b w:val="0"/>
          <w:bCs w:val="0"/>
          <w:color w:val="auto"/>
          <w:spacing w:val="0"/>
          <w:kern w:val="0"/>
          <w:sz w:val="24"/>
          <w:szCs w:val="24"/>
          <w:lang w:val="en-US" w:eastAsia="zh-CN"/>
        </w:rPr>
      </w:pPr>
      <w:r>
        <w:rPr>
          <w:rFonts w:hint="eastAsia" w:ascii="宋体" w:hAnsi="宋体" w:eastAsia="宋体" w:cs="宋体"/>
          <w:color w:val="auto"/>
          <w:spacing w:val="0"/>
          <w:kern w:val="0"/>
          <w:sz w:val="24"/>
          <w:szCs w:val="24"/>
          <w:lang w:val="en-US" w:eastAsia="zh-CN"/>
        </w:rPr>
        <w:t>本次招标对满足招标文件要求的未中标人投标文件中的技术成果</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rPr>
        <w:t xml:space="preserve">（给予或不给予） </w:t>
      </w:r>
      <w:r>
        <w:rPr>
          <w:rFonts w:hint="eastAsia" w:ascii="宋体" w:hAnsi="宋体" w:eastAsia="宋体" w:cs="宋体"/>
          <w:color w:val="auto"/>
          <w:spacing w:val="0"/>
          <w:kern w:val="0"/>
          <w:sz w:val="24"/>
          <w:szCs w:val="24"/>
          <w:lang w:val="en-US" w:eastAsia="zh-CN"/>
        </w:rPr>
        <w:t>经济补偿。给予经济补偿的，招标人将按如下标准支付经济补偿费用：</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w:t>
      </w:r>
    </w:p>
    <w:bookmarkEnd w:id="78"/>
    <w:bookmarkEnd w:id="79"/>
    <w:bookmarkEnd w:id="80"/>
    <w:bookmarkEnd w:id="81"/>
    <w:bookmarkEnd w:id="82"/>
    <w:bookmarkEnd w:id="83"/>
    <w:bookmarkEnd w:id="84"/>
    <w:p w14:paraId="22F82ECA">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86" w:name="_Toc1027941126"/>
      <w:bookmarkStart w:id="87" w:name="_Toc283478972"/>
      <w:bookmarkStart w:id="88" w:name="_Toc350010755"/>
      <w:r>
        <w:rPr>
          <w:rFonts w:hint="eastAsia" w:ascii="方正黑体_GBK" w:hAnsi="方正黑体_GBK" w:eastAsia="方正黑体_GBK" w:cs="方正黑体_GBK"/>
          <w:b w:val="0"/>
          <w:bCs/>
          <w:color w:val="auto"/>
          <w:spacing w:val="0"/>
          <w:kern w:val="0"/>
          <w:sz w:val="24"/>
          <w:szCs w:val="24"/>
          <w:lang w:val="en-US" w:eastAsia="zh-CN"/>
        </w:rPr>
        <w:t>发布公告的媒介</w:t>
      </w:r>
      <w:bookmarkEnd w:id="86"/>
      <w:bookmarkEnd w:id="87"/>
      <w:bookmarkEnd w:id="88"/>
    </w:p>
    <w:p w14:paraId="086CE968">
      <w:pPr>
        <w:keepNext w:val="0"/>
        <w:keepLines w:val="0"/>
        <w:pageBreakBefore w:val="0"/>
        <w:widowControl w:val="0"/>
        <w:numPr>
          <w:ilvl w:val="0"/>
          <w:numId w:val="0"/>
        </w:numPr>
        <w:kinsoku w:val="0"/>
        <w:wordWrap/>
        <w:overflowPunct w:val="0"/>
        <w:topLinePunct w:val="0"/>
        <w:autoSpaceDE w:val="0"/>
        <w:autoSpaceDN w:val="0"/>
        <w:bidi w:val="0"/>
        <w:adjustRightInd w:val="0"/>
        <w:snapToGrid w:val="0"/>
        <w:spacing w:line="400" w:lineRule="exact"/>
        <w:ind w:firstLine="480" w:firstLineChars="200"/>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本次招标公告同时在</w:t>
      </w:r>
      <w:r>
        <w:rPr>
          <w:rFonts w:hint="eastAsia" w:ascii="宋体" w:hAnsi="宋体" w:eastAsia="宋体" w:cs="宋体"/>
          <w:b w:val="0"/>
          <w:bCs w:val="0"/>
          <w:color w:val="auto"/>
          <w:spacing w:val="0"/>
          <w:kern w:val="0"/>
          <w:sz w:val="24"/>
          <w:szCs w:val="24"/>
          <w:u w:val="single"/>
          <w:lang w:val="en-US" w:eastAsia="zh-CN"/>
        </w:rPr>
        <w:t xml:space="preserve">  </w:t>
      </w:r>
      <w:r>
        <w:rPr>
          <w:rFonts w:hint="eastAsia" w:ascii="宋体" w:hAnsi="宋体" w:eastAsia="宋体" w:cs="宋体"/>
          <w:b w:val="0"/>
          <w:bCs w:val="0"/>
          <w:i/>
          <w:iCs/>
          <w:color w:val="auto"/>
          <w:spacing w:val="0"/>
          <w:kern w:val="0"/>
          <w:sz w:val="24"/>
          <w:szCs w:val="24"/>
          <w:u w:val="single"/>
        </w:rPr>
        <w:t>（发布公告的媒介名称）</w:t>
      </w:r>
      <w:r>
        <w:rPr>
          <w:rFonts w:hint="eastAsia" w:ascii="宋体" w:hAnsi="宋体" w:eastAsia="宋体" w:cs="宋体"/>
          <w:b w:val="0"/>
          <w:bCs w:val="0"/>
          <w:i/>
          <w:iCs/>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rPr>
        <w:t>上发布。</w:t>
      </w:r>
    </w:p>
    <w:p w14:paraId="7AD4466F">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89" w:name="_Toc1202186425"/>
      <w:bookmarkStart w:id="90" w:name="_Toc206879199"/>
      <w:bookmarkStart w:id="91" w:name="_Toc613887484"/>
      <w:r>
        <w:rPr>
          <w:rFonts w:hint="eastAsia" w:ascii="方正黑体_GBK" w:hAnsi="方正黑体_GBK" w:eastAsia="方正黑体_GBK" w:cs="方正黑体_GBK"/>
          <w:b w:val="0"/>
          <w:bCs/>
          <w:color w:val="auto"/>
          <w:spacing w:val="0"/>
          <w:kern w:val="0"/>
          <w:sz w:val="24"/>
          <w:szCs w:val="24"/>
          <w:lang w:val="en-US" w:eastAsia="zh-CN"/>
        </w:rPr>
        <w:t>提出异议渠道和方式</w:t>
      </w:r>
      <w:bookmarkEnd w:id="89"/>
      <w:bookmarkEnd w:id="90"/>
      <w:bookmarkEnd w:id="91"/>
    </w:p>
    <w:p w14:paraId="5850C639">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pacing w:val="0"/>
          <w:kern w:val="0"/>
          <w:sz w:val="24"/>
          <w:szCs w:val="24"/>
          <w:u w:val="none"/>
          <w:lang w:val="en-US" w:eastAsia="zh-CN"/>
        </w:rPr>
      </w:pPr>
      <w:r>
        <w:rPr>
          <w:rFonts w:hint="eastAsia" w:ascii="宋体" w:hAnsi="宋体" w:eastAsia="宋体" w:cs="宋体"/>
          <w:color w:val="auto"/>
          <w:spacing w:val="0"/>
          <w:kern w:val="0"/>
          <w:sz w:val="24"/>
          <w:szCs w:val="24"/>
          <w:u w:val="none"/>
          <w:lang w:val="en-US" w:eastAsia="zh-CN"/>
        </w:rPr>
        <w:t>对招标文件有异议的可通过</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rPr>
        <w:t>（方式）</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向</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rPr>
        <w:t>（招标人或招标代理机构）</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提出，联系人：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3EE8274B">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92" w:name="_Toc776278399"/>
      <w:bookmarkStart w:id="93" w:name="_Toc443029934"/>
      <w:bookmarkStart w:id="94" w:name="_Toc751966619"/>
      <w:r>
        <w:rPr>
          <w:rFonts w:hint="eastAsia" w:ascii="方正黑体_GBK" w:hAnsi="方正黑体_GBK" w:eastAsia="方正黑体_GBK" w:cs="方正黑体_GBK"/>
          <w:b w:val="0"/>
          <w:bCs/>
          <w:color w:val="auto"/>
          <w:spacing w:val="0"/>
          <w:kern w:val="0"/>
          <w:sz w:val="24"/>
          <w:szCs w:val="24"/>
          <w:lang w:val="en-US" w:eastAsia="zh-CN"/>
        </w:rPr>
        <w:t>招标投标行政监督部门</w:t>
      </w:r>
      <w:bookmarkEnd w:id="92"/>
      <w:bookmarkEnd w:id="93"/>
      <w:bookmarkEnd w:id="94"/>
    </w:p>
    <w:p w14:paraId="0EB2C81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pacing w:val="0"/>
          <w:kern w:val="0"/>
          <w:sz w:val="24"/>
          <w:szCs w:val="24"/>
          <w:lang w:val="en-US" w:eastAsia="zh-CN"/>
        </w:rPr>
      </w:pPr>
      <w:r>
        <w:rPr>
          <w:rFonts w:hint="eastAsia" w:ascii="宋体" w:hAnsi="宋体" w:eastAsia="宋体" w:cs="宋体"/>
          <w:b w:val="0"/>
          <w:bCs w:val="0"/>
          <w:color w:val="auto"/>
          <w:spacing w:val="0"/>
          <w:kern w:val="0"/>
          <w:sz w:val="24"/>
          <w:szCs w:val="24"/>
          <w:lang w:val="en-US" w:eastAsia="zh-CN" w:bidi="ar-SA"/>
        </w:rPr>
        <w:t>监督部门名称：</w:t>
      </w:r>
      <w:r>
        <w:rPr>
          <w:rFonts w:hint="eastAsia" w:ascii="宋体" w:hAnsi="宋体" w:eastAsia="宋体" w:cs="宋体"/>
          <w:b w:val="0"/>
          <w:bCs w:val="0"/>
          <w:color w:val="auto"/>
          <w:spacing w:val="0"/>
          <w:kern w:val="0"/>
          <w:sz w:val="24"/>
          <w:szCs w:val="24"/>
          <w:u w:val="single"/>
          <w:lang w:val="en-US" w:eastAsia="zh-CN"/>
        </w:rPr>
        <w:t xml:space="preserve">               </w:t>
      </w:r>
    </w:p>
    <w:p w14:paraId="3D4CB86C">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b w:val="0"/>
          <w:bCs w:val="0"/>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lang w:val="en-US" w:eastAsia="zh-CN"/>
        </w:rPr>
        <w:t xml:space="preserve">                 </w:t>
      </w:r>
    </w:p>
    <w:p w14:paraId="23EE206D">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14:paraId="031F8A43">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95" w:name="_Toc1485240686"/>
      <w:bookmarkStart w:id="96" w:name="_Toc358341896"/>
      <w:bookmarkStart w:id="97" w:name="_Toc967218508"/>
      <w:r>
        <w:rPr>
          <w:rFonts w:hint="eastAsia" w:ascii="方正黑体_GBK" w:hAnsi="方正黑体_GBK" w:eastAsia="方正黑体_GBK" w:cs="方正黑体_GBK"/>
          <w:b w:val="0"/>
          <w:bCs/>
          <w:color w:val="auto"/>
          <w:spacing w:val="0"/>
          <w:kern w:val="0"/>
          <w:sz w:val="24"/>
          <w:szCs w:val="24"/>
          <w:lang w:val="en-US" w:eastAsia="zh-CN"/>
        </w:rPr>
        <w:t>其他公示内容</w:t>
      </w:r>
      <w:bookmarkEnd w:id="95"/>
      <w:bookmarkEnd w:id="96"/>
      <w:bookmarkEnd w:id="97"/>
    </w:p>
    <w:p w14:paraId="7478CD0C">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b w:val="0"/>
          <w:bCs/>
          <w:color w:val="auto"/>
          <w:spacing w:val="0"/>
          <w:kern w:val="0"/>
          <w:sz w:val="24"/>
          <w:szCs w:val="24"/>
          <w:lang w:val="en-US" w:eastAsia="zh-CN" w:bidi="ar-SA"/>
        </w:rPr>
      </w:pPr>
      <w:r>
        <w:rPr>
          <w:rFonts w:hint="eastAsia" w:ascii="国标黑体" w:hAnsi="国标黑体" w:eastAsia="国标黑体" w:cs="国标黑体"/>
          <w:color w:val="auto"/>
          <w:spacing w:val="0"/>
          <w:kern w:val="0"/>
          <w:sz w:val="24"/>
          <w:szCs w:val="24"/>
          <w:u w:val="single"/>
          <w:lang w:val="en-US" w:eastAsia="zh-CN"/>
        </w:rPr>
        <w:t xml:space="preserve">                                                    </w:t>
      </w:r>
    </w:p>
    <w:p w14:paraId="416AA116">
      <w:pPr>
        <w:keepNext w:val="0"/>
        <w:keepLines w:val="0"/>
        <w:pageBreakBefore w:val="0"/>
        <w:widowControl w:val="0"/>
        <w:numPr>
          <w:ilvl w:val="0"/>
          <w:numId w:val="11"/>
        </w:numPr>
        <w:kinsoku/>
        <w:wordWrap/>
        <w:overflowPunct/>
        <w:topLinePunct w:val="0"/>
        <w:autoSpaceDE/>
        <w:autoSpaceDN/>
        <w:bidi w:val="0"/>
        <w:adjustRightInd/>
        <w:snapToGrid/>
        <w:spacing w:before="0" w:after="0" w:line="400" w:lineRule="exact"/>
        <w:ind w:firstLine="480" w:firstLineChars="200"/>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98" w:name="_Toc1452972815"/>
      <w:bookmarkStart w:id="99" w:name="_Toc652059625"/>
      <w:bookmarkStart w:id="100" w:name="_Toc1324208220"/>
      <w:r>
        <w:rPr>
          <w:rFonts w:hint="eastAsia" w:ascii="方正黑体_GBK" w:hAnsi="方正黑体_GBK" w:eastAsia="方正黑体_GBK" w:cs="方正黑体_GBK"/>
          <w:b w:val="0"/>
          <w:bCs/>
          <w:color w:val="auto"/>
          <w:spacing w:val="0"/>
          <w:kern w:val="0"/>
          <w:sz w:val="24"/>
          <w:szCs w:val="24"/>
          <w:lang w:val="en-US" w:eastAsia="zh-CN"/>
        </w:rPr>
        <w:t>联系方式</w:t>
      </w:r>
      <w:bookmarkEnd w:id="98"/>
      <w:bookmarkEnd w:id="99"/>
      <w:bookmarkEnd w:id="100"/>
    </w:p>
    <w:p w14:paraId="00D7FA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b w:val="0"/>
          <w:bCs w:val="0"/>
          <w:color w:val="auto"/>
          <w:spacing w:val="0"/>
          <w:kern w:val="0"/>
          <w:sz w:val="24"/>
          <w:szCs w:val="24"/>
          <w:lang w:val="en-US" w:eastAsia="zh-CN" w:bidi="ar-SA"/>
        </w:rPr>
        <w:t>11.1 招标人：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通讯地址：</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电子邮箱：</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035BF84F">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b w:val="0"/>
          <w:bCs w:val="0"/>
          <w:color w:val="auto"/>
          <w:spacing w:val="0"/>
          <w:kern w:val="0"/>
          <w:sz w:val="24"/>
          <w:szCs w:val="24"/>
          <w:lang w:val="en-US" w:eastAsia="zh-CN" w:bidi="ar-SA"/>
        </w:rPr>
        <w:t>11.2 招标代理机构：</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通讯地址：</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项目负责人：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，电子邮箱：</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2ED94EF5">
      <w:pPr>
        <w:keepNext w:val="0"/>
        <w:keepLines w:val="0"/>
        <w:pageBreakBefore w:val="0"/>
        <w:widowControl w:val="0"/>
        <w:tabs>
          <w:tab w:val="left" w:pos="4228"/>
          <w:tab w:val="left" w:pos="7975"/>
        </w:tabs>
        <w:kinsoku w:val="0"/>
        <w:wordWrap/>
        <w:bidi w:val="0"/>
        <w:spacing w:line="400" w:lineRule="exact"/>
        <w:ind w:firstLine="480" w:firstLineChars="200"/>
        <w:jc w:val="right"/>
        <w:textAlignment w:val="auto"/>
        <w:rPr>
          <w:rFonts w:hint="eastAsia" w:ascii="宋体" w:hAnsi="宋体" w:eastAsia="宋体" w:cs="宋体"/>
          <w:color w:val="auto"/>
          <w:spacing w:val="0"/>
          <w:kern w:val="0"/>
          <w:sz w:val="24"/>
          <w:szCs w:val="24"/>
        </w:rPr>
      </w:pPr>
    </w:p>
    <w:p w14:paraId="6A505FA0">
      <w:pPr>
        <w:keepNext w:val="0"/>
        <w:keepLines w:val="0"/>
        <w:pageBreakBefore w:val="0"/>
        <w:widowControl w:val="0"/>
        <w:tabs>
          <w:tab w:val="left" w:pos="4228"/>
          <w:tab w:val="left" w:pos="7975"/>
        </w:tabs>
        <w:kinsoku w:val="0"/>
        <w:wordWrap/>
        <w:bidi w:val="0"/>
        <w:spacing w:line="400" w:lineRule="exact"/>
        <w:ind w:firstLine="480" w:firstLineChars="200"/>
        <w:jc w:val="right"/>
        <w:textAlignment w:val="auto"/>
        <w:rPr>
          <w:rFonts w:hint="eastAsia" w:ascii="宋体" w:hAnsi="宋体" w:eastAsia="宋体" w:cs="宋体"/>
          <w:color w:val="auto"/>
          <w:spacing w:val="0"/>
          <w:kern w:val="0"/>
          <w:sz w:val="24"/>
          <w:szCs w:val="24"/>
        </w:rPr>
      </w:pPr>
    </w:p>
    <w:p w14:paraId="712BAEA0">
      <w:pPr>
        <w:keepNext w:val="0"/>
        <w:keepLines w:val="0"/>
        <w:pageBreakBefore w:val="0"/>
        <w:widowControl w:val="0"/>
        <w:tabs>
          <w:tab w:val="left" w:pos="4228"/>
          <w:tab w:val="left" w:pos="7975"/>
        </w:tabs>
        <w:kinsoku w:val="0"/>
        <w:wordWrap/>
        <w:bidi w:val="0"/>
        <w:spacing w:line="400" w:lineRule="exact"/>
        <w:ind w:firstLine="480" w:firstLineChars="200"/>
        <w:jc w:val="right"/>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 xml:space="preserve">年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w:t>
      </w:r>
      <w:bookmarkStart w:id="101" w:name="_bookmark1"/>
      <w:bookmarkEnd w:id="101"/>
      <w:bookmarkStart w:id="102" w:name="第二章_投标人须知"/>
      <w:bookmarkEnd w:id="102"/>
      <w:bookmarkStart w:id="103" w:name="_Toc401910200"/>
      <w:bookmarkStart w:id="104" w:name="_Toc1487013157"/>
      <w:bookmarkStart w:id="105" w:name="_Toc1214429335"/>
      <w:bookmarkStart w:id="106" w:name="_Toc143670850"/>
    </w:p>
    <w:p w14:paraId="470B7FE7">
      <w:pPr>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br w:type="page"/>
      </w:r>
    </w:p>
    <w:p w14:paraId="024FEBA8">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107" w:name="_Toc1314056866"/>
      <w:r>
        <w:rPr>
          <w:rFonts w:hint="eastAsia" w:ascii="Times New Roman" w:eastAsia="方正小标宋_GBK"/>
          <w:b w:val="0"/>
          <w:bCs w:val="0"/>
          <w:color w:val="auto"/>
          <w:sz w:val="36"/>
          <w:szCs w:val="36"/>
          <w:lang w:val="en-US" w:eastAsia="zh-CN"/>
        </w:rPr>
        <w:t>第一章 投标邀请书</w:t>
      </w:r>
      <w:bookmarkEnd w:id="103"/>
      <w:bookmarkEnd w:id="104"/>
      <w:bookmarkEnd w:id="105"/>
      <w:bookmarkEnd w:id="107"/>
    </w:p>
    <w:p w14:paraId="27FC5F9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黑体_GBK" w:hAnsi="方正黑体_GBK" w:eastAsia="方正黑体_GBK" w:cs="方正黑体_GBK"/>
          <w:b w:val="0"/>
          <w:bCs/>
          <w:color w:val="auto"/>
          <w:sz w:val="28"/>
          <w:szCs w:val="28"/>
          <w:lang w:eastAsia="zh-CN"/>
        </w:rPr>
      </w:pPr>
      <w:bookmarkStart w:id="108" w:name="_Toc1606196834"/>
      <w:r>
        <w:rPr>
          <w:rFonts w:hint="eastAsia" w:ascii="方正黑体_GBK" w:hAnsi="方正黑体_GBK" w:eastAsia="方正黑体_GBK" w:cs="方正黑体_GBK"/>
          <w:b w:val="0"/>
          <w:bCs/>
          <w:color w:val="auto"/>
          <w:sz w:val="28"/>
          <w:szCs w:val="28"/>
          <w:u w:val="single"/>
          <w:lang w:val="en-US" w:eastAsia="zh-CN"/>
        </w:rPr>
        <w:t xml:space="preserve">  </w:t>
      </w:r>
      <w:r>
        <w:rPr>
          <w:rFonts w:hint="eastAsia" w:ascii="方正黑体_GBK" w:hAnsi="方正黑体_GBK" w:eastAsia="方正黑体_GBK" w:cs="方正黑体_GBK"/>
          <w:b w:val="0"/>
          <w:bCs/>
          <w:i/>
          <w:iCs/>
          <w:color w:val="auto"/>
          <w:sz w:val="28"/>
          <w:szCs w:val="28"/>
          <w:u w:val="single"/>
          <w:lang w:eastAsia="zh-CN"/>
        </w:rPr>
        <w:t>（工程名称）</w:t>
      </w:r>
      <w:r>
        <w:rPr>
          <w:rFonts w:hint="eastAsia" w:ascii="方正黑体_GBK" w:hAnsi="方正黑体_GBK" w:eastAsia="方正黑体_GBK" w:cs="方正黑体_GBK"/>
          <w:b w:val="0"/>
          <w:bCs/>
          <w:color w:val="auto"/>
          <w:sz w:val="28"/>
          <w:szCs w:val="28"/>
          <w:u w:val="single"/>
          <w:lang w:val="en-US" w:eastAsia="zh-CN"/>
        </w:rPr>
        <w:t xml:space="preserve"> </w:t>
      </w:r>
      <w:r>
        <w:rPr>
          <w:rFonts w:hint="eastAsia" w:ascii="方正黑体_GBK" w:hAnsi="方正黑体_GBK" w:eastAsia="方正黑体_GBK" w:cs="方正黑体_GBK"/>
          <w:b w:val="0"/>
          <w:bCs/>
          <w:color w:val="auto"/>
          <w:sz w:val="28"/>
          <w:szCs w:val="28"/>
          <w:u w:val="single"/>
          <w:lang w:eastAsia="zh-CN"/>
        </w:rPr>
        <w:t xml:space="preserve"> </w:t>
      </w:r>
      <w:r>
        <w:rPr>
          <w:rFonts w:hint="eastAsia" w:ascii="方正黑体_GBK" w:hAnsi="方正黑体_GBK" w:eastAsia="方正黑体_GBK" w:cs="方正黑体_GBK"/>
          <w:b w:val="0"/>
          <w:bCs/>
          <w:color w:val="auto"/>
          <w:sz w:val="28"/>
          <w:szCs w:val="28"/>
          <w:lang w:eastAsia="zh-CN"/>
        </w:rPr>
        <w:t>设计投标邀请书</w:t>
      </w:r>
      <w:bookmarkEnd w:id="108"/>
    </w:p>
    <w:p w14:paraId="4CE9A05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outlineLvl w:val="9"/>
        <w:rPr>
          <w:rFonts w:hint="default" w:ascii="宋体" w:hAnsi="宋体" w:eastAsia="宋体" w:cs="宋体"/>
          <w:b w:val="0"/>
          <w:bCs w:val="0"/>
          <w:color w:val="auto"/>
          <w:sz w:val="24"/>
          <w:szCs w:val="24"/>
          <w:u w:val="single"/>
          <w:lang w:val="en-US" w:eastAsia="zh-CN"/>
        </w:rPr>
      </w:pPr>
      <w:r>
        <w:rPr>
          <w:rFonts w:hint="eastAsia" w:ascii="宋体" w:hAnsi="宋体" w:eastAsia="宋体" w:cs="宋体"/>
          <w:b w:val="0"/>
          <w:bCs w:val="0"/>
          <w:color w:val="auto"/>
          <w:sz w:val="24"/>
          <w:szCs w:val="24"/>
          <w:lang w:eastAsia="zh-CN"/>
        </w:rPr>
        <w:t>招标</w:t>
      </w:r>
      <w:r>
        <w:rPr>
          <w:rFonts w:hint="eastAsia" w:ascii="宋体" w:hAnsi="宋体" w:eastAsia="宋体" w:cs="宋体"/>
          <w:b w:val="0"/>
          <w:bCs w:val="0"/>
          <w:color w:val="auto"/>
          <w:sz w:val="24"/>
          <w:szCs w:val="24"/>
          <w:lang w:val="en-US" w:eastAsia="zh-CN"/>
        </w:rPr>
        <w:t>编码</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u w:val="single"/>
          <w:lang w:val="en-US" w:eastAsia="zh-CN"/>
        </w:rPr>
        <w:t xml:space="preserve">                </w:t>
      </w:r>
    </w:p>
    <w:p w14:paraId="08668E08">
      <w:pPr>
        <w:keepNext w:val="0"/>
        <w:keepLines w:val="0"/>
        <w:pageBreakBefore w:val="0"/>
        <w:wordWrap w:val="0"/>
        <w:bidi w:val="0"/>
        <w:spacing w:line="400" w:lineRule="exact"/>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rPr>
        <w:t>（邀请单位名称）</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w:t>
      </w:r>
    </w:p>
    <w:p w14:paraId="0B483C5E">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rPr>
      </w:pPr>
      <w:bookmarkStart w:id="109" w:name="_Toc304179037"/>
      <w:bookmarkStart w:id="110" w:name="_Toc437348979"/>
      <w:bookmarkStart w:id="111" w:name="_Toc1268619613"/>
      <w:r>
        <w:rPr>
          <w:rFonts w:hint="eastAsia" w:ascii="方正黑体_GBK" w:hAnsi="方正黑体_GBK" w:eastAsia="方正黑体_GBK" w:cs="方正黑体_GBK"/>
          <w:b w:val="0"/>
          <w:bCs/>
          <w:color w:val="auto"/>
          <w:spacing w:val="0"/>
          <w:kern w:val="0"/>
          <w:sz w:val="24"/>
          <w:szCs w:val="24"/>
        </w:rPr>
        <w:t>招标条件</w:t>
      </w:r>
      <w:bookmarkEnd w:id="109"/>
      <w:bookmarkEnd w:id="110"/>
      <w:bookmarkEnd w:id="111"/>
    </w:p>
    <w:p w14:paraId="235F296F">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jc w:val="both"/>
        <w:textAlignment w:val="auto"/>
        <w:rPr>
          <w:rFonts w:hint="eastAsia" w:ascii="宋体" w:hAnsi="宋体" w:eastAsia="宋体" w:cs="宋体"/>
          <w:color w:val="auto"/>
          <w:spacing w:val="0"/>
          <w:kern w:val="0"/>
          <w:sz w:val="24"/>
          <w:szCs w:val="24"/>
          <w:u w:val="single"/>
        </w:rPr>
      </w:pPr>
      <w:bookmarkStart w:id="112" w:name="_Toc24050277"/>
      <w:bookmarkStart w:id="113" w:name="_Toc26002059"/>
      <w:bookmarkStart w:id="114" w:name="_Toc26002006"/>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（项目名称）</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已由</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（项目审批、核准或备案机关名称）</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以</w:t>
      </w:r>
      <w:r>
        <w:rPr>
          <w:rFonts w:hint="eastAsia" w:ascii="宋体" w:hAnsi="宋体" w:eastAsia="宋体" w:cs="宋体"/>
          <w:i/>
          <w:iCs/>
          <w:color w:val="auto"/>
          <w:spacing w:val="0"/>
          <w:kern w:val="0"/>
          <w:sz w:val="24"/>
          <w:szCs w:val="24"/>
          <w:u w:val="single"/>
        </w:rPr>
        <w:t xml:space="preserve">  （批文名称及编号）</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批准建设，建设资金来自</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（资金来源）</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eastAsia="zh-CN"/>
        </w:rPr>
        <w:t>国有资金占比</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color w:val="auto"/>
          <w:spacing w:val="0"/>
          <w:kern w:val="0"/>
          <w:sz w:val="24"/>
          <w:szCs w:val="24"/>
          <w:lang w:eastAsia="zh-CN"/>
        </w:rPr>
        <w:t>财政资金占比</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085B8F6A">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jc w:val="both"/>
        <w:textAlignment w:val="auto"/>
        <w:rPr>
          <w:rFonts w:hint="eastAsia" w:ascii="宋体" w:hAnsi="宋体" w:eastAsia="宋体" w:cs="宋体"/>
          <w:color w:val="auto"/>
          <w:spacing w:val="0"/>
          <w:kern w:val="0"/>
          <w:szCs w:val="32"/>
          <w:lang w:eastAsia="zh-CN"/>
        </w:rPr>
      </w:pPr>
      <w:r>
        <w:rPr>
          <w:rFonts w:hint="eastAsia" w:ascii="宋体" w:hAnsi="宋体" w:eastAsia="宋体" w:cs="宋体"/>
          <w:color w:val="auto"/>
          <w:spacing w:val="0"/>
          <w:kern w:val="0"/>
          <w:sz w:val="24"/>
          <w:szCs w:val="24"/>
          <w:lang w:eastAsia="zh-CN"/>
        </w:rPr>
        <w:t>建设单位</w:t>
      </w:r>
      <w:r>
        <w:rPr>
          <w:rFonts w:hint="eastAsia" w:ascii="宋体" w:hAnsi="宋体" w:eastAsia="宋体" w:cs="宋体"/>
          <w:color w:val="auto"/>
          <w:spacing w:val="0"/>
          <w:kern w:val="0"/>
          <w:sz w:val="24"/>
          <w:szCs w:val="24"/>
        </w:rPr>
        <w:t>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，招标人为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，委托</w:t>
      </w:r>
      <w:r>
        <w:rPr>
          <w:rFonts w:hint="eastAsia" w:ascii="宋体" w:hAnsi="宋体" w:eastAsia="宋体" w:cs="宋体"/>
          <w:color w:val="auto"/>
          <w:spacing w:val="0"/>
          <w:kern w:val="0"/>
          <w:sz w:val="24"/>
          <w:szCs w:val="24"/>
          <w:lang w:eastAsia="zh-CN"/>
        </w:rPr>
        <w:t>招标</w:t>
      </w:r>
      <w:r>
        <w:rPr>
          <w:rFonts w:hint="eastAsia" w:ascii="宋体" w:hAnsi="宋体" w:eastAsia="宋体" w:cs="宋体"/>
          <w:color w:val="auto"/>
          <w:spacing w:val="0"/>
          <w:kern w:val="0"/>
          <w:sz w:val="24"/>
          <w:szCs w:val="24"/>
        </w:rPr>
        <w:t>代理机构为</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color w:val="auto"/>
          <w:spacing w:val="0"/>
          <w:kern w:val="0"/>
          <w:sz w:val="24"/>
          <w:szCs w:val="24"/>
        </w:rPr>
        <w:t>项目已具备招标条件，</w:t>
      </w:r>
      <w:r>
        <w:rPr>
          <w:rFonts w:hint="eastAsia" w:ascii="宋体" w:hAnsi="宋体" w:eastAsia="宋体" w:cs="宋体"/>
          <w:color w:val="auto"/>
          <w:spacing w:val="0"/>
          <w:kern w:val="0"/>
          <w:sz w:val="24"/>
          <w:szCs w:val="24"/>
          <w:lang w:eastAsia="zh-CN"/>
        </w:rPr>
        <w:t>现邀请你单位参加本项目</w:t>
      </w:r>
      <w:r>
        <w:rPr>
          <w:rFonts w:hint="eastAsia" w:ascii="宋体" w:hAnsi="宋体" w:eastAsia="宋体" w:cs="宋体"/>
          <w:color w:val="auto"/>
          <w:spacing w:val="0"/>
          <w:kern w:val="0"/>
          <w:sz w:val="24"/>
          <w:szCs w:val="24"/>
        </w:rPr>
        <w:t>的</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w:t>
      </w:r>
      <w:r>
        <w:rPr>
          <w:rFonts w:hint="eastAsia" w:ascii="宋体" w:hAnsi="宋体" w:eastAsia="宋体" w:cs="宋体"/>
          <w:i/>
          <w:iCs/>
          <w:color w:val="auto"/>
          <w:spacing w:val="0"/>
          <w:kern w:val="0"/>
          <w:sz w:val="24"/>
          <w:szCs w:val="24"/>
          <w:u w:val="single"/>
          <w:lang w:eastAsia="zh-CN"/>
        </w:rPr>
        <w:t>工程</w:t>
      </w:r>
      <w:r>
        <w:rPr>
          <w:rFonts w:hint="eastAsia" w:ascii="宋体" w:hAnsi="宋体" w:eastAsia="宋体" w:cs="宋体"/>
          <w:i/>
          <w:iCs/>
          <w:color w:val="auto"/>
          <w:spacing w:val="0"/>
          <w:kern w:val="0"/>
          <w:sz w:val="24"/>
          <w:szCs w:val="24"/>
          <w:u w:val="single"/>
        </w:rPr>
        <w:t>名称；若</w:t>
      </w:r>
      <w:r>
        <w:rPr>
          <w:rFonts w:hint="eastAsia" w:ascii="宋体" w:hAnsi="宋体" w:eastAsia="宋体" w:cs="宋体"/>
          <w:i/>
          <w:iCs/>
          <w:color w:val="auto"/>
          <w:spacing w:val="0"/>
          <w:kern w:val="0"/>
          <w:sz w:val="24"/>
          <w:szCs w:val="24"/>
          <w:u w:val="single"/>
          <w:lang w:eastAsia="zh-CN"/>
        </w:rPr>
        <w:t>与项目名称一致</w:t>
      </w:r>
      <w:r>
        <w:rPr>
          <w:rFonts w:hint="eastAsia" w:ascii="宋体" w:hAnsi="宋体" w:eastAsia="宋体" w:cs="宋体"/>
          <w:i/>
          <w:iCs/>
          <w:color w:val="auto"/>
          <w:spacing w:val="0"/>
          <w:kern w:val="0"/>
          <w:sz w:val="24"/>
          <w:szCs w:val="24"/>
          <w:u w:val="single"/>
        </w:rPr>
        <w:t>，删除空格）</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eastAsia="zh-CN"/>
        </w:rPr>
        <w:t>的设计</w:t>
      </w:r>
      <w:r>
        <w:rPr>
          <w:rFonts w:hint="eastAsia" w:ascii="宋体" w:hAnsi="宋体" w:eastAsia="宋体" w:cs="宋体"/>
          <w:color w:val="auto"/>
          <w:spacing w:val="0"/>
          <w:kern w:val="0"/>
          <w:sz w:val="24"/>
          <w:szCs w:val="24"/>
        </w:rPr>
        <w:t>招标。</w:t>
      </w:r>
    </w:p>
    <w:p w14:paraId="0914AB97">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rPr>
      </w:pPr>
      <w:bookmarkStart w:id="115" w:name="_Toc1825180276"/>
      <w:bookmarkStart w:id="116" w:name="_Toc2143341833"/>
      <w:bookmarkStart w:id="117" w:name="_Toc2013890285"/>
      <w:r>
        <w:rPr>
          <w:rFonts w:hint="eastAsia" w:ascii="方正黑体_GBK" w:hAnsi="方正黑体_GBK" w:eastAsia="方正黑体_GBK" w:cs="方正黑体_GBK"/>
          <w:b w:val="0"/>
          <w:bCs/>
          <w:color w:val="auto"/>
          <w:spacing w:val="0"/>
          <w:kern w:val="0"/>
          <w:sz w:val="24"/>
          <w:szCs w:val="24"/>
        </w:rPr>
        <w:t>项目概况与招标范围</w:t>
      </w:r>
      <w:bookmarkEnd w:id="112"/>
      <w:bookmarkEnd w:id="113"/>
      <w:bookmarkEnd w:id="114"/>
      <w:bookmarkEnd w:id="115"/>
      <w:bookmarkEnd w:id="116"/>
      <w:bookmarkEnd w:id="117"/>
    </w:p>
    <w:p w14:paraId="53CA43FC">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bookmarkStart w:id="118" w:name="_Toc26002007"/>
      <w:bookmarkStart w:id="119" w:name="_Toc26002060"/>
      <w:bookmarkStart w:id="120" w:name="_Toc24050278"/>
      <w:r>
        <w:rPr>
          <w:rFonts w:hint="eastAsia" w:ascii="宋体" w:hAnsi="宋体" w:eastAsia="宋体" w:cs="宋体"/>
          <w:color w:val="auto"/>
          <w:spacing w:val="0"/>
          <w:kern w:val="0"/>
          <w:sz w:val="24"/>
          <w:szCs w:val="24"/>
        </w:rPr>
        <w:t>2.1</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项目概况：本项目</w:t>
      </w:r>
      <w:r>
        <w:rPr>
          <w:rFonts w:hint="eastAsia" w:ascii="宋体" w:hAnsi="宋体" w:eastAsia="宋体" w:cs="宋体"/>
          <w:iCs/>
          <w:color w:val="auto"/>
          <w:spacing w:val="0"/>
          <w:kern w:val="0"/>
          <w:sz w:val="24"/>
          <w:szCs w:val="24"/>
          <w:lang w:eastAsia="zh-CN"/>
        </w:rPr>
        <w:t>总</w:t>
      </w:r>
      <w:r>
        <w:rPr>
          <w:rFonts w:hint="eastAsia" w:ascii="宋体" w:hAnsi="宋体" w:eastAsia="宋体" w:cs="宋体"/>
          <w:color w:val="auto"/>
          <w:spacing w:val="0"/>
          <w:kern w:val="0"/>
          <w:sz w:val="24"/>
          <w:szCs w:val="24"/>
        </w:rPr>
        <w:t>投资</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万元；建设规模：</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，建设地点：</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，建筑功能：</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308D4C42">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2.2</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本次招标范围：</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Cs/>
          <w:color w:val="auto"/>
          <w:spacing w:val="0"/>
          <w:kern w:val="0"/>
          <w:sz w:val="24"/>
          <w:szCs w:val="24"/>
          <w:u w:val="single"/>
        </w:rPr>
        <w:t>（</w:t>
      </w:r>
      <w:r>
        <w:rPr>
          <w:rFonts w:hint="eastAsia" w:ascii="宋体" w:hAnsi="宋体" w:eastAsia="宋体" w:cs="宋体"/>
          <w:i/>
          <w:iCs/>
          <w:color w:val="auto"/>
          <w:spacing w:val="0"/>
          <w:kern w:val="0"/>
          <w:sz w:val="24"/>
          <w:szCs w:val="24"/>
          <w:u w:val="single"/>
        </w:rPr>
        <w:t>尽可能详细说明</w:t>
      </w:r>
      <w:r>
        <w:rPr>
          <w:rFonts w:hint="eastAsia" w:ascii="宋体" w:hAnsi="宋体" w:eastAsia="宋体" w:cs="宋体"/>
          <w:i/>
          <w:iCs/>
          <w:color w:val="auto"/>
          <w:spacing w:val="0"/>
          <w:kern w:val="0"/>
          <w:sz w:val="24"/>
          <w:szCs w:val="24"/>
          <w:u w:val="single"/>
          <w:lang w:eastAsia="zh-CN"/>
        </w:rPr>
        <w:t>设计</w:t>
      </w:r>
      <w:r>
        <w:rPr>
          <w:rFonts w:hint="eastAsia" w:ascii="宋体" w:hAnsi="宋体" w:eastAsia="宋体" w:cs="宋体"/>
          <w:i/>
          <w:iCs/>
          <w:color w:val="auto"/>
          <w:spacing w:val="0"/>
          <w:kern w:val="0"/>
          <w:sz w:val="24"/>
          <w:szCs w:val="24"/>
          <w:u w:val="single"/>
        </w:rPr>
        <w:t>服务招标范围、工作内容、要求等</w:t>
      </w:r>
      <w:r>
        <w:rPr>
          <w:rFonts w:hint="eastAsia" w:ascii="宋体" w:hAnsi="宋体" w:eastAsia="宋体" w:cs="宋体"/>
          <w:iCs/>
          <w:color w:val="auto"/>
          <w:spacing w:val="0"/>
          <w:kern w:val="0"/>
          <w:sz w:val="24"/>
          <w:szCs w:val="24"/>
          <w:u w:val="single"/>
        </w:rPr>
        <w:t>）</w:t>
      </w:r>
      <w:r>
        <w:rPr>
          <w:rFonts w:hint="eastAsia" w:ascii="宋体" w:hAnsi="宋体" w:eastAsia="宋体" w:cs="宋体"/>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588FFDF6">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t>□</w:t>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本次招标</w:t>
      </w:r>
      <w:r>
        <w:rPr>
          <w:rFonts w:hint="eastAsia" w:ascii="宋体" w:hAnsi="宋体" w:eastAsia="宋体" w:cs="宋体"/>
          <w:color w:val="auto"/>
          <w:spacing w:val="0"/>
          <w:kern w:val="0"/>
          <w:sz w:val="24"/>
          <w:szCs w:val="24"/>
          <w:lang w:eastAsia="zh-CN"/>
        </w:rPr>
        <w:t>最高投标限</w:t>
      </w:r>
      <w:r>
        <w:rPr>
          <w:rFonts w:hint="eastAsia" w:ascii="宋体" w:hAnsi="宋体" w:eastAsia="宋体" w:cs="宋体"/>
          <w:color w:val="auto"/>
          <w:spacing w:val="0"/>
          <w:kern w:val="0"/>
          <w:sz w:val="24"/>
          <w:szCs w:val="24"/>
        </w:rPr>
        <w:t>价</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万元。</w:t>
      </w:r>
    </w:p>
    <w:p w14:paraId="3F7B13E9">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2.3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z w:val="24"/>
          <w:szCs w:val="24"/>
        </w:rPr>
        <w:t>服务期</w:t>
      </w:r>
      <w:r>
        <w:rPr>
          <w:rFonts w:hint="eastAsia" w:ascii="宋体" w:hAnsi="宋体" w:eastAsia="宋体" w:cs="宋体"/>
          <w:color w:val="auto"/>
          <w:sz w:val="24"/>
          <w:szCs w:val="24"/>
          <w:lang w:eastAsia="zh-CN"/>
        </w:rPr>
        <w:t>限</w:t>
      </w:r>
      <w:r>
        <w:rPr>
          <w:rFonts w:hint="eastAsia" w:ascii="宋体" w:hAnsi="宋体" w:eastAsia="宋体" w:cs="宋体"/>
          <w:color w:val="auto"/>
          <w:spacing w:val="0"/>
          <w:kern w:val="0"/>
          <w:sz w:val="24"/>
          <w:szCs w:val="24"/>
        </w:rPr>
        <w:t>：</w:t>
      </w:r>
    </w:p>
    <w:p w14:paraId="3D28C5EB">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t>□</w:t>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个日历天，从</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日起至</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日止。</w:t>
      </w:r>
    </w:p>
    <w:p w14:paraId="2D00396D">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iCs/>
          <w:color w:val="auto"/>
          <w:spacing w:val="0"/>
          <w:kern w:val="0"/>
          <w:sz w:val="24"/>
          <w:szCs w:val="24"/>
        </w:rPr>
        <w:t>□</w:t>
      </w:r>
      <w:r>
        <w:rPr>
          <w:rFonts w:hint="eastAsia" w:ascii="宋体" w:hAnsi="宋体" w:eastAsia="宋体" w:cs="宋体"/>
          <w:iCs/>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从招标人书面确认</w:t>
      </w:r>
      <w:r>
        <w:rPr>
          <w:rFonts w:hint="eastAsia" w:ascii="宋体" w:hAnsi="宋体" w:eastAsia="宋体" w:cs="宋体"/>
          <w:color w:val="auto"/>
          <w:spacing w:val="0"/>
          <w:kern w:val="0"/>
          <w:sz w:val="24"/>
          <w:szCs w:val="24"/>
          <w:lang w:eastAsia="zh-CN"/>
        </w:rPr>
        <w:t>设计</w:t>
      </w:r>
      <w:r>
        <w:rPr>
          <w:rFonts w:hint="eastAsia" w:ascii="宋体" w:hAnsi="宋体" w:eastAsia="宋体" w:cs="宋体"/>
          <w:color w:val="auto"/>
          <w:spacing w:val="0"/>
          <w:kern w:val="0"/>
          <w:sz w:val="24"/>
          <w:szCs w:val="24"/>
        </w:rPr>
        <w:t>单位</w:t>
      </w:r>
      <w:r>
        <w:rPr>
          <w:rFonts w:hint="eastAsia" w:ascii="宋体" w:hAnsi="宋体" w:eastAsia="宋体" w:cs="宋体"/>
          <w:color w:val="auto"/>
          <w:spacing w:val="0"/>
          <w:kern w:val="0"/>
          <w:sz w:val="24"/>
          <w:szCs w:val="24"/>
          <w:lang w:eastAsia="zh-CN"/>
        </w:rPr>
        <w:t>（团队）</w:t>
      </w:r>
      <w:r>
        <w:rPr>
          <w:rFonts w:hint="eastAsia" w:ascii="宋体" w:hAnsi="宋体" w:eastAsia="宋体" w:cs="宋体"/>
          <w:color w:val="auto"/>
          <w:spacing w:val="0"/>
          <w:kern w:val="0"/>
          <w:sz w:val="24"/>
          <w:szCs w:val="24"/>
        </w:rPr>
        <w:t>后</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个日历天。</w:t>
      </w:r>
    </w:p>
    <w:p w14:paraId="6F125A31">
      <w:pPr>
        <w:keepNext w:val="0"/>
        <w:keepLines w:val="0"/>
        <w:pageBreakBefore w:val="0"/>
        <w:widowControl w:val="0"/>
        <w:tabs>
          <w:tab w:val="left" w:pos="1343"/>
          <w:tab w:val="left" w:pos="2697"/>
          <w:tab w:val="left" w:pos="3264"/>
          <w:tab w:val="left" w:pos="4896"/>
          <w:tab w:val="left" w:pos="6005"/>
          <w:tab w:val="left" w:pos="7085"/>
          <w:tab w:val="left" w:pos="7498"/>
        </w:tabs>
        <w:kinsoku w:val="0"/>
        <w:wordWrap w:val="0"/>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i/>
          <w:iCs/>
          <w:color w:val="auto"/>
          <w:spacing w:val="0"/>
          <w:kern w:val="0"/>
          <w:sz w:val="24"/>
          <w:szCs w:val="24"/>
        </w:rPr>
      </w:pPr>
      <w:r>
        <w:rPr>
          <w:rFonts w:hint="eastAsia" w:ascii="宋体" w:hAnsi="宋体" w:eastAsia="宋体" w:cs="宋体"/>
          <w:color w:val="auto"/>
          <w:spacing w:val="0"/>
          <w:kern w:val="0"/>
          <w:sz w:val="24"/>
          <w:szCs w:val="24"/>
        </w:rPr>
        <w:t>2.</w:t>
      </w:r>
      <w:r>
        <w:rPr>
          <w:rFonts w:hint="eastAsia" w:ascii="宋体" w:hAnsi="宋体" w:eastAsia="宋体" w:cs="宋体"/>
          <w:color w:val="auto"/>
          <w:spacing w:val="0"/>
          <w:kern w:val="0"/>
          <w:sz w:val="24"/>
          <w:szCs w:val="24"/>
          <w:lang w:val="en-US" w:eastAsia="zh-CN"/>
        </w:rPr>
        <w:t xml:space="preserve">4 </w:t>
      </w:r>
      <w:r>
        <w:rPr>
          <w:rFonts w:hint="eastAsia" w:ascii="宋体" w:hAnsi="宋体" w:eastAsia="宋体" w:cs="宋体"/>
          <w:color w:val="auto"/>
          <w:spacing w:val="0"/>
          <w:kern w:val="0"/>
          <w:sz w:val="24"/>
          <w:szCs w:val="24"/>
        </w:rPr>
        <w:t>其他：</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（招标人根据项目需要自行增加）</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rPr>
        <w:t>。</w:t>
      </w:r>
    </w:p>
    <w:p w14:paraId="267026BC">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rPr>
      </w:pPr>
      <w:bookmarkStart w:id="121" w:name="_Toc1386289588"/>
      <w:bookmarkStart w:id="122" w:name="_Toc1420294308"/>
      <w:bookmarkStart w:id="123" w:name="_Toc1908920422"/>
      <w:r>
        <w:rPr>
          <w:rFonts w:hint="eastAsia" w:ascii="方正黑体_GBK" w:hAnsi="方正黑体_GBK" w:eastAsia="方正黑体_GBK" w:cs="方正黑体_GBK"/>
          <w:b w:val="0"/>
          <w:bCs/>
          <w:color w:val="auto"/>
          <w:spacing w:val="0"/>
          <w:kern w:val="0"/>
          <w:sz w:val="24"/>
          <w:szCs w:val="24"/>
        </w:rPr>
        <w:t>投标人资格要求</w:t>
      </w:r>
      <w:bookmarkEnd w:id="118"/>
      <w:bookmarkEnd w:id="119"/>
      <w:bookmarkEnd w:id="120"/>
      <w:bookmarkEnd w:id="121"/>
      <w:bookmarkEnd w:id="122"/>
      <w:bookmarkEnd w:id="123"/>
    </w:p>
    <w:p w14:paraId="7F962DD4">
      <w:pPr>
        <w:pStyle w:val="12"/>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jc w:val="both"/>
        <w:textAlignment w:val="auto"/>
        <w:outlineLvl w:val="9"/>
        <w:rPr>
          <w:rFonts w:hint="eastAsia" w:ascii="方正楷体_GBK" w:hAnsi="方正楷体_GBK" w:eastAsia="方正楷体_GBK" w:cs="方正楷体_GBK"/>
          <w:color w:val="auto"/>
          <w:spacing w:val="0"/>
          <w:kern w:val="0"/>
          <w:sz w:val="24"/>
          <w:szCs w:val="24"/>
          <w:u w:val="none"/>
          <w:lang w:val="en-US" w:eastAsia="zh-CN" w:bidi="ar-SA"/>
        </w:rPr>
      </w:pPr>
      <w:bookmarkStart w:id="124" w:name="_Toc351965928"/>
      <w:bookmarkStart w:id="125" w:name="_Toc1911684755"/>
      <w:bookmarkStart w:id="126" w:name="_Toc64651578"/>
      <w:bookmarkStart w:id="127" w:name="_Toc26002008"/>
      <w:bookmarkStart w:id="128" w:name="_Toc26002061"/>
      <w:bookmarkStart w:id="129" w:name="_Toc24050279"/>
      <w:r>
        <w:rPr>
          <w:rFonts w:hint="eastAsia" w:ascii="方正楷体_GBK" w:hAnsi="方正楷体_GBK" w:eastAsia="方正楷体_GBK" w:cs="方正楷体_GBK"/>
          <w:color w:val="auto"/>
          <w:spacing w:val="0"/>
          <w:kern w:val="0"/>
          <w:sz w:val="24"/>
          <w:szCs w:val="24"/>
          <w:u w:val="none"/>
          <w:lang w:val="en-US" w:eastAsia="zh-CN" w:bidi="ar-SA"/>
        </w:rPr>
        <w:t>（一）投标人</w:t>
      </w:r>
      <w:bookmarkEnd w:id="124"/>
      <w:bookmarkEnd w:id="125"/>
      <w:bookmarkEnd w:id="126"/>
    </w:p>
    <w:p w14:paraId="6CF980D0">
      <w:pPr>
        <w:keepNext w:val="0"/>
        <w:keepLines w:val="0"/>
        <w:pageBreakBefore w:val="0"/>
        <w:widowControl/>
        <w:wordWrap w:val="0"/>
        <w:topLinePunct w:val="0"/>
        <w:autoSpaceDE/>
        <w:autoSpaceDN/>
        <w:bidi w:val="0"/>
        <w:adjustRightInd/>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3.1</w:t>
      </w:r>
      <w:r>
        <w:rPr>
          <w:rFonts w:hint="eastAsia" w:ascii="宋体" w:hAnsi="宋体" w:eastAsia="宋体" w:cs="宋体"/>
          <w:color w:val="auto"/>
          <w:spacing w:val="0"/>
          <w:kern w:val="0"/>
          <w:sz w:val="24"/>
          <w:szCs w:val="24"/>
          <w:lang w:val="en-US" w:eastAsia="zh-CN"/>
        </w:rPr>
        <w:t xml:space="preserve"> 具有独立法人资格，有效事业单位法人证书或营业执照，并</w:t>
      </w:r>
      <w:r>
        <w:rPr>
          <w:rFonts w:hint="eastAsia" w:ascii="宋体" w:hAnsi="宋体" w:eastAsia="宋体" w:cs="宋体"/>
          <w:color w:val="auto"/>
          <w:spacing w:val="0"/>
          <w:kern w:val="0"/>
          <w:sz w:val="24"/>
          <w:szCs w:val="24"/>
        </w:rPr>
        <w:t>具有</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资质；</w:t>
      </w:r>
    </w:p>
    <w:p w14:paraId="413740DA">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3.2</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本次招标（□接受/□不接受）联合体投标。联合体投标的，应满足下列要求：</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rPr>
        <w:tab/>
      </w:r>
      <w:r>
        <w:rPr>
          <w:rFonts w:hint="eastAsia" w:ascii="宋体" w:hAnsi="宋体" w:eastAsia="宋体" w:cs="宋体"/>
          <w:color w:val="auto"/>
          <w:spacing w:val="0"/>
          <w:kern w:val="0"/>
          <w:sz w:val="24"/>
          <w:szCs w:val="24"/>
        </w:rPr>
        <w:t>；</w:t>
      </w:r>
    </w:p>
    <w:p w14:paraId="27C5DD17">
      <w:pPr>
        <w:pStyle w:val="7"/>
        <w:keepNext w:val="0"/>
        <w:keepLines w:val="0"/>
        <w:pageBreakBefore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3.3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自</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日以来（□承接过/□完成过）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业绩</w:t>
      </w:r>
      <w:r>
        <w:rPr>
          <w:rFonts w:hint="eastAsia" w:ascii="宋体" w:hAnsi="宋体" w:eastAsia="宋体" w:cs="宋体"/>
          <w:i/>
          <w:color w:val="auto"/>
          <w:spacing w:val="0"/>
          <w:kern w:val="0"/>
          <w:sz w:val="24"/>
          <w:szCs w:val="24"/>
        </w:rPr>
        <w:t>（业绩指标规模要求不得超过本次招标规模）</w:t>
      </w:r>
      <w:r>
        <w:rPr>
          <w:rFonts w:hint="eastAsia" w:ascii="宋体" w:hAnsi="宋体" w:eastAsia="宋体" w:cs="宋体"/>
          <w:color w:val="auto"/>
          <w:spacing w:val="0"/>
          <w:kern w:val="0"/>
          <w:sz w:val="24"/>
          <w:szCs w:val="24"/>
        </w:rPr>
        <w:t>；</w:t>
      </w:r>
    </w:p>
    <w:p w14:paraId="1CA00982">
      <w:pPr>
        <w:pStyle w:val="7"/>
        <w:keepNext w:val="0"/>
        <w:keepLines w:val="0"/>
        <w:pageBreakBefore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4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single"/>
        </w:rPr>
        <w:t>（</w:t>
      </w:r>
      <w:r>
        <w:rPr>
          <w:rFonts w:hint="eastAsia" w:ascii="宋体" w:hAnsi="宋体" w:eastAsia="宋体" w:cs="宋体"/>
          <w:i/>
          <w:iCs/>
          <w:color w:val="auto"/>
          <w:spacing w:val="0"/>
          <w:kern w:val="0"/>
          <w:sz w:val="24"/>
          <w:szCs w:val="24"/>
          <w:u w:val="single"/>
        </w:rPr>
        <w:t>招标人认为需要增加的符合法律法规规定的其他要求</w:t>
      </w:r>
      <w:r>
        <w:rPr>
          <w:rFonts w:hint="eastAsia" w:ascii="宋体" w:hAnsi="宋体" w:eastAsia="宋体" w:cs="宋体"/>
          <w:iCs/>
          <w:color w:val="auto"/>
          <w:spacing w:val="0"/>
          <w:kern w:val="0"/>
          <w:sz w:val="24"/>
          <w:szCs w:val="24"/>
          <w:u w:val="single"/>
        </w:rPr>
        <w:t>）</w:t>
      </w:r>
      <w:r>
        <w:rPr>
          <w:rFonts w:hint="eastAsia" w:ascii="宋体" w:hAnsi="宋体" w:eastAsia="宋体" w:cs="宋体"/>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p w14:paraId="6C61DCA2">
      <w:pPr>
        <w:pStyle w:val="7"/>
        <w:keepNext w:val="0"/>
        <w:keepLines w:val="0"/>
        <w:pageBreakBefore w:val="0"/>
        <w:kinsoku w:val="0"/>
        <w:wordWrap w:val="0"/>
        <w:overflowPunct w:val="0"/>
        <w:topLinePunct w:val="0"/>
        <w:autoSpaceDE/>
        <w:autoSpaceDN/>
        <w:bidi w:val="0"/>
        <w:adjustRightInd/>
        <w:snapToGrid w:val="0"/>
        <w:spacing w:after="0" w:line="400" w:lineRule="exact"/>
        <w:ind w:firstLine="480" w:firstLineChars="200"/>
        <w:jc w:val="both"/>
        <w:textAlignment w:val="auto"/>
        <w:outlineLvl w:val="9"/>
        <w:rPr>
          <w:rFonts w:hint="eastAsia" w:ascii="方正楷体_GBK" w:hAnsi="方正楷体_GBK" w:eastAsia="方正楷体_GBK" w:cs="方正楷体_GBK"/>
          <w:color w:val="auto"/>
          <w:spacing w:val="0"/>
          <w:kern w:val="0"/>
          <w:sz w:val="24"/>
          <w:szCs w:val="24"/>
          <w:u w:val="none"/>
          <w:lang w:val="en-US" w:eastAsia="zh-CN" w:bidi="ar-SA"/>
        </w:rPr>
      </w:pPr>
      <w:bookmarkStart w:id="130" w:name="_Toc178350849"/>
      <w:bookmarkStart w:id="131" w:name="_Toc1566692996"/>
      <w:bookmarkStart w:id="132" w:name="_Toc1883053164"/>
      <w:r>
        <w:rPr>
          <w:rFonts w:hint="eastAsia" w:ascii="方正楷体_GBK" w:hAnsi="方正楷体_GBK" w:eastAsia="方正楷体_GBK" w:cs="方正楷体_GBK"/>
          <w:color w:val="auto"/>
          <w:spacing w:val="0"/>
          <w:kern w:val="0"/>
          <w:sz w:val="24"/>
          <w:szCs w:val="24"/>
          <w:u w:val="none"/>
          <w:lang w:val="en-US" w:eastAsia="zh-CN" w:bidi="ar-SA"/>
        </w:rPr>
        <w:t>（二）拟派设计负责人</w:t>
      </w:r>
      <w:bookmarkEnd w:id="130"/>
      <w:bookmarkEnd w:id="131"/>
      <w:bookmarkEnd w:id="132"/>
    </w:p>
    <w:p w14:paraId="29C8C5A1">
      <w:pPr>
        <w:pStyle w:val="7"/>
        <w:keepNext w:val="0"/>
        <w:keepLines w:val="0"/>
        <w:pageBreakBefore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b/>
          <w:bCs/>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5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rPr>
        <w:t>（专业）</w:t>
      </w:r>
      <w:r>
        <w:rPr>
          <w:rFonts w:hint="eastAsia" w:ascii="宋体" w:hAnsi="宋体" w:eastAsia="宋体" w:cs="宋体"/>
          <w:i/>
          <w:iCs/>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注册工程师</w:t>
      </w:r>
      <w:r>
        <w:rPr>
          <w:rFonts w:hint="eastAsia" w:ascii="宋体" w:hAnsi="宋体" w:eastAsia="宋体" w:cs="宋体"/>
          <w:color w:val="auto"/>
          <w:spacing w:val="0"/>
          <w:kern w:val="0"/>
          <w:sz w:val="24"/>
          <w:szCs w:val="24"/>
          <w:lang w:eastAsia="zh-CN"/>
        </w:rPr>
        <w:t>，</w:t>
      </w:r>
      <w:r>
        <w:rPr>
          <w:rFonts w:hint="eastAsia" w:ascii="宋体" w:hAnsi="宋体" w:eastAsia="宋体" w:cs="宋体"/>
          <w:color w:val="auto"/>
          <w:sz w:val="24"/>
          <w:szCs w:val="24"/>
          <w:lang w:eastAsia="zh-CN"/>
        </w:rPr>
        <w:t>注册单位与投标人名称一致</w:t>
      </w:r>
      <w:r>
        <w:rPr>
          <w:rFonts w:hint="eastAsia" w:ascii="宋体" w:hAnsi="宋体" w:eastAsia="宋体" w:cs="宋体"/>
          <w:b/>
          <w:bCs/>
          <w:color w:val="auto"/>
          <w:spacing w:val="0"/>
          <w:kern w:val="0"/>
          <w:sz w:val="24"/>
          <w:szCs w:val="24"/>
        </w:rPr>
        <w:t>；</w:t>
      </w:r>
    </w:p>
    <w:p w14:paraId="796AB0F3">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6 </w:t>
      </w:r>
      <w:r>
        <w:rPr>
          <w:rFonts w:hint="eastAsia" w:ascii="宋体" w:hAnsi="宋体" w:eastAsia="宋体" w:cs="宋体"/>
          <w:color w:val="auto"/>
          <w:spacing w:val="0"/>
          <w:kern w:val="0"/>
          <w:sz w:val="24"/>
          <w:szCs w:val="24"/>
        </w:rPr>
        <w:t>自</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日以来以</w:t>
      </w:r>
      <w:r>
        <w:rPr>
          <w:rFonts w:hint="eastAsia" w:ascii="宋体" w:hAnsi="宋体" w:eastAsia="宋体" w:cs="宋体"/>
          <w:color w:val="auto"/>
          <w:spacing w:val="0"/>
          <w:kern w:val="0"/>
          <w:sz w:val="24"/>
          <w:szCs w:val="24"/>
          <w:lang w:eastAsia="zh-CN"/>
        </w:rPr>
        <w:t>设计负责人</w:t>
      </w:r>
      <w:r>
        <w:rPr>
          <w:rFonts w:hint="eastAsia" w:ascii="宋体" w:hAnsi="宋体" w:eastAsia="宋体" w:cs="宋体"/>
          <w:color w:val="auto"/>
          <w:spacing w:val="0"/>
          <w:kern w:val="0"/>
          <w:sz w:val="24"/>
          <w:szCs w:val="24"/>
        </w:rPr>
        <w:t>身份（□承接过/□完成过）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bidi="ar-SA"/>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业绩</w:t>
      </w:r>
      <w:r>
        <w:rPr>
          <w:rFonts w:hint="eastAsia" w:ascii="宋体" w:hAnsi="宋体" w:eastAsia="宋体" w:cs="宋体"/>
          <w:i/>
          <w:color w:val="auto"/>
          <w:spacing w:val="0"/>
          <w:kern w:val="0"/>
          <w:sz w:val="24"/>
          <w:szCs w:val="24"/>
        </w:rPr>
        <w:t>（业绩指标规模要求不得超过本次招标规模）</w:t>
      </w:r>
      <w:r>
        <w:rPr>
          <w:rFonts w:hint="eastAsia" w:ascii="宋体" w:hAnsi="宋体" w:eastAsia="宋体" w:cs="宋体"/>
          <w:iCs/>
          <w:color w:val="auto"/>
          <w:spacing w:val="0"/>
          <w:kern w:val="0"/>
          <w:sz w:val="24"/>
          <w:szCs w:val="24"/>
        </w:rPr>
        <w:t>；</w:t>
      </w:r>
    </w:p>
    <w:p w14:paraId="56FED414">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7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color w:val="auto"/>
          <w:spacing w:val="0"/>
          <w:kern w:val="0"/>
          <w:sz w:val="24"/>
          <w:szCs w:val="24"/>
          <w:u w:val="single"/>
        </w:rPr>
        <w:t>招标人认为需要增加的符合法律法规规定的其他要求</w:t>
      </w:r>
      <w:r>
        <w:rPr>
          <w:rFonts w:hint="eastAsia" w:ascii="宋体" w:hAnsi="宋体" w:eastAsia="宋体" w:cs="宋体"/>
          <w:color w:val="auto"/>
          <w:spacing w:val="0"/>
          <w:kern w:val="0"/>
          <w:sz w:val="24"/>
          <w:szCs w:val="24"/>
          <w:u w:val="single"/>
        </w:rPr>
        <w:t>）</w:t>
      </w:r>
      <w:r>
        <w:rPr>
          <w:rFonts w:hint="eastAsia" w:ascii="宋体" w:hAnsi="宋体" w:eastAsia="宋体" w:cs="宋体"/>
          <w:color w:val="auto"/>
          <w:spacing w:val="0"/>
          <w:kern w:val="0"/>
          <w:sz w:val="24"/>
          <w:szCs w:val="24"/>
        </w:rPr>
        <w:t>。</w:t>
      </w:r>
    </w:p>
    <w:p w14:paraId="1E1D25DC">
      <w:pPr>
        <w:pStyle w:val="7"/>
        <w:keepNext w:val="0"/>
        <w:keepLines w:val="0"/>
        <w:pageBreakBefore w:val="0"/>
        <w:widowControl w:val="0"/>
        <w:kinsoku w:val="0"/>
        <w:wordWrap w:val="0"/>
        <w:overflowPunct w:val="0"/>
        <w:topLinePunct w:val="0"/>
        <w:autoSpaceDE/>
        <w:autoSpaceDN/>
        <w:bidi w:val="0"/>
        <w:adjustRightInd/>
        <w:snapToGrid w:val="0"/>
        <w:spacing w:after="0" w:line="400" w:lineRule="exact"/>
        <w:ind w:firstLine="480" w:firstLineChars="200"/>
        <w:jc w:val="both"/>
        <w:textAlignment w:val="auto"/>
        <w:outlineLvl w:val="9"/>
        <w:rPr>
          <w:rFonts w:hint="eastAsia" w:ascii="方正楷体_GBK" w:hAnsi="方正楷体_GBK" w:eastAsia="方正楷体_GBK" w:cs="方正楷体_GBK"/>
          <w:color w:val="auto"/>
          <w:spacing w:val="0"/>
          <w:kern w:val="0"/>
          <w:sz w:val="24"/>
          <w:szCs w:val="24"/>
          <w:u w:val="none"/>
          <w:lang w:val="en-US" w:eastAsia="zh-CN" w:bidi="ar-SA"/>
        </w:rPr>
      </w:pPr>
      <w:bookmarkStart w:id="133" w:name="_Toc1932129944"/>
      <w:bookmarkStart w:id="134" w:name="_Toc684089564"/>
      <w:bookmarkStart w:id="135" w:name="_Toc904176945"/>
      <w:r>
        <w:rPr>
          <w:rFonts w:hint="eastAsia" w:ascii="方正楷体_GBK" w:hAnsi="方正楷体_GBK" w:eastAsia="方正楷体_GBK" w:cs="方正楷体_GBK"/>
          <w:color w:val="auto"/>
          <w:spacing w:val="0"/>
          <w:kern w:val="0"/>
          <w:sz w:val="24"/>
          <w:szCs w:val="24"/>
          <w:u w:val="none"/>
          <w:lang w:val="en-US" w:eastAsia="zh-CN" w:bidi="ar-SA"/>
        </w:rPr>
        <w:t>（三）其他</w:t>
      </w:r>
      <w:bookmarkEnd w:id="133"/>
      <w:bookmarkEnd w:id="134"/>
      <w:bookmarkEnd w:id="135"/>
    </w:p>
    <w:p w14:paraId="296F1623">
      <w:pPr>
        <w:pStyle w:val="7"/>
        <w:keepNext w:val="0"/>
        <w:keepLines w:val="0"/>
        <w:pageBreakBefore w:val="0"/>
        <w:widowControl w:val="0"/>
        <w:wordWrap w:val="0"/>
        <w:overflowPunct w:val="0"/>
        <w:topLinePunct/>
        <w:bidi w:val="0"/>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w:t>
      </w:r>
      <w:r>
        <w:rPr>
          <w:rFonts w:hint="eastAsia" w:ascii="宋体" w:hAnsi="宋体" w:eastAsia="宋体" w:cs="宋体"/>
          <w:color w:val="auto"/>
          <w:spacing w:val="0"/>
          <w:kern w:val="0"/>
          <w:sz w:val="24"/>
          <w:szCs w:val="24"/>
          <w:lang w:val="en-US" w:eastAsia="zh-CN"/>
        </w:rPr>
        <w:t xml:space="preserve">8 </w:t>
      </w:r>
      <w:r>
        <w:rPr>
          <w:rFonts w:hint="eastAsia" w:ascii="宋体" w:hAnsi="宋体" w:eastAsia="宋体" w:cs="宋体"/>
          <w:color w:val="auto"/>
          <w:spacing w:val="0"/>
          <w:kern w:val="0"/>
          <w:sz w:val="24"/>
          <w:szCs w:val="24"/>
        </w:rPr>
        <w:t>拟派</w:t>
      </w:r>
      <w:r>
        <w:rPr>
          <w:rFonts w:hint="eastAsia" w:ascii="宋体" w:hAnsi="宋体" w:eastAsia="宋体" w:cs="宋体"/>
          <w:color w:val="auto"/>
          <w:spacing w:val="0"/>
          <w:kern w:val="0"/>
          <w:sz w:val="24"/>
          <w:szCs w:val="24"/>
          <w:lang w:eastAsia="zh-CN"/>
        </w:rPr>
        <w:t>设计负责人在投标截止日</w:t>
      </w:r>
      <w:r>
        <w:rPr>
          <w:rFonts w:hint="eastAsia" w:ascii="宋体" w:hAnsi="宋体" w:eastAsia="宋体" w:cs="宋体"/>
          <w:strike w:val="0"/>
          <w:color w:val="auto"/>
          <w:spacing w:val="0"/>
          <w:kern w:val="0"/>
          <w:sz w:val="24"/>
          <w:szCs w:val="24"/>
          <w:lang w:eastAsia="zh-CN"/>
        </w:rPr>
        <w:t>没有在</w:t>
      </w:r>
      <w:r>
        <w:rPr>
          <w:rFonts w:hint="eastAsia" w:ascii="宋体" w:hAnsi="宋体" w:eastAsia="宋体" w:cs="宋体"/>
          <w:color w:val="auto"/>
          <w:spacing w:val="0"/>
          <w:kern w:val="0"/>
          <w:sz w:val="24"/>
          <w:szCs w:val="24"/>
        </w:rPr>
        <w:t>失信被执行人名单</w:t>
      </w:r>
      <w:r>
        <w:rPr>
          <w:rFonts w:hint="eastAsia" w:ascii="宋体" w:hAnsi="宋体" w:eastAsia="宋体" w:cs="宋体"/>
          <w:color w:val="auto"/>
          <w:spacing w:val="0"/>
          <w:kern w:val="0"/>
          <w:sz w:val="24"/>
          <w:szCs w:val="24"/>
          <w:lang w:eastAsia="zh-CN"/>
        </w:rPr>
        <w:t>中。</w:t>
      </w:r>
      <w:r>
        <w:rPr>
          <w:rFonts w:hint="eastAsia" w:ascii="宋体" w:hAnsi="宋体" w:eastAsia="宋体" w:cs="宋体"/>
          <w:i w:val="0"/>
          <w:iCs w:val="0"/>
          <w:color w:val="auto"/>
          <w:spacing w:val="0"/>
          <w:kern w:val="0"/>
          <w:sz w:val="24"/>
          <w:szCs w:val="24"/>
          <w:highlight w:val="none"/>
          <w:u w:val="none"/>
          <w:lang w:eastAsia="zh-CN"/>
        </w:rPr>
        <w:t>（以“信用中国网站、</w:t>
      </w:r>
      <w:r>
        <w:rPr>
          <w:rFonts w:hint="eastAsia" w:ascii="宋体" w:hAnsi="宋体" w:eastAsia="宋体" w:cs="宋体"/>
          <w:i w:val="0"/>
          <w:iCs w:val="0"/>
          <w:color w:val="auto"/>
          <w:kern w:val="0"/>
          <w:sz w:val="24"/>
          <w:szCs w:val="24"/>
          <w:highlight w:val="none"/>
          <w:u w:val="none"/>
          <w:lang w:eastAsia="zh-CN"/>
        </w:rPr>
        <w:t>全国法院失信被执行人名单信息公布与查询平台</w:t>
      </w:r>
      <w:r>
        <w:rPr>
          <w:rFonts w:hint="eastAsia" w:ascii="宋体" w:hAnsi="宋体" w:eastAsia="宋体" w:cs="宋体"/>
          <w:i w:val="0"/>
          <w:iCs w:val="0"/>
          <w:color w:val="auto"/>
          <w:spacing w:val="0"/>
          <w:kern w:val="0"/>
          <w:sz w:val="24"/>
          <w:szCs w:val="24"/>
          <w:highlight w:val="none"/>
          <w:u w:val="none"/>
          <w:lang w:val="en-US" w:eastAsia="zh-CN"/>
        </w:rPr>
        <w:t>”的信息为准</w:t>
      </w:r>
      <w:r>
        <w:rPr>
          <w:rFonts w:hint="eastAsia" w:ascii="宋体" w:hAnsi="宋体" w:eastAsia="宋体" w:cs="宋体"/>
          <w:i w:val="0"/>
          <w:iCs w:val="0"/>
          <w:color w:val="auto"/>
          <w:spacing w:val="0"/>
          <w:kern w:val="0"/>
          <w:sz w:val="24"/>
          <w:szCs w:val="24"/>
          <w:highlight w:val="none"/>
          <w:u w:val="none"/>
          <w:lang w:eastAsia="zh-CN"/>
        </w:rPr>
        <w:t>）</w:t>
      </w:r>
      <w:r>
        <w:rPr>
          <w:rFonts w:hint="eastAsia" w:ascii="宋体" w:hAnsi="宋体" w:eastAsia="宋体" w:cs="宋体"/>
          <w:color w:val="auto"/>
          <w:spacing w:val="0"/>
          <w:kern w:val="0"/>
          <w:sz w:val="24"/>
          <w:szCs w:val="24"/>
        </w:rPr>
        <w:t>；</w:t>
      </w:r>
    </w:p>
    <w:p w14:paraId="04B70C20">
      <w:pPr>
        <w:pStyle w:val="7"/>
        <w:keepNext w:val="0"/>
        <w:keepLines w:val="0"/>
        <w:pageBreakBefore w:val="0"/>
        <w:widowControl w:val="0"/>
        <w:wordWrap w:val="0"/>
        <w:overflowPunct w:val="0"/>
        <w:topLinePunct/>
        <w:bidi w:val="0"/>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i w:val="0"/>
          <w:iCs w:val="0"/>
          <w:color w:val="auto"/>
          <w:spacing w:val="0"/>
          <w:kern w:val="0"/>
          <w:sz w:val="24"/>
          <w:szCs w:val="24"/>
          <w:highlight w:val="none"/>
          <w:u w:val="none"/>
          <w:lang w:eastAsia="zh-CN"/>
        </w:rPr>
        <w:sym w:font="Wingdings 2" w:char="00A3"/>
      </w:r>
      <w:r>
        <w:rPr>
          <w:rFonts w:hint="eastAsia" w:ascii="宋体" w:hAnsi="宋体" w:eastAsia="宋体" w:cs="宋体"/>
          <w:i w:val="0"/>
          <w:iCs w:val="0"/>
          <w:color w:val="auto"/>
          <w:spacing w:val="0"/>
          <w:kern w:val="0"/>
          <w:sz w:val="24"/>
          <w:szCs w:val="24"/>
          <w:highlight w:val="none"/>
          <w:u w:val="none"/>
          <w:lang w:val="en-US" w:eastAsia="zh-CN"/>
        </w:rPr>
        <w:t xml:space="preserve"> 3.9 </w:t>
      </w:r>
      <w:r>
        <w:rPr>
          <w:rFonts w:hint="eastAsia" w:ascii="宋体" w:hAnsi="宋体" w:eastAsia="宋体" w:cs="宋体"/>
          <w:i w:val="0"/>
          <w:iCs w:val="0"/>
          <w:color w:val="auto"/>
          <w:spacing w:val="0"/>
          <w:kern w:val="0"/>
          <w:sz w:val="24"/>
          <w:szCs w:val="24"/>
          <w:highlight w:val="none"/>
          <w:u w:val="none"/>
          <w:lang w:eastAsia="zh-CN"/>
        </w:rPr>
        <w:t>省外企业应按规定办理“省外勘察设计企业进冀信息报送”。</w:t>
      </w:r>
    </w:p>
    <w:p w14:paraId="780FB103">
      <w:pPr>
        <w:pStyle w:val="7"/>
        <w:keepNext w:val="0"/>
        <w:keepLines w:val="0"/>
        <w:pageBreakBefore w:val="0"/>
        <w:widowControl w:val="0"/>
        <w:kinsoku w:val="0"/>
        <w:wordWrap w:val="0"/>
        <w:overflowPunct w:val="0"/>
        <w:bidi w:val="0"/>
        <w:snapToGrid w:val="0"/>
        <w:spacing w:after="0"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3.1</w:t>
      </w:r>
      <w:r>
        <w:rPr>
          <w:rFonts w:hint="eastAsia" w:ascii="宋体" w:hAnsi="宋体" w:eastAsia="宋体" w:cs="宋体"/>
          <w:color w:val="auto"/>
          <w:spacing w:val="0"/>
          <w:kern w:val="0"/>
          <w:sz w:val="24"/>
          <w:szCs w:val="24"/>
          <w:lang w:val="en-US" w:eastAsia="zh-CN"/>
        </w:rPr>
        <w:t>0</w:t>
      </w:r>
      <w:r>
        <w:rPr>
          <w:rFonts w:hint="eastAsia" w:ascii="宋体" w:hAnsi="宋体" w:eastAsia="宋体" w:cs="宋体"/>
          <w:color w:val="auto"/>
          <w:spacing w:val="0"/>
          <w:kern w:val="0"/>
          <w:sz w:val="24"/>
          <w:szCs w:val="24"/>
        </w:rPr>
        <w:t xml:space="preserve"> </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color w:val="auto"/>
          <w:spacing w:val="0"/>
          <w:kern w:val="0"/>
          <w:sz w:val="24"/>
          <w:szCs w:val="24"/>
          <w:u w:val="single"/>
        </w:rPr>
        <w:t>招标人认为需要增加的符合法律法规规定的其他要求</w:t>
      </w:r>
      <w:r>
        <w:rPr>
          <w:rFonts w:hint="eastAsia" w:ascii="宋体" w:hAnsi="宋体" w:eastAsia="宋体" w:cs="宋体"/>
          <w:color w:val="auto"/>
          <w:spacing w:val="0"/>
          <w:kern w:val="0"/>
          <w:sz w:val="24"/>
          <w:szCs w:val="24"/>
          <w:u w:val="single"/>
        </w:rPr>
        <w:t>）</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w:t>
      </w:r>
    </w:p>
    <w:bookmarkEnd w:id="127"/>
    <w:bookmarkEnd w:id="128"/>
    <w:bookmarkEnd w:id="129"/>
    <w:p w14:paraId="0E453BCF">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rPr>
      </w:pPr>
      <w:bookmarkStart w:id="136" w:name="_Toc26002062"/>
      <w:bookmarkStart w:id="137" w:name="_Toc1475062246"/>
      <w:bookmarkStart w:id="138" w:name="_Toc376631718"/>
      <w:bookmarkStart w:id="139" w:name="_Toc410691004"/>
      <w:bookmarkStart w:id="140" w:name="_Toc24050280"/>
      <w:bookmarkStart w:id="141" w:name="_Toc26002009"/>
      <w:r>
        <w:rPr>
          <w:rFonts w:hint="eastAsia" w:ascii="方正黑体_GBK" w:hAnsi="方正黑体_GBK" w:eastAsia="方正黑体_GBK" w:cs="方正黑体_GBK"/>
          <w:b w:val="0"/>
          <w:bCs/>
          <w:color w:val="auto"/>
          <w:spacing w:val="0"/>
          <w:kern w:val="0"/>
          <w:sz w:val="24"/>
          <w:szCs w:val="24"/>
        </w:rPr>
        <w:t>招标文件的获取</w:t>
      </w:r>
      <w:bookmarkEnd w:id="136"/>
      <w:bookmarkEnd w:id="137"/>
      <w:bookmarkEnd w:id="138"/>
      <w:bookmarkEnd w:id="139"/>
      <w:bookmarkEnd w:id="140"/>
      <w:bookmarkEnd w:id="141"/>
    </w:p>
    <w:p w14:paraId="66AC3773">
      <w:pPr>
        <w:keepNext w:val="0"/>
        <w:keepLines w:val="0"/>
        <w:pageBreakBefore w:val="0"/>
        <w:widowControl w:val="0"/>
        <w:kinsoku w:val="0"/>
        <w:wordWrap w:val="0"/>
        <w:overflowPunct w:val="0"/>
        <w:topLinePunct w:val="0"/>
        <w:autoSpaceDE w:val="0"/>
        <w:autoSpaceDN w:val="0"/>
        <w:bidi w:val="0"/>
        <w:adjustRightInd w:val="0"/>
        <w:snapToGrid w:val="0"/>
        <w:spacing w:line="400" w:lineRule="exact"/>
        <w:ind w:left="0" w:firstLine="480" w:firstLineChars="200"/>
        <w:jc w:val="both"/>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4.1</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本项目招标文件及其相关附件和答疑、澄清</w:t>
      </w:r>
      <w:r>
        <w:rPr>
          <w:rFonts w:hint="eastAsia" w:ascii="宋体" w:hAnsi="宋体" w:eastAsia="宋体" w:cs="宋体"/>
          <w:b w:val="0"/>
          <w:bCs w:val="0"/>
          <w:color w:val="auto"/>
          <w:spacing w:val="0"/>
          <w:kern w:val="0"/>
          <w:sz w:val="24"/>
          <w:szCs w:val="24"/>
          <w:lang w:eastAsia="zh-CN"/>
        </w:rPr>
        <w:t>、修改</w:t>
      </w:r>
      <w:r>
        <w:rPr>
          <w:rFonts w:hint="eastAsia" w:ascii="宋体" w:hAnsi="宋体" w:eastAsia="宋体" w:cs="宋体"/>
          <w:b w:val="0"/>
          <w:bCs w:val="0"/>
          <w:color w:val="auto"/>
          <w:spacing w:val="0"/>
          <w:kern w:val="0"/>
          <w:sz w:val="24"/>
          <w:szCs w:val="24"/>
        </w:rPr>
        <w:t>文件以网上下载方式发放；</w:t>
      </w:r>
    </w:p>
    <w:p w14:paraId="267D9B36">
      <w:pPr>
        <w:keepNext w:val="0"/>
        <w:keepLines w:val="0"/>
        <w:pageBreakBefore w:val="0"/>
        <w:widowControl w:val="0"/>
        <w:wordWrap w:val="0"/>
        <w:bidi w:val="0"/>
        <w:snapToGrid w:val="0"/>
        <w:spacing w:line="400" w:lineRule="exact"/>
        <w:ind w:firstLine="480" w:firstLineChars="200"/>
        <w:jc w:val="both"/>
        <w:textAlignment w:val="auto"/>
        <w:rPr>
          <w:rFonts w:hint="eastAsia" w:ascii="宋体" w:hAnsi="宋体" w:eastAsia="宋体" w:cs="宋体"/>
          <w:strike w:val="0"/>
          <w:dstrike w:val="0"/>
          <w:color w:val="auto"/>
          <w:spacing w:val="0"/>
          <w:kern w:val="0"/>
          <w:sz w:val="24"/>
          <w:szCs w:val="24"/>
        </w:rPr>
      </w:pPr>
      <w:r>
        <w:rPr>
          <w:rFonts w:hint="eastAsia" w:ascii="宋体" w:hAnsi="宋体" w:eastAsia="宋体" w:cs="宋体"/>
          <w:strike w:val="0"/>
          <w:dstrike w:val="0"/>
          <w:color w:val="auto"/>
          <w:spacing w:val="0"/>
          <w:kern w:val="0"/>
          <w:sz w:val="24"/>
          <w:szCs w:val="24"/>
        </w:rPr>
        <w:t>4.2</w:t>
      </w:r>
      <w:r>
        <w:rPr>
          <w:rFonts w:hint="eastAsia" w:ascii="宋体" w:hAnsi="宋体" w:eastAsia="宋体" w:cs="宋体"/>
          <w:strike w:val="0"/>
          <w:dstrike w:val="0"/>
          <w:color w:val="auto"/>
          <w:spacing w:val="0"/>
          <w:kern w:val="0"/>
          <w:sz w:val="24"/>
          <w:szCs w:val="24"/>
          <w:lang w:val="en-US" w:eastAsia="zh-CN"/>
        </w:rPr>
        <w:t xml:space="preserve"> </w:t>
      </w:r>
      <w:r>
        <w:rPr>
          <w:rFonts w:hint="eastAsia" w:ascii="宋体" w:hAnsi="宋体" w:eastAsia="宋体" w:cs="宋体"/>
          <w:strike w:val="0"/>
          <w:dstrike w:val="0"/>
          <w:color w:val="auto"/>
          <w:spacing w:val="0"/>
          <w:kern w:val="0"/>
          <w:sz w:val="24"/>
          <w:szCs w:val="24"/>
        </w:rPr>
        <w:t>潜在投标人自行</w:t>
      </w:r>
      <w:r>
        <w:rPr>
          <w:rFonts w:hint="eastAsia" w:ascii="宋体" w:hAnsi="宋体" w:eastAsia="宋体" w:cs="宋体"/>
          <w:strike w:val="0"/>
          <w:dstrike w:val="0"/>
          <w:color w:val="auto"/>
          <w:spacing w:val="0"/>
          <w:kern w:val="0"/>
          <w:sz w:val="24"/>
          <w:szCs w:val="24"/>
          <w:lang w:eastAsia="zh-CN"/>
        </w:rPr>
        <w:t>登录</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strike w:val="0"/>
          <w:dstrike w:val="0"/>
          <w:color w:val="auto"/>
          <w:spacing w:val="0"/>
          <w:kern w:val="0"/>
          <w:sz w:val="24"/>
          <w:szCs w:val="24"/>
          <w:u w:val="single"/>
          <w:lang w:eastAsia="zh-CN"/>
        </w:rPr>
        <w:t>（电子招投标交易平台）</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strike w:val="0"/>
          <w:dstrike w:val="0"/>
          <w:color w:val="auto"/>
          <w:spacing w:val="0"/>
          <w:kern w:val="0"/>
          <w:sz w:val="24"/>
          <w:szCs w:val="24"/>
        </w:rPr>
        <w:t>下载招标文件；</w:t>
      </w:r>
    </w:p>
    <w:p w14:paraId="59B1B68F">
      <w:pPr>
        <w:keepNext w:val="0"/>
        <w:keepLines w:val="0"/>
        <w:pageBreakBefore w:val="0"/>
        <w:widowControl w:val="0"/>
        <w:wordWrap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4.3</w:t>
      </w:r>
      <w:r>
        <w:rPr>
          <w:rFonts w:hint="eastAsia" w:ascii="宋体" w:hAnsi="宋体" w:eastAsia="宋体" w:cs="宋体"/>
          <w:color w:val="auto"/>
          <w:spacing w:val="0"/>
          <w:kern w:val="0"/>
          <w:sz w:val="24"/>
          <w:szCs w:val="24"/>
          <w:lang w:val="en-US" w:eastAsia="zh-CN"/>
        </w:rPr>
        <w:t xml:space="preserve"> </w:t>
      </w:r>
      <w:r>
        <w:rPr>
          <w:rFonts w:hint="eastAsia" w:ascii="宋体" w:hAnsi="宋体" w:eastAsia="宋体" w:cs="宋体"/>
          <w:color w:val="auto"/>
          <w:spacing w:val="0"/>
          <w:kern w:val="0"/>
          <w:sz w:val="24"/>
          <w:szCs w:val="24"/>
        </w:rPr>
        <w:t>招标文件网上下载时间：</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rPr>
        <w:t>（公告发布之日起至投标文件递交截止时间）</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rPr>
        <w:t>。</w:t>
      </w:r>
    </w:p>
    <w:p w14:paraId="7ECBB71E">
      <w:pPr>
        <w:keepNext w:val="0"/>
        <w:keepLines w:val="0"/>
        <w:pageBreakBefore w:val="0"/>
        <w:widowControl w:val="0"/>
        <w:wordWrap w:val="0"/>
        <w:bidi w:val="0"/>
        <w:snapToGrid w:val="0"/>
        <w:spacing w:line="400" w:lineRule="exact"/>
        <w:ind w:firstLine="480" w:firstLineChars="200"/>
        <w:jc w:val="both"/>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color w:val="auto"/>
          <w:spacing w:val="0"/>
          <w:kern w:val="0"/>
          <w:sz w:val="24"/>
          <w:szCs w:val="24"/>
          <w:lang w:val="en-US" w:eastAsia="zh-CN"/>
        </w:rPr>
        <w:sym w:font="Wingdings 2" w:char="00A3"/>
      </w:r>
      <w:r>
        <w:rPr>
          <w:rFonts w:hint="eastAsia" w:ascii="宋体" w:hAnsi="宋体" w:eastAsia="宋体" w:cs="宋体"/>
          <w:color w:val="auto"/>
          <w:spacing w:val="0"/>
          <w:kern w:val="0"/>
          <w:sz w:val="24"/>
          <w:szCs w:val="24"/>
          <w:lang w:val="en-US" w:eastAsia="zh-CN"/>
        </w:rPr>
        <w:t xml:space="preserve"> 4.4 招标文件每套售价</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元，售后不退。技术资料押金</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元，在退还技术资料时退还（不计利息）。</w:t>
      </w:r>
    </w:p>
    <w:p w14:paraId="562631A6">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42" w:name="_Toc1405278273"/>
      <w:bookmarkStart w:id="143" w:name="_Toc199140219"/>
      <w:bookmarkStart w:id="144" w:name="_Toc496333968"/>
      <w:r>
        <w:rPr>
          <w:rFonts w:hint="eastAsia" w:ascii="方正黑体_GBK" w:hAnsi="方正黑体_GBK" w:eastAsia="方正黑体_GBK" w:cs="方正黑体_GBK"/>
          <w:b w:val="0"/>
          <w:bCs/>
          <w:color w:val="auto"/>
          <w:spacing w:val="0"/>
          <w:kern w:val="0"/>
          <w:sz w:val="24"/>
          <w:szCs w:val="24"/>
          <w:lang w:val="en-US" w:eastAsia="zh-CN"/>
        </w:rPr>
        <w:t>投标文件的递交</w:t>
      </w:r>
      <w:bookmarkEnd w:id="142"/>
      <w:bookmarkEnd w:id="143"/>
      <w:bookmarkEnd w:id="144"/>
    </w:p>
    <w:p w14:paraId="539CC279">
      <w:pPr>
        <w:keepNext w:val="0"/>
        <w:keepLines w:val="0"/>
        <w:pageBreakBefore w:val="0"/>
        <w:widowControl w:val="0"/>
        <w:numPr>
          <w:ilvl w:val="0"/>
          <w:numId w:val="0"/>
        </w:numPr>
        <w:kinsoku w:val="0"/>
        <w:wordWrap w:val="0"/>
        <w:overflowPunct w:val="0"/>
        <w:topLinePunct w:val="0"/>
        <w:autoSpaceDE w:val="0"/>
        <w:autoSpaceDN w:val="0"/>
        <w:bidi w:val="0"/>
        <w:adjustRightInd w:val="0"/>
        <w:snapToGrid w:val="0"/>
        <w:spacing w:line="400" w:lineRule="exact"/>
        <w:ind w:firstLine="480" w:firstLineChars="200"/>
        <w:jc w:val="both"/>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5.1</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投标文件递交的截止时间（投标截止时间，下同）为：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日</w:t>
      </w:r>
      <w:r>
        <w:rPr>
          <w:rFonts w:hint="eastAsia" w:ascii="宋体" w:hAnsi="宋体" w:eastAsia="宋体" w:cs="宋体"/>
          <w:b w:val="0"/>
          <w:bCs w:val="0"/>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时</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rPr>
        <w:t>分；</w:t>
      </w:r>
    </w:p>
    <w:p w14:paraId="1F99042A">
      <w:pPr>
        <w:keepNext w:val="0"/>
        <w:keepLines w:val="0"/>
        <w:pageBreakBefore w:val="0"/>
        <w:widowControl w:val="0"/>
        <w:numPr>
          <w:ilvl w:val="0"/>
          <w:numId w:val="0"/>
        </w:numPr>
        <w:kinsoku w:val="0"/>
        <w:wordWrap w:val="0"/>
        <w:overflowPunct w:val="0"/>
        <w:topLinePunct w:val="0"/>
        <w:autoSpaceDE w:val="0"/>
        <w:autoSpaceDN w:val="0"/>
        <w:bidi w:val="0"/>
        <w:adjustRightInd w:val="0"/>
        <w:snapToGrid w:val="0"/>
        <w:spacing w:line="400" w:lineRule="exact"/>
        <w:ind w:firstLine="480" w:firstLineChars="200"/>
        <w:jc w:val="both"/>
        <w:textAlignment w:val="auto"/>
        <w:outlineLvl w:val="9"/>
        <w:rPr>
          <w:rFonts w:hint="eastAsia" w:ascii="宋体" w:hAnsi="宋体" w:eastAsia="宋体" w:cs="宋体"/>
          <w:b w:val="0"/>
          <w:bCs w:val="0"/>
          <w:color w:val="auto"/>
          <w:spacing w:val="0"/>
          <w:kern w:val="0"/>
          <w:sz w:val="24"/>
          <w:szCs w:val="24"/>
          <w:lang w:eastAsia="zh-CN"/>
        </w:rPr>
      </w:pPr>
      <w:r>
        <w:rPr>
          <w:rFonts w:hint="eastAsia" w:ascii="宋体" w:hAnsi="宋体" w:eastAsia="宋体" w:cs="宋体"/>
          <w:b w:val="0"/>
          <w:bCs w:val="0"/>
          <w:color w:val="auto"/>
          <w:spacing w:val="0"/>
          <w:kern w:val="0"/>
          <w:sz w:val="24"/>
          <w:szCs w:val="24"/>
        </w:rPr>
        <w:t>5.2</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lang w:eastAsia="zh-CN"/>
        </w:rPr>
        <w:t>投标人应在投标截止时间前，通过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b w:val="0"/>
          <w:bCs w:val="0"/>
          <w:i/>
          <w:iCs/>
          <w:color w:val="auto"/>
          <w:spacing w:val="0"/>
          <w:kern w:val="0"/>
          <w:sz w:val="24"/>
          <w:szCs w:val="24"/>
          <w:u w:val="single"/>
          <w:lang w:val="en-US" w:eastAsia="zh-CN" w:bidi="ar-SA"/>
        </w:rPr>
        <w:t>（电子招标投标交易平台）</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lang w:eastAsia="zh-CN"/>
        </w:rPr>
        <w:t>递交电子投标文件；</w:t>
      </w:r>
    </w:p>
    <w:p w14:paraId="413D6AC0">
      <w:pPr>
        <w:keepNext w:val="0"/>
        <w:keepLines w:val="0"/>
        <w:pageBreakBefore w:val="0"/>
        <w:widowControl w:val="0"/>
        <w:numPr>
          <w:ilvl w:val="0"/>
          <w:numId w:val="0"/>
        </w:numPr>
        <w:kinsoku w:val="0"/>
        <w:wordWrap w:val="0"/>
        <w:overflowPunct w:val="0"/>
        <w:topLinePunct w:val="0"/>
        <w:autoSpaceDE w:val="0"/>
        <w:autoSpaceDN w:val="0"/>
        <w:bidi w:val="0"/>
        <w:adjustRightInd w:val="0"/>
        <w:snapToGrid w:val="0"/>
        <w:spacing w:line="400" w:lineRule="exact"/>
        <w:ind w:firstLine="480" w:firstLineChars="200"/>
        <w:jc w:val="both"/>
        <w:textAlignment w:val="auto"/>
        <w:outlineLvl w:val="9"/>
        <w:rPr>
          <w:rFonts w:hint="eastAsia" w:ascii="宋体" w:hAnsi="宋体" w:eastAsia="宋体" w:cs="宋体"/>
          <w:b w:val="0"/>
          <w:bCs w:val="0"/>
          <w:color w:val="auto"/>
          <w:spacing w:val="0"/>
          <w:kern w:val="0"/>
          <w:sz w:val="24"/>
          <w:szCs w:val="24"/>
        </w:rPr>
      </w:pPr>
      <w:r>
        <w:rPr>
          <w:rFonts w:hint="eastAsia" w:ascii="宋体" w:hAnsi="宋体" w:eastAsia="宋体" w:cs="宋体"/>
          <w:b w:val="0"/>
          <w:bCs w:val="0"/>
          <w:color w:val="auto"/>
          <w:spacing w:val="0"/>
          <w:kern w:val="0"/>
          <w:sz w:val="24"/>
          <w:szCs w:val="24"/>
        </w:rPr>
        <w:t>□</w:t>
      </w:r>
      <w:r>
        <w:rPr>
          <w:rFonts w:hint="eastAsia" w:ascii="宋体" w:hAnsi="宋体" w:eastAsia="宋体" w:cs="宋体"/>
          <w:b w:val="0"/>
          <w:bCs w:val="0"/>
          <w:color w:val="auto"/>
          <w:spacing w:val="0"/>
          <w:kern w:val="0"/>
          <w:sz w:val="24"/>
          <w:szCs w:val="24"/>
          <w:lang w:val="en-US" w:eastAsia="zh-CN"/>
        </w:rPr>
        <w:t xml:space="preserve"> </w:t>
      </w:r>
      <w:r>
        <w:rPr>
          <w:rFonts w:hint="eastAsia" w:ascii="宋体" w:hAnsi="宋体" w:eastAsia="宋体" w:cs="宋体"/>
          <w:b w:val="0"/>
          <w:bCs w:val="0"/>
          <w:color w:val="auto"/>
          <w:spacing w:val="0"/>
          <w:kern w:val="0"/>
          <w:sz w:val="24"/>
          <w:szCs w:val="24"/>
        </w:rPr>
        <w:t>其他：</w:t>
      </w:r>
      <w:r>
        <w:rPr>
          <w:rFonts w:hint="eastAsia" w:ascii="宋体" w:hAnsi="宋体" w:eastAsia="宋体" w:cs="宋体"/>
          <w:b w:val="0"/>
          <w:bCs w:val="0"/>
          <w:i/>
          <w:iCs/>
          <w:color w:val="auto"/>
          <w:spacing w:val="0"/>
          <w:kern w:val="0"/>
          <w:sz w:val="24"/>
          <w:szCs w:val="24"/>
          <w:u w:val="single"/>
        </w:rPr>
        <w:t xml:space="preserve">               </w:t>
      </w:r>
      <w:r>
        <w:rPr>
          <w:rFonts w:hint="eastAsia" w:ascii="宋体" w:hAnsi="宋体" w:eastAsia="宋体" w:cs="宋体"/>
          <w:b w:val="0"/>
          <w:bCs w:val="0"/>
          <w:color w:val="auto"/>
          <w:spacing w:val="0"/>
          <w:kern w:val="0"/>
          <w:sz w:val="24"/>
          <w:szCs w:val="24"/>
        </w:rPr>
        <w:t>。</w:t>
      </w:r>
    </w:p>
    <w:p w14:paraId="41AC726B">
      <w:pPr>
        <w:keepNext w:val="0"/>
        <w:keepLines w:val="0"/>
        <w:pageBreakBefore w:val="0"/>
        <w:widowControl w:val="0"/>
        <w:numPr>
          <w:ilvl w:val="0"/>
          <w:numId w:val="0"/>
        </w:numPr>
        <w:kinsoku w:val="0"/>
        <w:wordWrap w:val="0"/>
        <w:overflowPunct w:val="0"/>
        <w:topLinePunct w:val="0"/>
        <w:autoSpaceDE w:val="0"/>
        <w:autoSpaceDN w:val="0"/>
        <w:bidi w:val="0"/>
        <w:adjustRightInd w:val="0"/>
        <w:snapToGrid w:val="0"/>
        <w:spacing w:line="400" w:lineRule="exact"/>
        <w:ind w:firstLine="480" w:firstLineChars="200"/>
        <w:jc w:val="both"/>
        <w:textAlignment w:val="auto"/>
        <w:outlineLvl w:val="9"/>
        <w:rPr>
          <w:rFonts w:hint="eastAsia" w:ascii="宋体" w:hAnsi="宋体" w:eastAsia="宋体" w:cs="宋体"/>
          <w:b w:val="0"/>
          <w:bCs w:val="0"/>
          <w:color w:val="auto"/>
          <w:spacing w:val="0"/>
          <w:kern w:val="0"/>
          <w:sz w:val="24"/>
          <w:szCs w:val="24"/>
          <w:lang w:val="en-US" w:eastAsia="zh-CN"/>
        </w:rPr>
      </w:pPr>
      <w:r>
        <w:rPr>
          <w:rFonts w:hint="eastAsia" w:ascii="宋体" w:hAnsi="宋体" w:eastAsia="宋体" w:cs="宋体"/>
          <w:b w:val="0"/>
          <w:bCs w:val="0"/>
          <w:color w:val="auto"/>
          <w:spacing w:val="0"/>
          <w:kern w:val="0"/>
          <w:sz w:val="24"/>
          <w:szCs w:val="24"/>
          <w:lang w:val="en-US" w:eastAsia="zh-CN"/>
        </w:rPr>
        <w:t>5.3 逾期递交至电子招标投标平台的投标文件，将予以拒收。</w:t>
      </w:r>
    </w:p>
    <w:p w14:paraId="6AABAD5F">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default" w:ascii="方正黑体_GBK" w:hAnsi="方正黑体_GBK" w:eastAsia="方正黑体_GBK" w:cs="方正黑体_GBK"/>
          <w:b w:val="0"/>
          <w:bCs/>
          <w:color w:val="auto"/>
          <w:spacing w:val="0"/>
          <w:kern w:val="0"/>
          <w:sz w:val="24"/>
          <w:szCs w:val="24"/>
          <w:lang w:val="en-US" w:eastAsia="zh-CN"/>
        </w:rPr>
      </w:pPr>
      <w:bookmarkStart w:id="145" w:name="_Toc1338814945"/>
      <w:bookmarkStart w:id="146" w:name="_Toc81113484"/>
      <w:bookmarkStart w:id="147" w:name="_Toc2145909398"/>
      <w:r>
        <w:rPr>
          <w:rFonts w:hint="eastAsia" w:ascii="方正黑体_GBK" w:hAnsi="方正黑体_GBK" w:eastAsia="方正黑体_GBK" w:cs="方正黑体_GBK"/>
          <w:b w:val="0"/>
          <w:bCs/>
          <w:color w:val="auto"/>
          <w:spacing w:val="0"/>
          <w:kern w:val="0"/>
          <w:sz w:val="24"/>
          <w:szCs w:val="24"/>
          <w:lang w:val="en-US" w:eastAsia="zh-CN"/>
        </w:rPr>
        <w:t>技术成果经济补偿</w:t>
      </w:r>
      <w:bookmarkEnd w:id="145"/>
    </w:p>
    <w:p w14:paraId="70DD5828">
      <w:pPr>
        <w:keepNext w:val="0"/>
        <w:keepLines w:val="0"/>
        <w:pageBreakBefore w:val="0"/>
        <w:widowControl w:val="0"/>
        <w:numPr>
          <w:ilvl w:val="0"/>
          <w:numId w:val="0"/>
        </w:numPr>
        <w:kinsoku/>
        <w:wordWrap w:val="0"/>
        <w:overflowPunct/>
        <w:topLinePunct w:val="0"/>
        <w:autoSpaceDE/>
        <w:autoSpaceDN/>
        <w:bidi w:val="0"/>
        <w:adjustRightInd/>
        <w:snapToGrid/>
        <w:spacing w:before="0" w:after="0" w:line="400" w:lineRule="exact"/>
        <w:ind w:firstLine="480" w:firstLineChars="200"/>
        <w:jc w:val="both"/>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本次招标对满足招标文件要求的未中标人投标文件中的技术成果</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i/>
          <w:iCs/>
          <w:color w:val="auto"/>
          <w:sz w:val="24"/>
          <w:szCs w:val="24"/>
          <w:u w:val="single"/>
          <w:lang w:val="en-US" w:eastAsia="zh-CN"/>
        </w:rPr>
        <w:t xml:space="preserve">（给予或不给予）  </w:t>
      </w:r>
      <w:r>
        <w:rPr>
          <w:rFonts w:hint="eastAsia" w:ascii="宋体" w:hAnsi="宋体" w:eastAsia="宋体" w:cs="宋体"/>
          <w:color w:val="auto"/>
          <w:sz w:val="24"/>
          <w:szCs w:val="24"/>
          <w:lang w:val="en-US" w:eastAsia="zh-CN"/>
        </w:rPr>
        <w:t>经济补偿。给予经济补偿的，招标人将按如下标准支付经济补偿费用：</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14:paraId="31CE595E">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48" w:name="_Toc1399499539"/>
      <w:r>
        <w:rPr>
          <w:rFonts w:hint="eastAsia" w:ascii="方正黑体_GBK" w:hAnsi="方正黑体_GBK" w:eastAsia="方正黑体_GBK" w:cs="方正黑体_GBK"/>
          <w:b w:val="0"/>
          <w:bCs/>
          <w:color w:val="auto"/>
          <w:spacing w:val="0"/>
          <w:kern w:val="0"/>
          <w:sz w:val="24"/>
          <w:szCs w:val="24"/>
          <w:lang w:val="en-US" w:eastAsia="zh-CN"/>
        </w:rPr>
        <w:t>提出异议的渠道和方式</w:t>
      </w:r>
      <w:bookmarkEnd w:id="146"/>
      <w:bookmarkEnd w:id="147"/>
      <w:bookmarkEnd w:id="148"/>
    </w:p>
    <w:p w14:paraId="431AB239">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jc w:val="both"/>
        <w:textAlignment w:val="auto"/>
        <w:rPr>
          <w:rFonts w:hint="eastAsia" w:ascii="宋体" w:hAnsi="宋体" w:eastAsia="宋体" w:cs="宋体"/>
          <w:color w:val="auto"/>
          <w:spacing w:val="0"/>
          <w:kern w:val="0"/>
          <w:sz w:val="24"/>
          <w:szCs w:val="24"/>
          <w:u w:val="none"/>
          <w:lang w:val="en-US" w:eastAsia="zh-CN"/>
        </w:rPr>
      </w:pPr>
      <w:r>
        <w:rPr>
          <w:rFonts w:hint="eastAsia" w:ascii="宋体" w:hAnsi="宋体" w:eastAsia="宋体" w:cs="宋体"/>
          <w:color w:val="auto"/>
          <w:spacing w:val="0"/>
          <w:kern w:val="0"/>
          <w:sz w:val="24"/>
          <w:szCs w:val="24"/>
          <w:u w:val="none"/>
          <w:lang w:val="en-US" w:eastAsia="zh-CN"/>
        </w:rPr>
        <w:t>对招标文件有异议的可通过</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lang w:val="en-US" w:eastAsia="zh-CN"/>
        </w:rPr>
        <w:t>（方式）</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none"/>
          <w:lang w:val="en-US" w:eastAsia="zh-CN"/>
        </w:rPr>
        <w:t>向</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i/>
          <w:iCs/>
          <w:color w:val="auto"/>
          <w:spacing w:val="0"/>
          <w:kern w:val="0"/>
          <w:sz w:val="24"/>
          <w:szCs w:val="24"/>
          <w:u w:val="single"/>
          <w:lang w:val="en-US" w:eastAsia="zh-CN"/>
        </w:rPr>
        <w:t>（招标人或招标代理机构）</w:t>
      </w:r>
      <w:r>
        <w:rPr>
          <w:rFonts w:hint="eastAsia" w:ascii="宋体" w:hAnsi="宋体" w:eastAsia="宋体" w:cs="宋体"/>
          <w:color w:val="auto"/>
          <w:spacing w:val="0"/>
          <w:kern w:val="0"/>
          <w:sz w:val="24"/>
          <w:szCs w:val="24"/>
          <w:u w:val="single"/>
        </w:rPr>
        <w:t xml:space="preserve">  </w:t>
      </w:r>
      <w:r>
        <w:rPr>
          <w:rFonts w:hint="eastAsia" w:ascii="宋体" w:hAnsi="宋体" w:eastAsia="宋体" w:cs="宋体"/>
          <w:color w:val="auto"/>
          <w:spacing w:val="0"/>
          <w:kern w:val="0"/>
          <w:sz w:val="24"/>
          <w:szCs w:val="24"/>
          <w:u w:val="none"/>
          <w:lang w:val="en-US" w:eastAsia="zh-CN"/>
        </w:rPr>
        <w:t>提出，联系人：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7B215490">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49" w:name="_Toc1271642454"/>
      <w:bookmarkStart w:id="150" w:name="_Toc790648841"/>
      <w:bookmarkStart w:id="151" w:name="_Toc1479745349"/>
      <w:r>
        <w:rPr>
          <w:rFonts w:hint="eastAsia" w:ascii="方正黑体_GBK" w:hAnsi="方正黑体_GBK" w:eastAsia="方正黑体_GBK" w:cs="方正黑体_GBK"/>
          <w:b w:val="0"/>
          <w:bCs/>
          <w:color w:val="auto"/>
          <w:spacing w:val="0"/>
          <w:kern w:val="0"/>
          <w:sz w:val="24"/>
          <w:szCs w:val="24"/>
          <w:lang w:val="en-US" w:eastAsia="zh-CN"/>
        </w:rPr>
        <w:t>确认</w:t>
      </w:r>
      <w:bookmarkEnd w:id="149"/>
      <w:bookmarkEnd w:id="150"/>
      <w:r>
        <w:rPr>
          <w:rFonts w:hint="eastAsia" w:ascii="方正黑体_GBK" w:hAnsi="方正黑体_GBK" w:eastAsia="方正黑体_GBK" w:cs="方正黑体_GBK"/>
          <w:b w:val="0"/>
          <w:bCs/>
          <w:color w:val="auto"/>
          <w:spacing w:val="0"/>
          <w:kern w:val="0"/>
          <w:sz w:val="24"/>
          <w:szCs w:val="24"/>
          <w:lang w:val="en-US" w:eastAsia="zh-CN"/>
        </w:rPr>
        <w:t>是否参加</w:t>
      </w:r>
      <w:bookmarkEnd w:id="151"/>
    </w:p>
    <w:p w14:paraId="60F62EE2">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color w:val="auto"/>
          <w:spacing w:val="0"/>
          <w:kern w:val="0"/>
          <w:sz w:val="24"/>
          <w:szCs w:val="24"/>
          <w:lang w:val="en-US" w:eastAsia="zh-CN"/>
        </w:rPr>
        <w:t>你单位收到本邀请书后，请于</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日</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时前，以书面形式确认是否参加投标。《确认通知》（格式见后）通过</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方式，发送给</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i/>
          <w:iCs/>
          <w:color w:val="auto"/>
          <w:spacing w:val="0"/>
          <w:kern w:val="0"/>
          <w:sz w:val="24"/>
          <w:szCs w:val="24"/>
          <w:u w:val="single"/>
          <w:lang w:val="en-US" w:eastAsia="zh-CN"/>
        </w:rPr>
        <w:t>（招标人或招标代理机构）</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，联系方式：</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lang w:val="en-US" w:eastAsia="zh-CN"/>
        </w:rPr>
        <w:t>。</w:t>
      </w:r>
    </w:p>
    <w:p w14:paraId="79A7ACD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pacing w:val="0"/>
          <w:kern w:val="0"/>
          <w:sz w:val="24"/>
          <w:szCs w:val="24"/>
        </w:rPr>
      </w:pPr>
      <w:r>
        <w:rPr>
          <w:rFonts w:hint="eastAsia" w:ascii="宋体" w:hAnsi="宋体" w:eastAsia="宋体" w:cs="宋体"/>
          <w:color w:val="auto"/>
          <w:spacing w:val="0"/>
          <w:kern w:val="0"/>
          <w:sz w:val="24"/>
          <w:szCs w:val="24"/>
        </w:rPr>
        <w:t>在本邀请书规定的时间内未表示是否参加投标或明确表示不参加投标的，不得再参加投标。</w:t>
      </w:r>
    </w:p>
    <w:p w14:paraId="43BAC53E">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52" w:name="_Toc906273336"/>
      <w:bookmarkStart w:id="153" w:name="_Toc1441198122"/>
      <w:bookmarkStart w:id="154" w:name="_Toc1500906019"/>
      <w:r>
        <w:rPr>
          <w:rFonts w:hint="eastAsia" w:ascii="方正黑体_GBK" w:hAnsi="方正黑体_GBK" w:eastAsia="方正黑体_GBK" w:cs="方正黑体_GBK"/>
          <w:b w:val="0"/>
          <w:bCs/>
          <w:color w:val="auto"/>
          <w:spacing w:val="0"/>
          <w:kern w:val="0"/>
          <w:sz w:val="24"/>
          <w:szCs w:val="24"/>
          <w:lang w:val="en-US" w:eastAsia="zh-CN"/>
        </w:rPr>
        <w:t>本招标项目的监督部门</w:t>
      </w:r>
      <w:bookmarkEnd w:id="152"/>
      <w:bookmarkEnd w:id="153"/>
      <w:bookmarkEnd w:id="154"/>
    </w:p>
    <w:p w14:paraId="7413F35C">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jc w:val="both"/>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color w:val="auto"/>
          <w:spacing w:val="0"/>
          <w:kern w:val="0"/>
          <w:sz w:val="24"/>
          <w:szCs w:val="24"/>
          <w:u w:val="none"/>
          <w:lang w:val="en-US" w:eastAsia="zh-CN"/>
        </w:rPr>
        <w:t>监督部门名称：</w:t>
      </w:r>
      <w:r>
        <w:rPr>
          <w:rFonts w:hint="eastAsia" w:ascii="宋体" w:hAnsi="宋体" w:eastAsia="宋体" w:cs="宋体"/>
          <w:color w:val="auto"/>
          <w:spacing w:val="0"/>
          <w:kern w:val="0"/>
          <w:sz w:val="24"/>
          <w:szCs w:val="24"/>
          <w:u w:val="single"/>
          <w:lang w:val="en-US" w:eastAsia="zh-CN"/>
        </w:rPr>
        <w:t xml:space="preserve">              </w:t>
      </w:r>
    </w:p>
    <w:p w14:paraId="201FBFA7">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color w:val="auto"/>
          <w:spacing w:val="0"/>
          <w:kern w:val="0"/>
          <w:sz w:val="24"/>
          <w:szCs w:val="24"/>
          <w:u w:val="none"/>
          <w:lang w:val="en-US" w:eastAsia="zh-CN"/>
        </w:rPr>
        <w:t>联系电话：</w:t>
      </w:r>
      <w:r>
        <w:rPr>
          <w:rFonts w:hint="eastAsia" w:ascii="宋体" w:hAnsi="宋体" w:eastAsia="宋体" w:cs="宋体"/>
          <w:color w:val="auto"/>
          <w:spacing w:val="0"/>
          <w:kern w:val="0"/>
          <w:sz w:val="24"/>
          <w:szCs w:val="24"/>
          <w:u w:val="single"/>
          <w:lang w:val="en-US" w:eastAsia="zh-CN"/>
        </w:rPr>
        <w:t xml:space="preserve">                  </w:t>
      </w:r>
    </w:p>
    <w:p w14:paraId="34A02035">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p>
    <w:p w14:paraId="23CD9DC7">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55" w:name="_Toc1928023462"/>
      <w:bookmarkStart w:id="156" w:name="_Toc893085599"/>
      <w:bookmarkStart w:id="157" w:name="_Toc764451640"/>
      <w:r>
        <w:rPr>
          <w:rFonts w:hint="eastAsia" w:ascii="方正黑体_GBK" w:hAnsi="方正黑体_GBK" w:eastAsia="方正黑体_GBK" w:cs="方正黑体_GBK"/>
          <w:b w:val="0"/>
          <w:bCs/>
          <w:color w:val="auto"/>
          <w:spacing w:val="0"/>
          <w:kern w:val="0"/>
          <w:sz w:val="24"/>
          <w:szCs w:val="24"/>
          <w:lang w:val="en-US" w:eastAsia="zh-CN"/>
        </w:rPr>
        <w:t>其他内容</w:t>
      </w:r>
      <w:bookmarkEnd w:id="155"/>
      <w:bookmarkEnd w:id="156"/>
      <w:bookmarkEnd w:id="157"/>
    </w:p>
    <w:p w14:paraId="0C0C1C88">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jc w:val="both"/>
        <w:textAlignment w:val="auto"/>
        <w:rPr>
          <w:rFonts w:hint="eastAsia" w:ascii="方正黑体_GBK" w:hAnsi="方正黑体_GBK" w:eastAsia="方正黑体_GBK" w:cs="方正黑体_GBK"/>
          <w:b w:val="0"/>
          <w:bCs/>
          <w:color w:val="auto"/>
          <w:spacing w:val="0"/>
          <w:kern w:val="0"/>
          <w:sz w:val="24"/>
          <w:szCs w:val="24"/>
          <w:lang w:val="en-US" w:eastAsia="zh-CN" w:bidi="ar-SA"/>
        </w:rPr>
      </w:pPr>
      <w:r>
        <w:rPr>
          <w:rFonts w:hint="eastAsia" w:ascii="国标黑体" w:hAnsi="国标黑体" w:eastAsia="国标黑体" w:cs="国标黑体"/>
          <w:color w:val="auto"/>
          <w:spacing w:val="0"/>
          <w:kern w:val="0"/>
          <w:sz w:val="24"/>
          <w:szCs w:val="24"/>
          <w:u w:val="single"/>
          <w:lang w:val="en-US" w:eastAsia="zh-CN"/>
        </w:rPr>
        <w:t xml:space="preserve">                                                    </w:t>
      </w:r>
    </w:p>
    <w:p w14:paraId="4F39050D">
      <w:pPr>
        <w:keepNext w:val="0"/>
        <w:keepLines w:val="0"/>
        <w:pageBreakBefore w:val="0"/>
        <w:widowControl w:val="0"/>
        <w:numPr>
          <w:ilvl w:val="0"/>
          <w:numId w:val="12"/>
        </w:numPr>
        <w:kinsoku/>
        <w:wordWrap w:val="0"/>
        <w:overflowPunct/>
        <w:topLinePunct w:val="0"/>
        <w:autoSpaceDE/>
        <w:autoSpaceDN/>
        <w:bidi w:val="0"/>
        <w:adjustRightInd/>
        <w:snapToGrid/>
        <w:spacing w:before="0" w:after="0" w:line="400" w:lineRule="exact"/>
        <w:ind w:firstLine="480" w:firstLineChars="200"/>
        <w:jc w:val="both"/>
        <w:textAlignment w:val="auto"/>
        <w:outlineLvl w:val="1"/>
        <w:rPr>
          <w:rFonts w:hint="eastAsia" w:ascii="方正黑体_GBK" w:hAnsi="方正黑体_GBK" w:eastAsia="方正黑体_GBK" w:cs="方正黑体_GBK"/>
          <w:b w:val="0"/>
          <w:bCs/>
          <w:color w:val="auto"/>
          <w:spacing w:val="0"/>
          <w:kern w:val="0"/>
          <w:sz w:val="24"/>
          <w:szCs w:val="24"/>
          <w:lang w:val="en-US" w:eastAsia="zh-CN"/>
        </w:rPr>
      </w:pPr>
      <w:bookmarkStart w:id="158" w:name="_Toc215570044"/>
      <w:bookmarkStart w:id="159" w:name="_Toc152728461"/>
      <w:bookmarkStart w:id="160" w:name="_Toc1447732236"/>
      <w:r>
        <w:rPr>
          <w:rFonts w:hint="eastAsia" w:ascii="方正黑体_GBK" w:hAnsi="方正黑体_GBK" w:eastAsia="方正黑体_GBK" w:cs="方正黑体_GBK"/>
          <w:b w:val="0"/>
          <w:bCs/>
          <w:color w:val="auto"/>
          <w:spacing w:val="0"/>
          <w:kern w:val="0"/>
          <w:sz w:val="24"/>
          <w:szCs w:val="24"/>
          <w:lang w:val="en-US" w:eastAsia="zh-CN"/>
        </w:rPr>
        <w:t>联系方式</w:t>
      </w:r>
      <w:bookmarkEnd w:id="158"/>
      <w:bookmarkEnd w:id="159"/>
      <w:bookmarkEnd w:id="160"/>
    </w:p>
    <w:p w14:paraId="1AD0F62F">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pacing w:val="0"/>
          <w:kern w:val="0"/>
          <w:sz w:val="24"/>
          <w:szCs w:val="24"/>
          <w:u w:val="single"/>
          <w:lang w:val="en-US" w:eastAsia="zh-CN"/>
        </w:rPr>
      </w:pPr>
      <w:r>
        <w:rPr>
          <w:rFonts w:hint="eastAsia" w:ascii="宋体" w:hAnsi="宋体" w:eastAsia="宋体" w:cs="宋体"/>
          <w:b w:val="0"/>
          <w:bCs w:val="0"/>
          <w:color w:val="auto"/>
          <w:spacing w:val="0"/>
          <w:kern w:val="0"/>
          <w:sz w:val="24"/>
          <w:szCs w:val="24"/>
          <w:lang w:val="en-US" w:eastAsia="zh-CN" w:bidi="ar-SA"/>
        </w:rPr>
        <w:t>11.1招标人：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通讯地址：</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电子邮箱：</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745CF64C">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pacing w:val="0"/>
          <w:kern w:val="0"/>
          <w:sz w:val="24"/>
          <w:szCs w:val="24"/>
          <w:lang w:val="en-US" w:eastAsia="zh-CN"/>
        </w:rPr>
      </w:pPr>
      <w:r>
        <w:rPr>
          <w:rFonts w:hint="eastAsia" w:ascii="宋体" w:hAnsi="宋体" w:eastAsia="宋体" w:cs="宋体"/>
          <w:b w:val="0"/>
          <w:bCs w:val="0"/>
          <w:color w:val="auto"/>
          <w:spacing w:val="0"/>
          <w:kern w:val="0"/>
          <w:sz w:val="24"/>
          <w:szCs w:val="24"/>
          <w:lang w:val="en-US" w:eastAsia="zh-CN" w:bidi="ar-SA"/>
        </w:rPr>
        <w:t>11.2招标代理机构：</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通讯地址：</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项目负责人：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；联系人：</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，联系电话：</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b w:val="0"/>
          <w:bCs w:val="0"/>
          <w:color w:val="auto"/>
          <w:spacing w:val="0"/>
          <w:kern w:val="0"/>
          <w:sz w:val="24"/>
          <w:szCs w:val="24"/>
          <w:lang w:val="en-US" w:eastAsia="zh-CN" w:bidi="ar-SA"/>
        </w:rPr>
        <w:t>，电子邮箱：</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u w:val="none"/>
          <w:lang w:val="en-US" w:eastAsia="zh-CN"/>
        </w:rPr>
        <w:t>。</w:t>
      </w:r>
    </w:p>
    <w:p w14:paraId="1F200002">
      <w:pPr>
        <w:keepNext w:val="0"/>
        <w:keepLines w:val="0"/>
        <w:pageBreakBefore w:val="0"/>
        <w:tabs>
          <w:tab w:val="left" w:pos="4228"/>
          <w:tab w:val="left" w:pos="7975"/>
        </w:tabs>
        <w:kinsoku w:val="0"/>
        <w:wordWrap w:val="0"/>
        <w:bidi w:val="0"/>
        <w:spacing w:line="400" w:lineRule="exact"/>
        <w:ind w:firstLine="640" w:firstLineChars="200"/>
        <w:jc w:val="both"/>
        <w:textAlignment w:val="auto"/>
        <w:rPr>
          <w:color w:val="auto"/>
          <w:spacing w:val="0"/>
          <w:kern w:val="0"/>
        </w:rPr>
      </w:pPr>
    </w:p>
    <w:p w14:paraId="00DCA7A0">
      <w:pPr>
        <w:keepNext w:val="0"/>
        <w:keepLines w:val="0"/>
        <w:pageBreakBefore w:val="0"/>
        <w:tabs>
          <w:tab w:val="left" w:pos="4228"/>
          <w:tab w:val="left" w:pos="7975"/>
        </w:tabs>
        <w:kinsoku w:val="0"/>
        <w:wordWrap w:val="0"/>
        <w:bidi w:val="0"/>
        <w:spacing w:line="400" w:lineRule="exact"/>
        <w:ind w:firstLine="640" w:firstLineChars="200"/>
        <w:jc w:val="both"/>
        <w:textAlignment w:val="auto"/>
        <w:rPr>
          <w:color w:val="auto"/>
          <w:spacing w:val="0"/>
          <w:kern w:val="0"/>
        </w:rPr>
      </w:pPr>
    </w:p>
    <w:p w14:paraId="2EC4ADA0">
      <w:pPr>
        <w:keepNext w:val="0"/>
        <w:keepLines w:val="0"/>
        <w:pageBreakBefore w:val="0"/>
        <w:widowControl w:val="0"/>
        <w:kinsoku w:val="0"/>
        <w:wordWrap w:val="0"/>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
          <w:color w:val="auto"/>
          <w:sz w:val="24"/>
          <w:szCs w:val="24"/>
        </w:rPr>
      </w:pP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年</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月</w:t>
      </w:r>
      <w:r>
        <w:rPr>
          <w:rFonts w:hint="eastAsia" w:ascii="宋体" w:hAnsi="宋体" w:eastAsia="宋体" w:cs="宋体"/>
          <w:color w:val="auto"/>
          <w:spacing w:val="0"/>
          <w:kern w:val="0"/>
          <w:sz w:val="24"/>
          <w:szCs w:val="24"/>
          <w:u w:val="single"/>
          <w:lang w:val="en-US" w:eastAsia="zh-CN"/>
        </w:rPr>
        <w:t xml:space="preserve">    </w:t>
      </w:r>
      <w:r>
        <w:rPr>
          <w:rFonts w:hint="eastAsia" w:ascii="宋体" w:hAnsi="宋体" w:eastAsia="宋体" w:cs="宋体"/>
          <w:color w:val="auto"/>
          <w:spacing w:val="0"/>
          <w:kern w:val="0"/>
          <w:sz w:val="24"/>
          <w:szCs w:val="24"/>
        </w:rPr>
        <w:t>日</w:t>
      </w:r>
    </w:p>
    <w:p w14:paraId="7871A639">
      <w:pPr>
        <w:keepNext w:val="0"/>
        <w:keepLines w:val="0"/>
        <w:pageBreakBefore w:val="0"/>
        <w:widowControl w:val="0"/>
        <w:kinsoku w:val="0"/>
        <w:wordWrap/>
        <w:overflowPunct/>
        <w:topLinePunct w:val="0"/>
        <w:autoSpaceDE/>
        <w:autoSpaceDN/>
        <w:bidi w:val="0"/>
        <w:adjustRightInd/>
        <w:snapToGrid/>
        <w:spacing w:line="400" w:lineRule="exact"/>
        <w:textAlignment w:val="auto"/>
        <w:outlineLvl w:val="1"/>
        <w:rPr>
          <w:rFonts w:ascii="宋体" w:hAnsi="宋体"/>
          <w:b/>
          <w:bCs/>
          <w:color w:val="auto"/>
          <w:kern w:val="44"/>
          <w:sz w:val="28"/>
          <w:szCs w:val="28"/>
        </w:rPr>
      </w:pPr>
      <w:r>
        <w:rPr>
          <w:rFonts w:hint="eastAsia" w:ascii="方正黑体_GBK" w:hAnsi="方正黑体_GBK" w:eastAsia="方正黑体_GBK" w:cs="方正黑体_GBK"/>
          <w:b w:val="0"/>
          <w:bCs w:val="0"/>
          <w:color w:val="auto"/>
          <w:sz w:val="28"/>
          <w:szCs w:val="28"/>
        </w:rPr>
        <w:br w:type="page"/>
      </w:r>
      <w:bookmarkStart w:id="161" w:name="_Toc1507265931"/>
      <w:bookmarkStart w:id="162" w:name="_Toc1808555201"/>
      <w:bookmarkStart w:id="163" w:name="_Toc621573490"/>
      <w:r>
        <w:rPr>
          <w:rFonts w:hint="eastAsia" w:ascii="方正黑体_GBK" w:hAnsi="方正黑体_GBK" w:eastAsia="方正黑体_GBK" w:cs="方正黑体_GBK"/>
          <w:b w:val="0"/>
          <w:bCs w:val="0"/>
          <w:color w:val="auto"/>
          <w:sz w:val="28"/>
          <w:szCs w:val="28"/>
        </w:rPr>
        <w:t>附：确认通知</w:t>
      </w:r>
      <w:bookmarkEnd w:id="161"/>
      <w:bookmarkEnd w:id="162"/>
      <w:bookmarkEnd w:id="163"/>
    </w:p>
    <w:p w14:paraId="37600C6E">
      <w:pPr>
        <w:keepNext w:val="0"/>
        <w:keepLines w:val="0"/>
        <w:pageBreakBefore w:val="0"/>
        <w:kinsoku w:val="0"/>
        <w:bidi w:val="0"/>
        <w:spacing w:line="520" w:lineRule="exact"/>
        <w:ind w:firstLine="883" w:firstLineChars="200"/>
        <w:jc w:val="center"/>
        <w:textAlignment w:val="auto"/>
        <w:rPr>
          <w:rFonts w:ascii="宋体" w:hAnsi="宋体"/>
          <w:b/>
          <w:bCs/>
          <w:color w:val="auto"/>
          <w:kern w:val="44"/>
          <w:sz w:val="44"/>
          <w:szCs w:val="44"/>
        </w:rPr>
      </w:pPr>
    </w:p>
    <w:p w14:paraId="66AA8436">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jc w:val="center"/>
        <w:textAlignment w:val="auto"/>
        <w:outlineLvl w:val="9"/>
        <w:rPr>
          <w:rFonts w:hint="eastAsia" w:ascii="方正黑体_GBK" w:hAnsi="方正黑体_GBK" w:eastAsia="方正黑体_GBK" w:cs="方正黑体_GBK"/>
          <w:color w:val="auto"/>
          <w:sz w:val="28"/>
          <w:szCs w:val="28"/>
          <w:lang w:val="en-US" w:eastAsia="zh-CN"/>
        </w:rPr>
      </w:pPr>
      <w:bookmarkStart w:id="164" w:name="_Toc1339051554"/>
      <w:r>
        <w:rPr>
          <w:rFonts w:hint="eastAsia" w:ascii="方正黑体_GBK" w:hAnsi="方正黑体_GBK" w:eastAsia="方正黑体_GBK" w:cs="方正黑体_GBK"/>
          <w:color w:val="auto"/>
          <w:sz w:val="28"/>
          <w:szCs w:val="28"/>
          <w:lang w:val="en-US" w:eastAsia="zh-CN"/>
        </w:rPr>
        <w:t>确认通知</w:t>
      </w:r>
      <w:bookmarkEnd w:id="164"/>
    </w:p>
    <w:p w14:paraId="415DD5EA">
      <w:pPr>
        <w:keepNext w:val="0"/>
        <w:keepLines w:val="0"/>
        <w:pageBreakBefore w:val="0"/>
        <w:tabs>
          <w:tab w:val="left" w:pos="1991"/>
        </w:tabs>
        <w:kinsoku w:val="0"/>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iCs/>
          <w:color w:val="auto"/>
          <w:sz w:val="24"/>
          <w:szCs w:val="24"/>
          <w:u w:val="single"/>
        </w:rPr>
      </w:pPr>
    </w:p>
    <w:p w14:paraId="4EB4DB33">
      <w:pPr>
        <w:keepNext w:val="0"/>
        <w:keepLines w:val="0"/>
        <w:pageBreakBefore w:val="0"/>
        <w:tabs>
          <w:tab w:val="left" w:pos="1991"/>
        </w:tabs>
        <w:kinsoku w:val="0"/>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u w:val="single"/>
        </w:rPr>
        <w:t xml:space="preserve"> </w:t>
      </w:r>
      <w:r>
        <w:rPr>
          <w:rFonts w:hint="eastAsia" w:ascii="宋体" w:hAnsi="宋体" w:eastAsia="宋体" w:cs="宋体"/>
          <w:i/>
          <w:iCs/>
          <w:color w:val="auto"/>
          <w:sz w:val="24"/>
          <w:szCs w:val="24"/>
          <w:u w:val="single"/>
          <w:lang w:val="en-US" w:eastAsia="zh-CN"/>
        </w:rPr>
        <w:t xml:space="preserve"> </w:t>
      </w:r>
      <w:r>
        <w:rPr>
          <w:rFonts w:hint="eastAsia" w:ascii="宋体" w:hAnsi="宋体" w:eastAsia="宋体" w:cs="宋体"/>
          <w:i/>
          <w:iCs/>
          <w:color w:val="auto"/>
          <w:spacing w:val="-15"/>
          <w:sz w:val="24"/>
          <w:szCs w:val="24"/>
          <w:u w:val="single"/>
        </w:rPr>
        <w:t xml:space="preserve">（招标人名称） </w:t>
      </w:r>
      <w:r>
        <w:rPr>
          <w:rFonts w:hint="eastAsia" w:ascii="宋体" w:hAnsi="宋体" w:eastAsia="宋体" w:cs="宋体"/>
          <w:i/>
          <w:iCs/>
          <w:color w:val="auto"/>
          <w:spacing w:val="-15"/>
          <w:sz w:val="24"/>
          <w:szCs w:val="24"/>
          <w:u w:val="single"/>
          <w:lang w:val="en-US" w:eastAsia="zh-CN"/>
        </w:rPr>
        <w:t xml:space="preserve"> </w:t>
      </w:r>
      <w:r>
        <w:rPr>
          <w:rFonts w:hint="eastAsia" w:ascii="宋体" w:hAnsi="宋体" w:eastAsia="宋体" w:cs="宋体"/>
          <w:color w:val="auto"/>
          <w:spacing w:val="-15"/>
          <w:sz w:val="24"/>
          <w:szCs w:val="24"/>
        </w:rPr>
        <w:t>：</w:t>
      </w:r>
    </w:p>
    <w:p w14:paraId="413D767E">
      <w:pPr>
        <w:keepNext w:val="0"/>
        <w:keepLines w:val="0"/>
        <w:pageBreakBefore w:val="0"/>
        <w:tabs>
          <w:tab w:val="left" w:pos="2305"/>
          <w:tab w:val="left" w:pos="3460"/>
          <w:tab w:val="left" w:pos="4617"/>
          <w:tab w:val="left" w:pos="6612"/>
          <w:tab w:val="left" w:pos="7766"/>
          <w:tab w:val="left" w:pos="8789"/>
        </w:tabs>
        <w:kinsoku w:val="0"/>
        <w:wordWrap/>
        <w:overflowPunct/>
        <w:topLinePunct w:val="0"/>
        <w:autoSpaceDE/>
        <w:autoSpaceDN/>
        <w:bidi w:val="0"/>
        <w:adjustRightInd/>
        <w:snapToGrid/>
        <w:spacing w:line="400" w:lineRule="exact"/>
        <w:ind w:firstLine="476" w:firstLineChars="200"/>
        <w:textAlignment w:val="auto"/>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rPr>
        <w:t>我方已于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rPr>
        <w:t>日</w:t>
      </w:r>
      <w:r>
        <w:rPr>
          <w:rFonts w:hint="eastAsia" w:ascii="宋体" w:hAnsi="宋体" w:eastAsia="宋体" w:cs="宋体"/>
          <w:color w:val="auto"/>
          <w:spacing w:val="-2"/>
          <w:sz w:val="24"/>
          <w:szCs w:val="24"/>
        </w:rPr>
        <w:t>收到你方于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rPr>
        <w:t>日发出的</w:t>
      </w:r>
      <w:r>
        <w:rPr>
          <w:rFonts w:hint="eastAsia" w:ascii="宋体" w:hAnsi="宋体" w:eastAsia="宋体" w:cs="宋体"/>
          <w:color w:val="auto"/>
          <w:spacing w:val="-1"/>
          <w:sz w:val="24"/>
          <w:szCs w:val="24"/>
          <w:u w:val="single"/>
        </w:rPr>
        <w:t xml:space="preserve">  </w:t>
      </w:r>
      <w:r>
        <w:rPr>
          <w:rFonts w:hint="eastAsia" w:ascii="宋体" w:hAnsi="宋体" w:eastAsia="宋体" w:cs="宋体"/>
          <w:i/>
          <w:iCs/>
          <w:color w:val="auto"/>
          <w:spacing w:val="-2"/>
          <w:sz w:val="24"/>
          <w:szCs w:val="24"/>
          <w:u w:val="single"/>
        </w:rPr>
        <w:t>（工程名称）</w:t>
      </w:r>
      <w:r>
        <w:rPr>
          <w:rFonts w:hint="eastAsia" w:ascii="宋体" w:hAnsi="宋体" w:eastAsia="宋体" w:cs="宋体"/>
          <w:i/>
          <w:iCs/>
          <w:color w:val="auto"/>
          <w:spacing w:val="-2"/>
          <w:sz w:val="24"/>
          <w:szCs w:val="24"/>
          <w:u w:val="single"/>
          <w:lang w:val="en-US" w:eastAsia="zh-CN"/>
        </w:rPr>
        <w:t xml:space="preserve">  </w:t>
      </w:r>
      <w:r>
        <w:rPr>
          <w:rFonts w:hint="eastAsia" w:ascii="宋体" w:hAnsi="宋体" w:eastAsia="宋体" w:cs="宋体"/>
          <w:color w:val="auto"/>
          <w:spacing w:val="-2"/>
          <w:sz w:val="24"/>
          <w:szCs w:val="24"/>
          <w:lang w:eastAsia="zh-CN"/>
        </w:rPr>
        <w:t>设计</w:t>
      </w:r>
      <w:r>
        <w:rPr>
          <w:rFonts w:hint="eastAsia" w:ascii="宋体" w:hAnsi="宋体" w:eastAsia="宋体" w:cs="宋体"/>
          <w:color w:val="auto"/>
          <w:spacing w:val="-2"/>
          <w:sz w:val="24"/>
          <w:szCs w:val="24"/>
        </w:rPr>
        <w:t>招标的投标邀请书，并确认</w:t>
      </w:r>
      <w:r>
        <w:rPr>
          <w:rFonts w:hint="eastAsia" w:ascii="宋体" w:hAnsi="宋体" w:eastAsia="宋体" w:cs="宋体"/>
          <w:color w:val="auto"/>
          <w:spacing w:val="-2"/>
          <w:sz w:val="24"/>
          <w:szCs w:val="24"/>
          <w:u w:val="single"/>
        </w:rPr>
        <w:t xml:space="preserve">  </w:t>
      </w:r>
      <w:r>
        <w:rPr>
          <w:rFonts w:hint="eastAsia" w:ascii="宋体" w:hAnsi="宋体" w:eastAsia="宋体" w:cs="宋体"/>
          <w:i/>
          <w:iCs/>
          <w:color w:val="auto"/>
          <w:spacing w:val="-1"/>
          <w:sz w:val="24"/>
          <w:szCs w:val="24"/>
          <w:u w:val="single"/>
        </w:rPr>
        <w:t>（参加/不参加）</w:t>
      </w:r>
      <w:r>
        <w:rPr>
          <w:rFonts w:hint="eastAsia" w:ascii="宋体" w:hAnsi="宋体" w:eastAsia="宋体" w:cs="宋体"/>
          <w:i/>
          <w:iCs/>
          <w:color w:val="auto"/>
          <w:spacing w:val="-1"/>
          <w:sz w:val="24"/>
          <w:szCs w:val="24"/>
          <w:u w:val="single"/>
          <w:lang w:val="en-US" w:eastAsia="zh-CN"/>
        </w:rPr>
        <w:t xml:space="preserve">  </w:t>
      </w:r>
      <w:r>
        <w:rPr>
          <w:rFonts w:hint="eastAsia" w:ascii="宋体" w:hAnsi="宋体" w:eastAsia="宋体" w:cs="宋体"/>
          <w:color w:val="auto"/>
          <w:spacing w:val="-1"/>
          <w:sz w:val="24"/>
          <w:szCs w:val="24"/>
        </w:rPr>
        <w:t>投标</w:t>
      </w:r>
      <w:r>
        <w:rPr>
          <w:rFonts w:hint="eastAsia" w:ascii="宋体" w:hAnsi="宋体" w:eastAsia="宋体" w:cs="宋体"/>
          <w:color w:val="auto"/>
          <w:spacing w:val="-1"/>
          <w:sz w:val="24"/>
          <w:szCs w:val="24"/>
          <w:lang w:eastAsia="zh-CN"/>
        </w:rPr>
        <w:t>。</w:t>
      </w:r>
    </w:p>
    <w:p w14:paraId="186ECBE3">
      <w:pPr>
        <w:keepNext w:val="0"/>
        <w:keepLines w:val="0"/>
        <w:pageBreakBefore w:val="0"/>
        <w:tabs>
          <w:tab w:val="left" w:pos="2305"/>
          <w:tab w:val="left" w:pos="3460"/>
          <w:tab w:val="left" w:pos="4617"/>
          <w:tab w:val="left" w:pos="6612"/>
          <w:tab w:val="left" w:pos="7766"/>
          <w:tab w:val="left" w:pos="8789"/>
        </w:tabs>
        <w:kinsoku w:val="0"/>
        <w:wordWrap/>
        <w:overflowPunct/>
        <w:topLinePunct w:val="0"/>
        <w:autoSpaceDE/>
        <w:autoSpaceDN/>
        <w:bidi w:val="0"/>
        <w:adjustRightInd/>
        <w:snapToGrid/>
        <w:spacing w:line="400" w:lineRule="exact"/>
        <w:ind w:firstLine="472" w:firstLineChars="200"/>
        <w:textAlignment w:val="auto"/>
        <w:rPr>
          <w:rFonts w:hint="eastAsia" w:ascii="宋体" w:hAnsi="宋体" w:eastAsia="宋体" w:cs="宋体"/>
          <w:color w:val="auto"/>
          <w:spacing w:val="-2"/>
          <w:sz w:val="24"/>
          <w:szCs w:val="24"/>
        </w:rPr>
      </w:pPr>
      <w:r>
        <w:rPr>
          <w:rFonts w:hint="eastAsia" w:ascii="宋体" w:hAnsi="宋体" w:eastAsia="宋体" w:cs="宋体"/>
          <w:color w:val="auto"/>
          <w:spacing w:val="-2"/>
          <w:sz w:val="24"/>
          <w:szCs w:val="24"/>
        </w:rPr>
        <w:t>特此确认。</w:t>
      </w:r>
    </w:p>
    <w:p w14:paraId="77737B96">
      <w:pPr>
        <w:keepNext w:val="0"/>
        <w:keepLines w:val="0"/>
        <w:pageBreakBefore w:val="0"/>
        <w:kinsoku w:val="0"/>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p>
    <w:p w14:paraId="4614B869">
      <w:pPr>
        <w:keepNext w:val="0"/>
        <w:keepLines w:val="0"/>
        <w:pageBreakBefore w:val="0"/>
        <w:kinsoku w:val="0"/>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p>
    <w:p w14:paraId="48C7E4D5">
      <w:pPr>
        <w:keepNext w:val="0"/>
        <w:keepLines w:val="0"/>
        <w:pageBreakBefore w:val="0"/>
        <w:tabs>
          <w:tab w:val="left" w:pos="7238"/>
        </w:tabs>
        <w:kinsoku w:val="0"/>
        <w:wordWrap/>
        <w:overflowPunct/>
        <w:topLinePunct w:val="0"/>
        <w:autoSpaceDE/>
        <w:autoSpaceDN/>
        <w:bidi w:val="0"/>
        <w:adjustRightInd/>
        <w:snapToGrid/>
        <w:spacing w:line="400" w:lineRule="exact"/>
        <w:ind w:firstLine="472" w:firstLineChars="20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rPr>
        <w:t>被邀请单位名称：</w:t>
      </w:r>
      <w:r>
        <w:rPr>
          <w:rFonts w:hint="eastAsia" w:ascii="宋体" w:hAnsi="宋体" w:eastAsia="宋体" w:cs="宋体"/>
          <w:color w:val="auto"/>
          <w:spacing w:val="-2"/>
          <w:sz w:val="24"/>
          <w:szCs w:val="24"/>
          <w:u w:val="single"/>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single"/>
        </w:rPr>
        <w:t xml:space="preserve">        </w:t>
      </w:r>
      <w:r>
        <w:rPr>
          <w:rFonts w:hint="eastAsia" w:ascii="宋体" w:hAnsi="宋体" w:eastAsia="宋体" w:cs="宋体"/>
          <w:color w:val="auto"/>
          <w:sz w:val="24"/>
          <w:szCs w:val="24"/>
        </w:rPr>
        <w:t>（盖章）</w:t>
      </w:r>
    </w:p>
    <w:p w14:paraId="31115273">
      <w:pPr>
        <w:keepNext w:val="0"/>
        <w:keepLines w:val="0"/>
        <w:pageBreakBefore w:val="0"/>
        <w:tabs>
          <w:tab w:val="left" w:pos="5381"/>
          <w:tab w:val="left" w:pos="6180"/>
          <w:tab w:val="left" w:pos="7692"/>
        </w:tabs>
        <w:kinsoku w:val="0"/>
        <w:wordWrap/>
        <w:overflowPunct/>
        <w:topLinePunct w:val="0"/>
        <w:autoSpaceDE/>
        <w:autoSpaceDN/>
        <w:bidi w:val="0"/>
        <w:adjustRightInd/>
        <w:snapToGrid/>
        <w:spacing w:line="400" w:lineRule="exact"/>
        <w:ind w:firstLine="472" w:firstLineChars="20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rPr>
        <w:t>法定代表人：</w:t>
      </w:r>
      <w:r>
        <w:rPr>
          <w:rFonts w:hint="eastAsia" w:ascii="宋体" w:hAnsi="宋体" w:eastAsia="宋体" w:cs="宋体"/>
          <w:color w:val="auto"/>
          <w:spacing w:val="-2"/>
          <w:sz w:val="24"/>
          <w:szCs w:val="24"/>
          <w:u w:val="single"/>
        </w:rPr>
        <w:t xml:space="preserve">             </w:t>
      </w:r>
      <w:r>
        <w:rPr>
          <w:rFonts w:hint="eastAsia" w:ascii="宋体" w:hAnsi="宋体" w:eastAsia="宋体" w:cs="宋体"/>
          <w:color w:val="auto"/>
          <w:sz w:val="24"/>
          <w:szCs w:val="24"/>
        </w:rPr>
        <w:t>（签字或盖章）</w:t>
      </w:r>
    </w:p>
    <w:p w14:paraId="2EA5DAF7">
      <w:pPr>
        <w:keepNext w:val="0"/>
        <w:keepLines w:val="0"/>
        <w:pageBreakBefore w:val="0"/>
        <w:widowControl/>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3"/>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3"/>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36333884">
      <w:pPr>
        <w:pStyle w:val="2"/>
        <w:keepNext w:val="0"/>
        <w:keepLines w:val="0"/>
        <w:pageBreakBefore w:val="0"/>
        <w:kinsoku w:val="0"/>
        <w:wordWrap w:val="0"/>
        <w:bidi w:val="0"/>
        <w:spacing w:line="520" w:lineRule="exact"/>
        <w:ind w:left="0" w:right="117"/>
        <w:jc w:val="right"/>
        <w:textAlignment w:val="auto"/>
        <w:outlineLvl w:val="9"/>
        <w:rPr>
          <w:rFonts w:ascii="宋体" w:hAnsi="宋体" w:eastAsia="宋体" w:cs="宋体"/>
          <w:color w:val="auto"/>
        </w:rPr>
        <w:sectPr>
          <w:footerReference r:id="rId19" w:type="default"/>
          <w:pgSz w:w="11911" w:h="16838"/>
          <w:pgMar w:top="1417" w:right="1134" w:bottom="1417" w:left="1134" w:header="0" w:footer="1015" w:gutter="0"/>
          <w:pgNumType w:fmt="numberInDash" w:start="1"/>
          <w:cols w:space="720" w:num="1"/>
          <w:rtlGutter w:val="0"/>
          <w:docGrid w:linePitch="1" w:charSpace="0"/>
        </w:sectPr>
      </w:pPr>
      <w:r>
        <w:rPr>
          <w:rFonts w:hint="eastAsia" w:ascii="宋体" w:hAnsi="宋体" w:eastAsia="宋体" w:cs="宋体"/>
          <w:color w:val="auto"/>
        </w:rPr>
        <w:t xml:space="preserve">  </w:t>
      </w:r>
    </w:p>
    <w:p w14:paraId="1CA5CAA3">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165" w:name="_Toc887315225"/>
      <w:bookmarkStart w:id="166" w:name="_Toc1458645584"/>
      <w:bookmarkStart w:id="167" w:name="_Toc200668144"/>
      <w:bookmarkStart w:id="168" w:name="_Toc163655586"/>
      <w:bookmarkStart w:id="169" w:name="_Toc163656893"/>
      <w:bookmarkStart w:id="170" w:name="_Toc2010270568"/>
      <w:r>
        <w:rPr>
          <w:rFonts w:hint="eastAsia" w:ascii="Times New Roman" w:eastAsia="方正小标宋_GBK"/>
          <w:b w:val="0"/>
          <w:bCs w:val="0"/>
          <w:color w:val="auto"/>
          <w:sz w:val="36"/>
          <w:szCs w:val="36"/>
          <w:lang w:val="en-US" w:eastAsia="zh-CN"/>
        </w:rPr>
        <w:t>第二章 投标人须知</w:t>
      </w:r>
      <w:bookmarkEnd w:id="106"/>
      <w:bookmarkEnd w:id="165"/>
      <w:bookmarkEnd w:id="166"/>
      <w:bookmarkEnd w:id="167"/>
      <w:bookmarkEnd w:id="168"/>
      <w:bookmarkEnd w:id="169"/>
      <w:bookmarkEnd w:id="170"/>
    </w:p>
    <w:p w14:paraId="67DA27AA">
      <w:pPr>
        <w:pStyle w:val="3"/>
        <w:keepNext w:val="0"/>
        <w:keepLines w:val="0"/>
        <w:pageBreakBefore w:val="0"/>
        <w:widowControl w:val="0"/>
        <w:kinsoku w:val="0"/>
        <w:wordWrap/>
        <w:overflowPunct w:val="0"/>
        <w:topLinePunct w:val="0"/>
        <w:autoSpaceDE w:val="0"/>
        <w:autoSpaceDN w:val="0"/>
        <w:bidi w:val="0"/>
        <w:adjustRightInd w:val="0"/>
        <w:snapToGrid/>
        <w:spacing w:before="0" w:line="240" w:lineRule="auto"/>
        <w:ind w:left="0" w:right="0"/>
        <w:jc w:val="center"/>
        <w:textAlignment w:val="auto"/>
        <w:rPr>
          <w:rFonts w:hint="eastAsia" w:ascii="方正黑体_GBK" w:hAnsi="方正黑体_GBK" w:eastAsia="方正黑体_GBK" w:cs="方正黑体_GBK"/>
          <w:b w:val="0"/>
          <w:bCs w:val="0"/>
          <w:color w:val="auto"/>
          <w:sz w:val="28"/>
          <w:szCs w:val="28"/>
        </w:rPr>
      </w:pPr>
      <w:bookmarkStart w:id="171" w:name="第一节_投标人须知前附表"/>
      <w:bookmarkEnd w:id="171"/>
      <w:bookmarkStart w:id="172" w:name="_bookmark2"/>
      <w:bookmarkEnd w:id="172"/>
      <w:bookmarkStart w:id="173" w:name="_Toc163656894"/>
      <w:bookmarkStart w:id="174" w:name="_Toc1486799764"/>
      <w:bookmarkStart w:id="175" w:name="_Toc548177255"/>
      <w:bookmarkStart w:id="176" w:name="_Toc859275985"/>
      <w:bookmarkStart w:id="177" w:name="_Toc1777259418"/>
      <w:bookmarkStart w:id="178" w:name="_Toc163657549"/>
      <w:bookmarkStart w:id="179" w:name="_Toc163655587"/>
      <w:bookmarkStart w:id="180" w:name="_Toc143670851"/>
      <w:r>
        <w:rPr>
          <w:rFonts w:hint="eastAsia" w:ascii="方正黑体_GBK" w:hAnsi="方正黑体_GBK" w:eastAsia="方正黑体_GBK" w:cs="方正黑体_GBK"/>
          <w:b w:val="0"/>
          <w:bCs w:val="0"/>
          <w:color w:val="auto"/>
          <w:sz w:val="28"/>
          <w:szCs w:val="28"/>
        </w:rPr>
        <w:t>第一节 投标人须知前附表</w:t>
      </w:r>
      <w:bookmarkEnd w:id="173"/>
      <w:bookmarkEnd w:id="174"/>
      <w:bookmarkEnd w:id="175"/>
      <w:bookmarkEnd w:id="176"/>
      <w:bookmarkEnd w:id="177"/>
      <w:bookmarkEnd w:id="178"/>
      <w:bookmarkEnd w:id="179"/>
      <w:bookmarkEnd w:id="180"/>
    </w:p>
    <w:p w14:paraId="2AAF22C8">
      <w:pPr>
        <w:keepNext w:val="0"/>
        <w:keepLines w:val="0"/>
        <w:pageBreakBefore w:val="0"/>
        <w:wordWrap/>
        <w:topLinePunct w:val="0"/>
        <w:bidi w:val="0"/>
        <w:snapToGrid/>
        <w:spacing w:line="340" w:lineRule="exact"/>
        <w:textAlignment w:val="auto"/>
        <w:rPr>
          <w:rFonts w:hint="eastAsia" w:ascii="方正小标宋_GBK" w:hAnsi="方正小标宋_GBK" w:eastAsia="方正小标宋_GBK" w:cs="方正小标宋_GBK"/>
          <w:b w:val="0"/>
          <w:bCs w:val="0"/>
          <w:color w:val="auto"/>
        </w:rPr>
      </w:pPr>
    </w:p>
    <w:tbl>
      <w:tblPr>
        <w:tblStyle w:val="17"/>
        <w:tblW w:w="9642" w:type="dxa"/>
        <w:jc w:val="center"/>
        <w:tblLayout w:type="autofit"/>
        <w:tblCellMar>
          <w:top w:w="0" w:type="dxa"/>
          <w:left w:w="0" w:type="dxa"/>
          <w:bottom w:w="0" w:type="dxa"/>
          <w:right w:w="0" w:type="dxa"/>
        </w:tblCellMar>
      </w:tblPr>
      <w:tblGrid>
        <w:gridCol w:w="1403"/>
        <w:gridCol w:w="2073"/>
        <w:gridCol w:w="6166"/>
      </w:tblGrid>
      <w:tr w14:paraId="4FC0CBFE">
        <w:tblPrEx>
          <w:tblCellMar>
            <w:top w:w="0" w:type="dxa"/>
            <w:left w:w="0" w:type="dxa"/>
            <w:bottom w:w="0" w:type="dxa"/>
            <w:right w:w="0" w:type="dxa"/>
          </w:tblCellMar>
        </w:tblPrEx>
        <w:trPr>
          <w:trHeight w:val="454" w:hRule="atLeast"/>
          <w:tblHeader/>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78FCCEE">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方正小标宋_GBK" w:hAnsi="方正小标宋_GBK" w:eastAsia="方正小标宋_GBK" w:cs="方正小标宋_GBK"/>
                <w:b w:val="0"/>
                <w:bCs w:val="0"/>
                <w:color w:val="auto"/>
                <w:w w:val="95"/>
              </w:rPr>
            </w:pPr>
            <w:r>
              <w:rPr>
                <w:rFonts w:hint="eastAsia" w:ascii="方正小标宋_GBK" w:hAnsi="方正小标宋_GBK" w:eastAsia="方正小标宋_GBK" w:cs="方正小标宋_GBK"/>
                <w:b w:val="0"/>
                <w:bCs w:val="0"/>
                <w:color w:val="auto"/>
                <w:w w:val="95"/>
              </w:rPr>
              <w:t>条款号</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1659B87">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方正小标宋_GBK" w:hAnsi="方正小标宋_GBK" w:eastAsia="方正小标宋_GBK" w:cs="方正小标宋_GBK"/>
                <w:b w:val="0"/>
                <w:bCs w:val="0"/>
                <w:color w:val="auto"/>
              </w:rPr>
            </w:pPr>
            <w:r>
              <w:rPr>
                <w:rFonts w:hint="eastAsia" w:ascii="方正小标宋_GBK" w:hAnsi="方正小标宋_GBK" w:eastAsia="方正小标宋_GBK" w:cs="方正小标宋_GBK"/>
                <w:b w:val="0"/>
                <w:bCs w:val="0"/>
                <w:color w:val="auto"/>
              </w:rPr>
              <w:t>条款名称</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A3EF384">
            <w:pPr>
              <w:pStyle w:val="19"/>
              <w:keepNext w:val="0"/>
              <w:keepLines w:val="0"/>
              <w:pageBreakBefore w:val="0"/>
              <w:widowControl w:val="0"/>
              <w:tabs>
                <w:tab w:val="left" w:pos="523"/>
                <w:tab w:val="left" w:pos="1006"/>
                <w:tab w:val="left" w:pos="1486"/>
              </w:tabs>
              <w:kinsoku/>
              <w:wordWrap/>
              <w:overflowPunct w:val="0"/>
              <w:topLinePunct w:val="0"/>
              <w:autoSpaceDE w:val="0"/>
              <w:autoSpaceDN w:val="0"/>
              <w:bidi w:val="0"/>
              <w:adjustRightInd w:val="0"/>
              <w:snapToGrid/>
              <w:spacing w:line="360" w:lineRule="exact"/>
              <w:ind w:left="0" w:leftChars="0" w:right="0" w:rightChars="0" w:firstLine="0" w:firstLineChars="0"/>
              <w:jc w:val="center"/>
              <w:textAlignment w:val="auto"/>
              <w:rPr>
                <w:rFonts w:hint="eastAsia" w:ascii="方正小标宋_GBK" w:hAnsi="方正小标宋_GBK" w:eastAsia="方正小标宋_GBK" w:cs="方正小标宋_GBK"/>
                <w:b w:val="0"/>
                <w:bCs w:val="0"/>
                <w:color w:val="auto"/>
              </w:rPr>
            </w:pPr>
            <w:r>
              <w:rPr>
                <w:rFonts w:hint="eastAsia" w:ascii="方正小标宋_GBK" w:hAnsi="方正小标宋_GBK" w:eastAsia="方正小标宋_GBK" w:cs="方正小标宋_GBK"/>
                <w:b w:val="0"/>
                <w:bCs w:val="0"/>
                <w:color w:val="auto"/>
              </w:rPr>
              <w:t>编</w:t>
            </w:r>
            <w:r>
              <w:rPr>
                <w:rFonts w:hint="eastAsia" w:ascii="方正小标宋_GBK" w:hAnsi="方正小标宋_GBK" w:eastAsia="方正小标宋_GBK" w:cs="方正小标宋_GBK"/>
                <w:b w:val="0"/>
                <w:bCs w:val="0"/>
                <w:color w:val="auto"/>
              </w:rPr>
              <w:tab/>
            </w:r>
            <w:r>
              <w:rPr>
                <w:rFonts w:hint="eastAsia" w:ascii="方正小标宋_GBK" w:hAnsi="方正小标宋_GBK" w:eastAsia="方正小标宋_GBK" w:cs="方正小标宋_GBK"/>
                <w:b w:val="0"/>
                <w:bCs w:val="0"/>
                <w:color w:val="auto"/>
              </w:rPr>
              <w:t>列</w:t>
            </w:r>
            <w:r>
              <w:rPr>
                <w:rFonts w:hint="eastAsia" w:ascii="方正小标宋_GBK" w:hAnsi="方正小标宋_GBK" w:eastAsia="方正小标宋_GBK" w:cs="方正小标宋_GBK"/>
                <w:b w:val="0"/>
                <w:bCs w:val="0"/>
                <w:color w:val="auto"/>
              </w:rPr>
              <w:tab/>
            </w:r>
            <w:r>
              <w:rPr>
                <w:rFonts w:hint="eastAsia" w:ascii="方正小标宋_GBK" w:hAnsi="方正小标宋_GBK" w:eastAsia="方正小标宋_GBK" w:cs="方正小标宋_GBK"/>
                <w:b w:val="0"/>
                <w:bCs w:val="0"/>
                <w:color w:val="auto"/>
              </w:rPr>
              <w:t>内</w:t>
            </w:r>
            <w:r>
              <w:rPr>
                <w:rFonts w:hint="eastAsia" w:ascii="方正小标宋_GBK" w:hAnsi="方正小标宋_GBK" w:eastAsia="方正小标宋_GBK" w:cs="方正小标宋_GBK"/>
                <w:b w:val="0"/>
                <w:bCs w:val="0"/>
                <w:color w:val="auto"/>
              </w:rPr>
              <w:tab/>
            </w:r>
            <w:r>
              <w:rPr>
                <w:rFonts w:hint="eastAsia" w:ascii="方正小标宋_GBK" w:hAnsi="方正小标宋_GBK" w:eastAsia="方正小标宋_GBK" w:cs="方正小标宋_GBK"/>
                <w:b w:val="0"/>
                <w:bCs w:val="0"/>
                <w:color w:val="auto"/>
              </w:rPr>
              <w:t>容</w:t>
            </w:r>
          </w:p>
        </w:tc>
      </w:tr>
      <w:tr w14:paraId="2783E54F">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67CCE49">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679C54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rPr>
            </w:pPr>
            <w:r>
              <w:rPr>
                <w:rFonts w:hint="eastAsia" w:ascii="宋体" w:hAnsi="宋体" w:eastAsia="宋体" w:cs="宋体"/>
                <w:color w:val="auto"/>
              </w:rPr>
              <w:t>招标人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F2CF177">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名</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称：</w:t>
            </w:r>
            <w:r>
              <w:rPr>
                <w:rFonts w:hint="eastAsia" w:ascii="宋体" w:hAnsi="宋体" w:eastAsia="宋体" w:cs="宋体"/>
                <w:color w:val="auto"/>
                <w:sz w:val="24"/>
                <w:szCs w:val="24"/>
                <w:u w:val="single"/>
                <w:lang w:val="en-US" w:eastAsia="zh-CN"/>
              </w:rPr>
              <w:t xml:space="preserve">                      </w:t>
            </w:r>
          </w:p>
          <w:p w14:paraId="56FBD7E4">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lang w:val="en-US" w:eastAsia="zh-CN"/>
              </w:rPr>
              <w:t xml:space="preserve">                      </w:t>
            </w:r>
          </w:p>
          <w:p w14:paraId="33CBAF95">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lang w:val="en-US" w:eastAsia="zh-CN"/>
              </w:rPr>
              <w:t xml:space="preserve">                      </w:t>
            </w:r>
          </w:p>
          <w:p w14:paraId="0CF880C0">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电</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话：</w:t>
            </w:r>
            <w:r>
              <w:rPr>
                <w:rFonts w:hint="eastAsia" w:ascii="宋体" w:hAnsi="宋体" w:eastAsia="宋体" w:cs="宋体"/>
                <w:color w:val="auto"/>
                <w:sz w:val="24"/>
                <w:szCs w:val="24"/>
                <w:u w:val="single"/>
                <w:lang w:val="en-US" w:eastAsia="zh-CN"/>
              </w:rPr>
              <w:t xml:space="preserve">                      </w:t>
            </w:r>
          </w:p>
        </w:tc>
      </w:tr>
      <w:tr w14:paraId="5B7976B6">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2E66516">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1E5DADA">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rPr>
            </w:pPr>
            <w:r>
              <w:rPr>
                <w:rFonts w:hint="eastAsia" w:ascii="宋体" w:hAnsi="宋体" w:eastAsia="宋体" w:cs="宋体"/>
                <w:color w:val="auto"/>
              </w:rPr>
              <w:t>招标代理机构</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95FBEB4">
            <w:pPr>
              <w:keepNext w:val="0"/>
              <w:keepLines w:val="0"/>
              <w:pageBreakBefore w:val="0"/>
              <w:widowControl w:val="0"/>
              <w:kinsoku/>
              <w:wordWrap w:val="0"/>
              <w:overflowPunct/>
              <w:topLinePunct w:val="0"/>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名  称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14:paraId="7B4C663A">
            <w:pPr>
              <w:keepNext w:val="0"/>
              <w:keepLines w:val="0"/>
              <w:pageBreakBefore w:val="0"/>
              <w:widowControl w:val="0"/>
              <w:kinsoku/>
              <w:wordWrap w:val="0"/>
              <w:overflowPunct/>
              <w:topLinePunct w:val="0"/>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  址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14:paraId="0BE42127">
            <w:pPr>
              <w:keepNext w:val="0"/>
              <w:keepLines w:val="0"/>
              <w:pageBreakBefore w:val="0"/>
              <w:widowControl w:val="0"/>
              <w:kinsoku/>
              <w:wordWrap w:val="0"/>
              <w:overflowPunct/>
              <w:topLinePunct w:val="0"/>
              <w:bidi w:val="0"/>
              <w:adjustRightInd/>
              <w:snapToGrid/>
              <w:spacing w:line="360" w:lineRule="exact"/>
              <w:ind w:left="0" w:leftChars="0" w:right="0" w:rightChars="0" w:firstLine="480" w:firstLineChars="200"/>
              <w:textAlignment w:val="auto"/>
              <w:outlineLvl w:val="9"/>
              <w:rPr>
                <w:rFonts w:hint="eastAsia" w:ascii="宋体" w:hAnsi="宋体" w:eastAsia="宋体" w:cs="宋体"/>
                <w:i/>
                <w:iCs/>
                <w:color w:val="auto"/>
                <w:sz w:val="24"/>
                <w:szCs w:val="24"/>
                <w:u w:val="single"/>
                <w:bdr w:val="single" w:color="auto" w:sz="4" w:space="0"/>
                <w:lang w:val="en-US" w:eastAsia="zh-CN"/>
              </w:rPr>
            </w:pPr>
            <w:r>
              <w:rPr>
                <w:rFonts w:hint="eastAsia" w:ascii="宋体" w:hAnsi="宋体" w:eastAsia="宋体" w:cs="宋体"/>
                <w:color w:val="auto"/>
                <w:sz w:val="24"/>
                <w:szCs w:val="24"/>
              </w:rPr>
              <w:t>项目负责人：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电话：</w:t>
            </w:r>
            <w:r>
              <w:rPr>
                <w:rFonts w:hint="eastAsia" w:ascii="宋体" w:hAnsi="宋体" w:eastAsia="宋体" w:cs="宋体"/>
                <w:color w:val="auto"/>
                <w:sz w:val="24"/>
                <w:szCs w:val="24"/>
                <w:u w:val="single"/>
                <w:lang w:val="en-US" w:eastAsia="zh-CN"/>
              </w:rPr>
              <w:t xml:space="preserve">        </w:t>
            </w:r>
          </w:p>
          <w:p w14:paraId="66E4BD04">
            <w:pPr>
              <w:keepNext w:val="0"/>
              <w:keepLines w:val="0"/>
              <w:pageBreakBefore w:val="0"/>
              <w:widowControl w:val="0"/>
              <w:kinsoku/>
              <w:wordWrap w:val="0"/>
              <w:overflowPunct/>
              <w:topLinePunct w:val="0"/>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电话：</w:t>
            </w:r>
            <w:r>
              <w:rPr>
                <w:rFonts w:hint="eastAsia" w:ascii="宋体" w:hAnsi="宋体" w:eastAsia="宋体" w:cs="宋体"/>
                <w:color w:val="auto"/>
                <w:sz w:val="24"/>
                <w:szCs w:val="24"/>
                <w:u w:val="single"/>
                <w:lang w:val="en-US" w:eastAsia="zh-CN"/>
              </w:rPr>
              <w:t xml:space="preserve">        </w:t>
            </w:r>
          </w:p>
        </w:tc>
      </w:tr>
      <w:tr w14:paraId="09AFDC7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C3D4D90">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1.1.4</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3DEBCB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项目名称</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3056BED">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center"/>
              <w:textAlignment w:val="auto"/>
              <w:rPr>
                <w:rFonts w:hint="eastAsia" w:hAnsi="宋体"/>
                <w:color w:val="auto"/>
              </w:rPr>
            </w:pPr>
          </w:p>
        </w:tc>
      </w:tr>
      <w:tr w14:paraId="71647533">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A36344D">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1.1.5</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2D8C513">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rPr>
              <w:t>建设地点</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DC009C3">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center"/>
              <w:textAlignment w:val="auto"/>
              <w:rPr>
                <w:rFonts w:hint="eastAsia" w:hAnsi="宋体"/>
                <w:color w:val="auto"/>
              </w:rPr>
            </w:pPr>
          </w:p>
        </w:tc>
      </w:tr>
      <w:tr w14:paraId="3E04E3C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DE29B61">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1.1.6</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EBACA0C">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建设</w:t>
            </w:r>
            <w:r>
              <w:rPr>
                <w:rFonts w:hint="eastAsia" w:hAnsi="宋体"/>
                <w:color w:val="auto"/>
                <w:lang w:eastAsia="zh-CN"/>
              </w:rPr>
              <w:t>规模</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341FEC81">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p>
        </w:tc>
      </w:tr>
      <w:tr w14:paraId="20493AD3">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319B3DF">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s="宋体"/>
                <w:color w:val="auto"/>
                <w:lang w:val="en-US" w:eastAsia="zh-CN"/>
              </w:rPr>
            </w:pPr>
            <w:r>
              <w:rPr>
                <w:rFonts w:hint="eastAsia" w:hAnsi="宋体" w:cs="宋体"/>
                <w:color w:val="auto"/>
                <w:lang w:val="en-US" w:eastAsia="zh-CN"/>
              </w:rPr>
              <w:t>1.1.7</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301271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eastAsia="宋体"/>
                <w:color w:val="auto"/>
                <w:lang w:eastAsia="zh-CN"/>
              </w:rPr>
            </w:pPr>
            <w:r>
              <w:rPr>
                <w:rFonts w:hint="eastAsia" w:hAnsi="宋体"/>
                <w:color w:val="auto"/>
                <w:lang w:eastAsia="zh-CN"/>
              </w:rPr>
              <w:t>建筑功能</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32BDE377">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p>
        </w:tc>
      </w:tr>
      <w:tr w14:paraId="403F91BB">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3BF18CF">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1.1.8</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F0B8D6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lang w:eastAsia="zh-CN"/>
              </w:rPr>
              <w:t>投资</w:t>
            </w:r>
            <w:r>
              <w:rPr>
                <w:rFonts w:hint="eastAsia" w:hAnsi="宋体"/>
                <w:color w:val="auto"/>
                <w:lang w:val="en-US" w:eastAsia="zh-CN"/>
              </w:rPr>
              <w:t>额</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614EF89A">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p>
        </w:tc>
      </w:tr>
      <w:tr w14:paraId="67F0D038">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C3CC8B8">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1.2.1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9D20277">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资金来源及</w:t>
            </w:r>
            <w:r>
              <w:rPr>
                <w:rFonts w:hint="eastAsia" w:hAnsi="宋体"/>
                <w:color w:val="auto"/>
                <w:lang w:eastAsia="zh-CN"/>
              </w:rPr>
              <w:t>出资</w:t>
            </w:r>
            <w:r>
              <w:rPr>
                <w:rFonts w:hint="eastAsia" w:hAnsi="宋体"/>
                <w:color w:val="auto"/>
              </w:rPr>
              <w:t>比例</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05431655">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p>
        </w:tc>
      </w:tr>
      <w:tr w14:paraId="45ABA8A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A023A8B">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1.2.2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58D83D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资金落实情况</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40CCD564">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p>
        </w:tc>
      </w:tr>
      <w:tr w14:paraId="28ABA19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E53CC67">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1.3.1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B6D705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招标范围</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74B54FC">
            <w:pPr>
              <w:pStyle w:val="19"/>
              <w:keepNext w:val="0"/>
              <w:keepLines w:val="0"/>
              <w:pageBreakBefore w:val="0"/>
              <w:kinsoku/>
              <w:wordWrap/>
              <w:overflowPunct w:val="0"/>
              <w:topLinePunct w:val="0"/>
              <w:bidi w:val="0"/>
              <w:snapToGrid/>
              <w:spacing w:line="360" w:lineRule="exact"/>
              <w:ind w:left="0" w:leftChars="0" w:right="0" w:rightChars="0" w:firstLine="448" w:firstLineChars="200"/>
              <w:jc w:val="both"/>
              <w:textAlignment w:val="auto"/>
              <w:rPr>
                <w:rFonts w:hAnsi="宋体"/>
                <w:color w:val="auto"/>
              </w:rPr>
            </w:pPr>
            <w:r>
              <w:rPr>
                <w:rFonts w:hint="eastAsia" w:hAnsi="宋体"/>
                <w:color w:val="auto"/>
                <w:spacing w:val="-8"/>
              </w:rPr>
              <w:t>□</w:t>
            </w:r>
            <w:r>
              <w:rPr>
                <w:rFonts w:hint="eastAsia" w:hAnsi="宋体"/>
                <w:color w:val="auto"/>
                <w:spacing w:val="-8"/>
                <w:lang w:val="en-US" w:eastAsia="zh-CN"/>
              </w:rPr>
              <w:t xml:space="preserve"> </w:t>
            </w:r>
            <w:r>
              <w:rPr>
                <w:rFonts w:hint="eastAsia" w:hAnsi="宋体"/>
                <w:color w:val="auto"/>
              </w:rPr>
              <w:t xml:space="preserve">见招标公告   </w:t>
            </w:r>
            <w:r>
              <w:rPr>
                <w:rFonts w:hint="eastAsia" w:hAnsi="宋体"/>
                <w:color w:val="auto"/>
                <w:spacing w:val="-8"/>
              </w:rPr>
              <w:t>□</w:t>
            </w:r>
            <w:r>
              <w:rPr>
                <w:rFonts w:hint="eastAsia" w:hAnsi="宋体"/>
                <w:color w:val="auto"/>
                <w:spacing w:val="-8"/>
                <w:lang w:val="en-US" w:eastAsia="zh-CN"/>
              </w:rPr>
              <w:t xml:space="preserve"> </w:t>
            </w:r>
            <w:r>
              <w:rPr>
                <w:rFonts w:hint="eastAsia" w:hAnsi="宋体"/>
                <w:color w:val="auto"/>
                <w:spacing w:val="-8"/>
              </w:rPr>
              <w:t>见投标邀请书</w:t>
            </w:r>
          </w:p>
        </w:tc>
      </w:tr>
      <w:tr w14:paraId="170C5183">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583086F">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1.3.2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641531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default" w:ascii="宋体" w:hAnsi="宋体" w:eastAsia="宋体" w:cs="宋体"/>
                <w:color w:val="auto"/>
                <w:kern w:val="2"/>
                <w:sz w:val="24"/>
                <w:szCs w:val="24"/>
                <w:lang w:val="en-US" w:eastAsia="zh-CN" w:bidi="ar-SA"/>
              </w:rPr>
              <w:t>服务期限</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647089DC">
            <w:pPr>
              <w:pStyle w:val="19"/>
              <w:keepNext w:val="0"/>
              <w:keepLines w:val="0"/>
              <w:pageBreakBefore w:val="0"/>
              <w:widowControl w:val="0"/>
              <w:tabs>
                <w:tab w:val="left" w:pos="1847"/>
              </w:tabs>
              <w:kinsoku/>
              <w:wordWrap w:val="0"/>
              <w:overflowPunct w:val="0"/>
              <w:topLinePunct w:val="0"/>
              <w:autoSpaceDE w:val="0"/>
              <w:autoSpaceDN w:val="0"/>
              <w:bidi w:val="0"/>
              <w:adjustRightInd w:val="0"/>
              <w:snapToGrid/>
              <w:spacing w:line="360" w:lineRule="exact"/>
              <w:ind w:left="0" w:leftChars="0" w:right="0" w:rightChars="0" w:firstLine="448" w:firstLineChars="200"/>
              <w:textAlignment w:val="auto"/>
              <w:rPr>
                <w:rFonts w:hint="eastAsia" w:hAnsi="宋体" w:cs="宋体"/>
                <w:color w:val="auto"/>
                <w:spacing w:val="-8"/>
                <w:sz w:val="24"/>
                <w:szCs w:val="24"/>
                <w:lang w:eastAsia="zh-CN"/>
              </w:rPr>
            </w:pPr>
            <w:r>
              <w:rPr>
                <w:rFonts w:hint="eastAsia" w:ascii="宋体" w:hAnsi="宋体" w:eastAsia="宋体" w:cs="宋体"/>
                <w:color w:val="auto"/>
                <w:spacing w:val="-8"/>
                <w:sz w:val="24"/>
                <w:szCs w:val="24"/>
              </w:rPr>
              <w:t>□</w:t>
            </w:r>
            <w:r>
              <w:rPr>
                <w:rFonts w:hint="eastAsia" w:ascii="宋体" w:hAnsi="宋体" w:eastAsia="宋体" w:cs="宋体"/>
                <w:color w:val="auto"/>
                <w:spacing w:val="-8"/>
                <w:sz w:val="24"/>
                <w:szCs w:val="24"/>
                <w:lang w:val="en-US" w:eastAsia="zh-CN"/>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u w:val="none"/>
                <w:lang w:eastAsia="zh-CN"/>
              </w:rPr>
              <w:t>个</w:t>
            </w:r>
            <w:r>
              <w:rPr>
                <w:rFonts w:hint="eastAsia" w:ascii="宋体" w:hAnsi="宋体" w:eastAsia="宋体" w:cs="宋体"/>
                <w:color w:val="auto"/>
                <w:spacing w:val="-8"/>
                <w:sz w:val="24"/>
                <w:szCs w:val="24"/>
              </w:rPr>
              <w:t>日历天，从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rPr>
              <w:t>日起，至</w:t>
            </w:r>
            <w:r>
              <w:rPr>
                <w:rFonts w:hint="eastAsia" w:ascii="宋体" w:hAnsi="宋体" w:eastAsia="宋体" w:cs="宋体"/>
                <w:color w:val="auto"/>
                <w:spacing w:val="-8"/>
                <w:sz w:val="24"/>
                <w:szCs w:val="24"/>
                <w:u w:val="single"/>
              </w:rPr>
              <w:t xml:space="preserve">  </w:t>
            </w:r>
            <w:r>
              <w:rPr>
                <w:rFonts w:hint="eastAsia" w:ascii="宋体" w:hAnsi="宋体" w:eastAsia="宋体" w:cs="宋体"/>
                <w:color w:val="auto"/>
                <w:spacing w:val="-8"/>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8"/>
                <w:sz w:val="24"/>
                <w:szCs w:val="24"/>
              </w:rPr>
              <w:t>日止</w:t>
            </w:r>
            <w:r>
              <w:rPr>
                <w:rFonts w:hint="eastAsia" w:hAnsi="宋体" w:cs="宋体"/>
                <w:color w:val="auto"/>
                <w:spacing w:val="-8"/>
                <w:sz w:val="24"/>
                <w:szCs w:val="24"/>
                <w:lang w:eastAsia="zh-CN"/>
              </w:rPr>
              <w:t>。</w:t>
            </w:r>
          </w:p>
          <w:p w14:paraId="1DF77B32">
            <w:pPr>
              <w:pStyle w:val="19"/>
              <w:keepNext w:val="0"/>
              <w:keepLines w:val="0"/>
              <w:pageBreakBefore w:val="0"/>
              <w:widowControl w:val="0"/>
              <w:tabs>
                <w:tab w:val="left" w:pos="1847"/>
              </w:tabs>
              <w:kinsoku/>
              <w:wordWrap w:val="0"/>
              <w:overflowPunct w:val="0"/>
              <w:topLinePunct w:val="0"/>
              <w:autoSpaceDE w:val="0"/>
              <w:autoSpaceDN w:val="0"/>
              <w:bidi w:val="0"/>
              <w:adjustRightInd w:val="0"/>
              <w:snapToGrid/>
              <w:spacing w:line="360" w:lineRule="exact"/>
              <w:ind w:left="0" w:leftChars="0" w:right="0" w:rightChars="0" w:firstLine="448" w:firstLineChars="200"/>
              <w:textAlignment w:val="auto"/>
              <w:rPr>
                <w:rFonts w:hint="eastAsia" w:hAnsi="宋体"/>
                <w:color w:val="auto"/>
                <w:spacing w:val="-8"/>
                <w:szCs w:val="21"/>
              </w:rPr>
            </w:pPr>
            <w:r>
              <w:rPr>
                <w:rFonts w:hint="eastAsia" w:hAnsi="宋体"/>
                <w:color w:val="auto"/>
                <w:spacing w:val="-8"/>
              </w:rPr>
              <w:t>□</w:t>
            </w:r>
            <w:r>
              <w:rPr>
                <w:rFonts w:hint="eastAsia" w:hAnsi="宋体"/>
                <w:color w:val="auto"/>
                <w:spacing w:val="-8"/>
                <w:lang w:val="en-US" w:eastAsia="zh-CN"/>
              </w:rPr>
              <w:t xml:space="preserve"> </w:t>
            </w:r>
            <w:r>
              <w:rPr>
                <w:rFonts w:hint="eastAsia" w:ascii="宋体" w:hAnsi="宋体" w:eastAsia="宋体" w:cs="宋体"/>
                <w:color w:val="auto"/>
                <w:spacing w:val="-1"/>
                <w:kern w:val="2"/>
                <w:sz w:val="24"/>
                <w:szCs w:val="24"/>
                <w:lang w:val="en-US" w:eastAsia="zh-CN" w:bidi="ar-SA"/>
              </w:rPr>
              <w:t>从招标人书面确认</w:t>
            </w:r>
            <w:r>
              <w:rPr>
                <w:rFonts w:hint="eastAsia" w:hAnsi="宋体" w:cs="宋体"/>
                <w:color w:val="auto"/>
                <w:spacing w:val="-1"/>
                <w:kern w:val="2"/>
                <w:sz w:val="24"/>
                <w:szCs w:val="24"/>
                <w:lang w:val="en-US" w:eastAsia="zh-CN" w:bidi="ar-SA"/>
              </w:rPr>
              <w:t>设计</w:t>
            </w:r>
            <w:r>
              <w:rPr>
                <w:rFonts w:hint="eastAsia" w:ascii="宋体" w:hAnsi="宋体" w:eastAsia="宋体" w:cs="宋体"/>
                <w:color w:val="auto"/>
                <w:spacing w:val="-1"/>
                <w:kern w:val="2"/>
                <w:sz w:val="24"/>
                <w:szCs w:val="24"/>
                <w:lang w:val="en-US" w:eastAsia="zh-CN" w:bidi="ar-SA"/>
              </w:rPr>
              <w:t>单位</w:t>
            </w:r>
            <w:r>
              <w:rPr>
                <w:rFonts w:hint="eastAsia" w:hAnsi="宋体" w:cs="宋体"/>
                <w:color w:val="auto"/>
                <w:spacing w:val="-1"/>
                <w:kern w:val="2"/>
                <w:sz w:val="24"/>
                <w:szCs w:val="24"/>
                <w:lang w:val="en-US" w:eastAsia="zh-CN" w:bidi="ar-SA"/>
              </w:rPr>
              <w:t>（团队）</w:t>
            </w:r>
            <w:r>
              <w:rPr>
                <w:rFonts w:hint="eastAsia" w:ascii="宋体" w:hAnsi="宋体" w:eastAsia="宋体" w:cs="宋体"/>
                <w:color w:val="auto"/>
                <w:spacing w:val="-1"/>
                <w:kern w:val="2"/>
                <w:sz w:val="24"/>
                <w:szCs w:val="24"/>
                <w:lang w:val="en-US" w:eastAsia="zh-CN" w:bidi="ar-SA"/>
              </w:rPr>
              <w:t>后</w:t>
            </w:r>
            <w:r>
              <w:rPr>
                <w:rFonts w:hint="eastAsia" w:ascii="宋体" w:hAnsi="宋体" w:eastAsia="宋体" w:cs="宋体"/>
                <w:color w:val="auto"/>
                <w:spacing w:val="-1"/>
                <w:kern w:val="2"/>
                <w:sz w:val="24"/>
                <w:szCs w:val="24"/>
                <w:u w:val="single"/>
                <w:lang w:val="en-US" w:eastAsia="zh-CN" w:bidi="ar-SA"/>
              </w:rPr>
              <w:t xml:space="preserve">    </w:t>
            </w:r>
            <w:r>
              <w:rPr>
                <w:rFonts w:hint="eastAsia" w:ascii="宋体" w:hAnsi="宋体" w:eastAsia="宋体" w:cs="宋体"/>
                <w:color w:val="auto"/>
                <w:spacing w:val="-1"/>
                <w:kern w:val="2"/>
                <w:sz w:val="24"/>
                <w:szCs w:val="24"/>
                <w:lang w:val="en-US" w:eastAsia="zh-CN" w:bidi="ar-SA"/>
              </w:rPr>
              <w:t>个日历天。</w:t>
            </w:r>
          </w:p>
          <w:p w14:paraId="388804BC">
            <w:pPr>
              <w:pStyle w:val="19"/>
              <w:keepNext w:val="0"/>
              <w:keepLines w:val="0"/>
              <w:pageBreakBefore w:val="0"/>
              <w:tabs>
                <w:tab w:val="left" w:pos="1847"/>
              </w:tabs>
              <w:kinsoku/>
              <w:wordWrap/>
              <w:overflowPunct w:val="0"/>
              <w:topLinePunct w:val="0"/>
              <w:bidi w:val="0"/>
              <w:snapToGrid/>
              <w:spacing w:line="360" w:lineRule="exact"/>
              <w:ind w:left="0" w:leftChars="0" w:right="0" w:rightChars="0" w:firstLine="476"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pacing w:val="-1"/>
                <w:kern w:val="2"/>
                <w:sz w:val="24"/>
                <w:szCs w:val="24"/>
                <w:lang w:val="en-US" w:eastAsia="zh-CN" w:bidi="ar-SA"/>
              </w:rPr>
              <w:t>投标人的投标服务期不得短于该计划服务期。</w:t>
            </w:r>
          </w:p>
        </w:tc>
      </w:tr>
      <w:tr w14:paraId="42E120A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F8F61AA">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1.3.3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9AB4D33">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eastAsia="宋体"/>
                <w:color w:val="auto"/>
                <w:lang w:eastAsia="zh-CN"/>
              </w:rPr>
            </w:pPr>
            <w:r>
              <w:rPr>
                <w:rFonts w:hint="eastAsia" w:hAnsi="宋体"/>
                <w:color w:val="auto"/>
                <w:lang w:eastAsia="zh-CN"/>
              </w:rPr>
              <w:t>质量标准</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10AB7B58">
            <w:pPr>
              <w:pStyle w:val="19"/>
              <w:keepNext w:val="0"/>
              <w:keepLines w:val="0"/>
              <w:pageBreakBefore w:val="0"/>
              <w:tabs>
                <w:tab w:val="left" w:pos="1847"/>
              </w:tabs>
              <w:kinsoku/>
              <w:wordWrap/>
              <w:overflowPunct w:val="0"/>
              <w:topLinePunct w:val="0"/>
              <w:bidi w:val="0"/>
              <w:snapToGrid/>
              <w:spacing w:line="360" w:lineRule="exact"/>
              <w:ind w:left="0" w:leftChars="0" w:right="0" w:rightChars="0" w:firstLine="476" w:firstLineChars="200"/>
              <w:textAlignment w:val="auto"/>
              <w:rPr>
                <w:rFonts w:hint="eastAsia" w:ascii="宋体" w:hAnsi="宋体" w:eastAsia="宋体" w:cs="宋体"/>
                <w:color w:val="auto"/>
                <w:spacing w:val="-1"/>
                <w:kern w:val="2"/>
                <w:sz w:val="24"/>
                <w:szCs w:val="24"/>
                <w:lang w:val="en-US" w:eastAsia="zh-CN" w:bidi="ar-SA"/>
              </w:rPr>
            </w:pPr>
          </w:p>
        </w:tc>
      </w:tr>
      <w:tr w14:paraId="204D6802">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F758AB2">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1.4.1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7F7D502">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投标人资格</w:t>
            </w:r>
          </w:p>
          <w:p w14:paraId="61470A87">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条件、要求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567310C">
            <w:pPr>
              <w:pStyle w:val="6"/>
              <w:keepNext w:val="0"/>
              <w:keepLines w:val="0"/>
              <w:pageBreakBefore w:val="0"/>
              <w:kinsoku/>
              <w:wordWrap/>
              <w:topLinePunct w:val="0"/>
              <w:bidi w:val="0"/>
              <w:snapToGrid/>
              <w:spacing w:line="360" w:lineRule="exact"/>
              <w:ind w:left="0" w:leftChars="0" w:right="0" w:rightChars="0" w:firstLine="448" w:firstLineChars="200"/>
              <w:textAlignment w:val="auto"/>
              <w:rPr>
                <w:rFonts w:hint="eastAsia" w:hAnsi="宋体"/>
                <w:color w:val="auto"/>
                <w:spacing w:val="-8"/>
                <w:sz w:val="24"/>
                <w:szCs w:val="24"/>
              </w:rPr>
            </w:pPr>
            <w:r>
              <w:rPr>
                <w:rFonts w:hint="eastAsia" w:hAnsi="宋体"/>
                <w:color w:val="auto"/>
                <w:spacing w:val="-8"/>
                <w:sz w:val="24"/>
                <w:szCs w:val="24"/>
              </w:rPr>
              <w:t>□</w:t>
            </w:r>
            <w:r>
              <w:rPr>
                <w:rFonts w:hint="eastAsia" w:hAnsi="宋体"/>
                <w:color w:val="auto"/>
                <w:spacing w:val="-8"/>
                <w:sz w:val="24"/>
                <w:szCs w:val="24"/>
                <w:lang w:val="en-US" w:eastAsia="zh-CN"/>
              </w:rPr>
              <w:t xml:space="preserve"> </w:t>
            </w:r>
            <w:r>
              <w:rPr>
                <w:rFonts w:hint="eastAsia" w:hAnsi="宋体"/>
                <w:color w:val="auto"/>
                <w:sz w:val="24"/>
                <w:szCs w:val="24"/>
              </w:rPr>
              <w:t xml:space="preserve">见招标公告  </w:t>
            </w:r>
            <w:r>
              <w:rPr>
                <w:rFonts w:hint="eastAsia" w:hAnsi="宋体"/>
                <w:color w:val="auto"/>
                <w:spacing w:val="-8"/>
                <w:sz w:val="24"/>
                <w:szCs w:val="24"/>
              </w:rPr>
              <w:t>□</w:t>
            </w:r>
            <w:r>
              <w:rPr>
                <w:rFonts w:hint="eastAsia" w:hAnsi="宋体"/>
                <w:color w:val="auto"/>
                <w:spacing w:val="-8"/>
                <w:sz w:val="24"/>
                <w:szCs w:val="24"/>
                <w:lang w:val="en-US" w:eastAsia="zh-CN"/>
              </w:rPr>
              <w:t xml:space="preserve"> </w:t>
            </w:r>
            <w:r>
              <w:rPr>
                <w:rFonts w:hint="eastAsia" w:hAnsi="宋体"/>
                <w:color w:val="auto"/>
                <w:spacing w:val="-8"/>
                <w:sz w:val="24"/>
                <w:szCs w:val="24"/>
              </w:rPr>
              <w:t>见投标邀请书</w:t>
            </w:r>
          </w:p>
          <w:p w14:paraId="11390074">
            <w:pPr>
              <w:pStyle w:val="6"/>
              <w:keepNext w:val="0"/>
              <w:keepLines w:val="0"/>
              <w:pageBreakBefore w:val="0"/>
              <w:kinsoku/>
              <w:wordWrap/>
              <w:topLinePunct w:val="0"/>
              <w:bidi w:val="0"/>
              <w:snapToGrid/>
              <w:spacing w:line="360" w:lineRule="exact"/>
              <w:ind w:left="0" w:leftChars="0" w:right="0" w:rightChars="0" w:firstLine="440" w:firstLineChars="200"/>
              <w:textAlignment w:val="auto"/>
              <w:rPr>
                <w:rFonts w:hint="eastAsia" w:ascii="宋体" w:hAnsi="宋体" w:eastAsia="宋体"/>
                <w:color w:val="auto"/>
                <w:szCs w:val="21"/>
              </w:rPr>
            </w:pPr>
            <w:r>
              <w:rPr>
                <w:rFonts w:hint="eastAsia" w:ascii="宋体" w:hAnsi="宋体" w:eastAsia="宋体"/>
                <w:color w:val="auto"/>
                <w:szCs w:val="21"/>
              </w:rPr>
              <w:t>其他要求：</w:t>
            </w:r>
          </w:p>
          <w:p w14:paraId="6389851D">
            <w:pPr>
              <w:pStyle w:val="6"/>
              <w:keepNext w:val="0"/>
              <w:keepLines w:val="0"/>
              <w:pageBreakBefore w:val="0"/>
              <w:numPr>
                <w:ilvl w:val="0"/>
                <w:numId w:val="13"/>
              </w:numPr>
              <w:kinsoku/>
              <w:wordWrap/>
              <w:topLinePunct w:val="0"/>
              <w:bidi w:val="0"/>
              <w:snapToGrid/>
              <w:spacing w:line="360" w:lineRule="exact"/>
              <w:ind w:left="0" w:leftChars="0" w:right="0" w:rightChars="0"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信誉要求</w:t>
            </w:r>
            <w:r>
              <w:rPr>
                <w:rFonts w:hint="eastAsia" w:hAnsi="宋体" w:cs="宋体"/>
                <w:color w:val="auto"/>
                <w:kern w:val="2"/>
                <w:sz w:val="24"/>
                <w:szCs w:val="24"/>
                <w:lang w:val="en-US" w:eastAsia="zh-CN" w:bidi="ar-SA"/>
              </w:rPr>
              <w:t>：</w:t>
            </w:r>
          </w:p>
          <w:p w14:paraId="23494305">
            <w:pPr>
              <w:pStyle w:val="6"/>
              <w:keepNext w:val="0"/>
              <w:keepLines w:val="0"/>
              <w:pageBreakBefore w:val="0"/>
              <w:numPr>
                <w:ilvl w:val="0"/>
                <w:numId w:val="13"/>
              </w:numPr>
              <w:kinsoku/>
              <w:wordWrap/>
              <w:topLinePunct w:val="0"/>
              <w:bidi w:val="0"/>
              <w:snapToGrid/>
              <w:spacing w:line="360" w:lineRule="exact"/>
              <w:ind w:left="0" w:leftChars="0" w:right="0" w:rightChars="0" w:firstLine="480" w:firstLineChars="200"/>
              <w:textAlignment w:val="auto"/>
              <w:rPr>
                <w:rFonts w:hint="eastAsia" w:hAnsi="宋体"/>
                <w:color w:val="auto"/>
                <w:spacing w:val="-8"/>
                <w:sz w:val="24"/>
                <w:szCs w:val="24"/>
              </w:rPr>
            </w:pPr>
            <w:r>
              <w:rPr>
                <w:rFonts w:hint="default" w:ascii="宋体" w:hAnsi="宋体" w:eastAsia="宋体" w:cs="宋体"/>
                <w:color w:val="auto"/>
                <w:kern w:val="2"/>
                <w:sz w:val="24"/>
                <w:szCs w:val="24"/>
                <w:lang w:val="en-US" w:eastAsia="zh-CN" w:bidi="ar-SA"/>
              </w:rPr>
              <w:t>其他主要人员要求</w:t>
            </w:r>
            <w:r>
              <w:rPr>
                <w:rFonts w:hint="eastAsia" w:hAnsi="宋体" w:cs="宋体"/>
                <w:color w:val="auto"/>
                <w:kern w:val="2"/>
                <w:sz w:val="24"/>
                <w:szCs w:val="24"/>
                <w:lang w:val="en-US" w:eastAsia="zh-CN" w:bidi="ar-SA"/>
              </w:rPr>
              <w:t>：</w:t>
            </w:r>
          </w:p>
          <w:p w14:paraId="4B57B1FF">
            <w:pPr>
              <w:pStyle w:val="6"/>
              <w:keepNext w:val="0"/>
              <w:keepLines w:val="0"/>
              <w:pageBreakBefore w:val="0"/>
              <w:numPr>
                <w:ilvl w:val="0"/>
                <w:numId w:val="13"/>
              </w:numPr>
              <w:kinsoku/>
              <w:wordWrap/>
              <w:topLinePunct w:val="0"/>
              <w:bidi w:val="0"/>
              <w:snapToGrid/>
              <w:spacing w:line="360" w:lineRule="exact"/>
              <w:ind w:left="0" w:leftChars="0" w:right="0" w:rightChars="0" w:firstLine="468" w:firstLineChars="200"/>
              <w:textAlignment w:val="auto"/>
              <w:rPr>
                <w:rFonts w:hint="eastAsia" w:hAnsi="宋体"/>
                <w:color w:val="auto"/>
                <w:spacing w:val="-8"/>
                <w:sz w:val="24"/>
                <w:szCs w:val="24"/>
              </w:rPr>
            </w:pPr>
            <w:r>
              <w:rPr>
                <w:rFonts w:hint="eastAsia" w:ascii="宋体" w:hAnsi="宋体" w:eastAsia="宋体" w:cs="宋体"/>
                <w:color w:val="auto"/>
                <w:spacing w:val="-3"/>
                <w:sz w:val="24"/>
                <w:szCs w:val="24"/>
                <w:u w:val="single"/>
              </w:rPr>
              <w:t>（</w:t>
            </w:r>
            <w:r>
              <w:rPr>
                <w:rFonts w:hint="eastAsia" w:ascii="宋体" w:hAnsi="宋体" w:eastAsia="宋体" w:cs="宋体"/>
                <w:i/>
                <w:color w:val="auto"/>
                <w:spacing w:val="-3"/>
                <w:sz w:val="24"/>
                <w:szCs w:val="24"/>
                <w:u w:val="single"/>
              </w:rPr>
              <w:t>招标人认为需要增加的符合法律法规规定的其他要求</w:t>
            </w:r>
            <w:r>
              <w:rPr>
                <w:rFonts w:hint="eastAsia" w:ascii="宋体" w:hAnsi="宋体" w:eastAsia="宋体" w:cs="宋体"/>
                <w:color w:val="auto"/>
                <w:spacing w:val="-3"/>
                <w:sz w:val="24"/>
                <w:szCs w:val="24"/>
                <w:u w:val="single"/>
              </w:rPr>
              <w:t>）</w:t>
            </w:r>
          </w:p>
        </w:tc>
      </w:tr>
      <w:tr w14:paraId="16441E7D">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A85E7FB">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1.4.2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B4F5F21">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是否接受联合体投标</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C473AA7">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ascii="宋体" w:hAnsi="宋体" w:eastAsia="宋体" w:cs="宋体"/>
                <w:color w:val="auto"/>
                <w:spacing w:val="-1"/>
                <w:kern w:val="2"/>
                <w:sz w:val="24"/>
                <w:szCs w:val="24"/>
                <w:lang w:val="en-US" w:eastAsia="zh-CN" w:bidi="ar-SA"/>
              </w:rPr>
              <w:t>不接受。</w:t>
            </w:r>
          </w:p>
          <w:p w14:paraId="568BFC52">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Ansi="宋体"/>
                <w:color w:val="auto"/>
              </w:rPr>
            </w:pPr>
            <w:r>
              <w:rPr>
                <w:rFonts w:hint="eastAsia" w:hAnsi="宋体"/>
                <w:color w:val="auto"/>
              </w:rPr>
              <w:t>□</w:t>
            </w:r>
            <w:r>
              <w:rPr>
                <w:rFonts w:hint="eastAsia" w:hAnsi="宋体"/>
                <w:color w:val="auto"/>
                <w:lang w:val="en-US" w:eastAsia="zh-CN"/>
              </w:rPr>
              <w:t xml:space="preserve"> </w:t>
            </w:r>
            <w:r>
              <w:rPr>
                <w:rFonts w:hint="eastAsia" w:ascii="宋体" w:hAnsi="宋体" w:eastAsia="宋体" w:cs="宋体"/>
                <w:color w:val="auto"/>
                <w:spacing w:val="-1"/>
                <w:kern w:val="2"/>
                <w:sz w:val="24"/>
                <w:szCs w:val="24"/>
                <w:lang w:val="en-US" w:eastAsia="zh-CN" w:bidi="ar-SA"/>
              </w:rPr>
              <w:t>接受。应满足下列要求：见□</w:t>
            </w:r>
            <w:r>
              <w:rPr>
                <w:rFonts w:hint="eastAsia" w:hAnsi="宋体" w:cs="宋体"/>
                <w:color w:val="auto"/>
                <w:spacing w:val="-1"/>
                <w:kern w:val="2"/>
                <w:sz w:val="24"/>
                <w:szCs w:val="24"/>
                <w:lang w:val="en-US" w:eastAsia="zh-CN" w:bidi="ar-SA"/>
              </w:rPr>
              <w:t xml:space="preserve"> </w:t>
            </w:r>
            <w:r>
              <w:rPr>
                <w:rFonts w:hint="eastAsia" w:ascii="宋体" w:hAnsi="宋体" w:eastAsia="宋体" w:cs="宋体"/>
                <w:color w:val="auto"/>
                <w:spacing w:val="-1"/>
                <w:kern w:val="2"/>
                <w:sz w:val="24"/>
                <w:szCs w:val="24"/>
                <w:lang w:val="en-US" w:eastAsia="zh-CN" w:bidi="ar-SA"/>
              </w:rPr>
              <w:t>招标公告</w:t>
            </w:r>
            <w:r>
              <w:rPr>
                <w:rFonts w:hint="eastAsia" w:hAnsi="宋体" w:cs="宋体"/>
                <w:color w:val="auto"/>
                <w:spacing w:val="-1"/>
                <w:kern w:val="2"/>
                <w:sz w:val="24"/>
                <w:szCs w:val="24"/>
                <w:lang w:val="en-US" w:eastAsia="zh-CN" w:bidi="ar-SA"/>
              </w:rPr>
              <w:t xml:space="preserve">  </w:t>
            </w:r>
            <w:r>
              <w:rPr>
                <w:rFonts w:hint="eastAsia" w:ascii="宋体" w:hAnsi="宋体" w:eastAsia="宋体" w:cs="宋体"/>
                <w:color w:val="auto"/>
                <w:spacing w:val="-1"/>
                <w:kern w:val="2"/>
                <w:sz w:val="24"/>
                <w:szCs w:val="24"/>
                <w:lang w:val="en-US" w:eastAsia="zh-CN" w:bidi="ar-SA"/>
              </w:rPr>
              <w:t>□</w:t>
            </w:r>
            <w:r>
              <w:rPr>
                <w:rFonts w:hint="eastAsia" w:hAnsi="宋体" w:cs="宋体"/>
                <w:color w:val="auto"/>
                <w:spacing w:val="-1"/>
                <w:kern w:val="2"/>
                <w:sz w:val="24"/>
                <w:szCs w:val="24"/>
                <w:lang w:val="en-US" w:eastAsia="zh-CN" w:bidi="ar-SA"/>
              </w:rPr>
              <w:t xml:space="preserve"> </w:t>
            </w:r>
            <w:r>
              <w:rPr>
                <w:rFonts w:hint="eastAsia" w:ascii="宋体" w:hAnsi="宋体" w:eastAsia="宋体" w:cs="宋体"/>
                <w:color w:val="auto"/>
                <w:spacing w:val="-1"/>
                <w:kern w:val="2"/>
                <w:sz w:val="24"/>
                <w:szCs w:val="24"/>
                <w:lang w:val="en-US" w:eastAsia="zh-CN" w:bidi="ar-SA"/>
              </w:rPr>
              <w:t>投标邀请书及投标人须知相应条款内容要求</w:t>
            </w:r>
            <w:r>
              <w:rPr>
                <w:rFonts w:hint="eastAsia" w:hAnsi="宋体" w:cs="宋体"/>
                <w:color w:val="auto"/>
                <w:spacing w:val="-1"/>
                <w:kern w:val="2"/>
                <w:sz w:val="24"/>
                <w:szCs w:val="24"/>
                <w:lang w:val="en-US" w:eastAsia="zh-CN" w:bidi="ar-SA"/>
              </w:rPr>
              <w:t>。</w:t>
            </w:r>
          </w:p>
        </w:tc>
      </w:tr>
      <w:tr w14:paraId="5C71F7EF">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06DE3FA">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1.9</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5EC32D8">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踏勘现场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C06F7A7">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不组织。</w:t>
            </w:r>
          </w:p>
          <w:p w14:paraId="470880A7">
            <w:pPr>
              <w:pStyle w:val="19"/>
              <w:keepNext w:val="0"/>
              <w:keepLines w:val="0"/>
              <w:pageBreakBefore w:val="0"/>
              <w:tabs>
                <w:tab w:val="left" w:pos="1788"/>
              </w:tabs>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组织。</w:t>
            </w:r>
          </w:p>
          <w:p w14:paraId="78EEBACA">
            <w:pPr>
              <w:pStyle w:val="19"/>
              <w:keepNext w:val="0"/>
              <w:keepLines w:val="0"/>
              <w:pageBreakBefore w:val="0"/>
              <w:tabs>
                <w:tab w:val="left" w:pos="1788"/>
              </w:tabs>
              <w:kinsoku/>
              <w:wordWrap/>
              <w:overflowPunct w:val="0"/>
              <w:topLinePunct w:val="0"/>
              <w:bidi w:val="0"/>
              <w:snapToGrid/>
              <w:spacing w:line="360" w:lineRule="exact"/>
              <w:ind w:left="0" w:leftChars="0" w:right="0" w:rightChars="0" w:firstLine="480" w:firstLineChars="200"/>
              <w:jc w:val="both"/>
              <w:textAlignment w:val="auto"/>
              <w:rPr>
                <w:rFonts w:hAnsi="宋体"/>
                <w:color w:val="auto"/>
              </w:rPr>
            </w:pPr>
            <w:r>
              <w:rPr>
                <w:rFonts w:hint="eastAsia" w:hAnsi="宋体"/>
                <w:color w:val="auto"/>
              </w:rPr>
              <w:t>联系人：</w:t>
            </w:r>
            <w:r>
              <w:rPr>
                <w:rFonts w:hint="eastAsia" w:hAnsi="宋体"/>
                <w:color w:val="auto"/>
                <w:u w:val="single"/>
              </w:rPr>
              <w:t xml:space="preserve">        </w:t>
            </w:r>
            <w:r>
              <w:rPr>
                <w:rFonts w:hint="eastAsia" w:hAnsi="宋体"/>
                <w:color w:val="auto"/>
              </w:rPr>
              <w:t>；联系电话：</w:t>
            </w:r>
            <w:r>
              <w:rPr>
                <w:rFonts w:hint="eastAsia" w:hAnsi="宋体"/>
                <w:color w:val="auto"/>
                <w:u w:val="single"/>
              </w:rPr>
              <w:t xml:space="preserve">            </w:t>
            </w:r>
            <w:r>
              <w:rPr>
                <w:rFonts w:hint="eastAsia" w:hAnsi="宋体"/>
                <w:color w:val="auto"/>
              </w:rPr>
              <w:t>。</w:t>
            </w:r>
          </w:p>
          <w:p w14:paraId="78DD61E9">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Ansi="宋体"/>
                <w:color w:val="auto"/>
              </w:rPr>
            </w:pPr>
            <w:r>
              <w:rPr>
                <w:rFonts w:hint="eastAsia" w:hAnsi="宋体"/>
                <w:color w:val="auto"/>
              </w:rPr>
              <w:t>踏勘时间：</w:t>
            </w:r>
            <w:r>
              <w:rPr>
                <w:rFonts w:hint="eastAsia" w:hAnsi="宋体"/>
                <w:color w:val="auto"/>
                <w:u w:val="single"/>
              </w:rPr>
              <w:t xml:space="preserve">      </w:t>
            </w:r>
            <w:r>
              <w:rPr>
                <w:rFonts w:hint="eastAsia" w:hAnsi="宋体"/>
                <w:color w:val="auto"/>
              </w:rPr>
              <w:t>；地点：</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w:t>
            </w:r>
          </w:p>
        </w:tc>
      </w:tr>
      <w:tr w14:paraId="4308252F">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A6E9A96">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1.10</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F08FDBC">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投标预备会</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A73DD1C">
            <w:pPr>
              <w:pStyle w:val="19"/>
              <w:keepNext w:val="0"/>
              <w:keepLines w:val="0"/>
              <w:pageBreakBefore w:val="0"/>
              <w:widowControl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不召开。</w:t>
            </w:r>
          </w:p>
          <w:p w14:paraId="51067449">
            <w:pPr>
              <w:pStyle w:val="19"/>
              <w:keepNext w:val="0"/>
              <w:keepLines w:val="0"/>
              <w:pageBreakBefore w:val="0"/>
              <w:widowControl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召开，时间：</w:t>
            </w:r>
            <w:r>
              <w:rPr>
                <w:rFonts w:hint="eastAsia" w:hAnsi="宋体"/>
                <w:color w:val="auto"/>
                <w:u w:val="single"/>
              </w:rPr>
              <w:t xml:space="preserve">       </w:t>
            </w:r>
            <w:r>
              <w:rPr>
                <w:rFonts w:hint="eastAsia" w:hAnsi="宋体"/>
                <w:color w:val="auto"/>
              </w:rPr>
              <w:t>；地点：</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w:t>
            </w:r>
          </w:p>
        </w:tc>
      </w:tr>
      <w:tr w14:paraId="541AEBF9">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9AACF73">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hAnsi="宋体" w:cs="宋体"/>
                <w:color w:val="auto"/>
                <w:lang w:val="en-US" w:eastAsia="zh-CN"/>
              </w:rPr>
            </w:pPr>
            <w:r>
              <w:rPr>
                <w:rFonts w:hint="eastAsia" w:hAnsi="宋体" w:cs="宋体"/>
                <w:color w:val="auto"/>
                <w:lang w:val="en-US" w:eastAsia="zh-CN"/>
              </w:rPr>
              <w:t>1.11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5C6D58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投标人拟分包的工作</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3491993">
            <w:pPr>
              <w:keepNext w:val="0"/>
              <w:keepLines w:val="0"/>
              <w:pageBreakBefore w:val="0"/>
              <w:widowControl w:val="0"/>
              <w:kinsoku/>
              <w:wordWrap/>
              <w:topLinePunct w:val="0"/>
              <w:bidi w:val="0"/>
              <w:snapToGrid/>
              <w:spacing w:line="360" w:lineRule="exact"/>
              <w:ind w:left="0" w:leftChars="0" w:right="0" w:rightChars="0"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不允许</w:t>
            </w:r>
          </w:p>
          <w:p w14:paraId="4C3FB97F">
            <w:pPr>
              <w:keepNext w:val="0"/>
              <w:keepLines w:val="0"/>
              <w:pageBreakBefore w:val="0"/>
              <w:widowControl w:val="0"/>
              <w:kinsoku/>
              <w:wordWrap/>
              <w:topLinePunct w:val="0"/>
              <w:bidi w:val="0"/>
              <w:snapToGrid/>
              <w:spacing w:line="360" w:lineRule="exact"/>
              <w:ind w:left="0" w:leftChars="0" w:right="0" w:rightChars="0" w:firstLine="480" w:firstLineChars="200"/>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允许，分包的工程内容：</w:t>
            </w:r>
            <w:r>
              <w:rPr>
                <w:rFonts w:hint="default" w:ascii="宋体" w:hAnsi="宋体" w:eastAsia="宋体" w:cs="宋体"/>
                <w:i/>
                <w:iCs/>
                <w:color w:val="auto"/>
                <w:kern w:val="2"/>
                <w:sz w:val="24"/>
                <w:szCs w:val="24"/>
                <w:u w:val="single"/>
                <w:lang w:val="en-US" w:eastAsia="zh-CN" w:bidi="ar-SA"/>
              </w:rPr>
              <w:t>（分包内容、分包金额和接受分包的第三人资质要求等限制性条件）</w:t>
            </w:r>
            <w:r>
              <w:rPr>
                <w:rFonts w:hint="default" w:ascii="宋体" w:hAnsi="宋体" w:eastAsia="宋体" w:cs="宋体"/>
                <w:color w:val="auto"/>
                <w:kern w:val="2"/>
                <w:sz w:val="24"/>
                <w:szCs w:val="24"/>
                <w:lang w:val="en-US" w:eastAsia="zh-CN" w:bidi="ar-SA"/>
              </w:rPr>
              <w:t>。</w:t>
            </w:r>
          </w:p>
        </w:tc>
      </w:tr>
      <w:tr w14:paraId="640712B8">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7D5F770">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s="宋体"/>
                <w:color w:val="auto"/>
                <w:kern w:val="2"/>
                <w:sz w:val="24"/>
                <w:szCs w:val="24"/>
                <w:lang w:val="en-US" w:eastAsia="zh-CN" w:bidi="ar-SA"/>
              </w:rPr>
              <w:t>1.12.1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7B0FC34">
            <w:pPr>
              <w:pStyle w:val="19"/>
              <w:keepNext w:val="0"/>
              <w:keepLines w:val="0"/>
              <w:pageBreakBefore w:val="0"/>
              <w:widowControl w:val="0"/>
              <w:kinsoku/>
              <w:wordWrap/>
              <w:overflowPunct w:val="0"/>
              <w:topLinePunct w:val="0"/>
              <w:bidi w:val="0"/>
              <w:snapToGrid/>
              <w:spacing w:line="340" w:lineRule="exact"/>
              <w:ind w:left="62" w:leftChars="0" w:hanging="62" w:firstLine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实质性响应招标文件</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2402652">
            <w:pPr>
              <w:pStyle w:val="19"/>
              <w:keepNext w:val="0"/>
              <w:keepLines w:val="0"/>
              <w:pageBreakBefore w:val="0"/>
              <w:kinsoku/>
              <w:wordWrap/>
              <w:overflowPunct w:val="0"/>
              <w:topLinePunct w:val="0"/>
              <w:bidi w:val="0"/>
              <w:snapToGrid/>
              <w:spacing w:line="360" w:lineRule="exact"/>
              <w:ind w:left="0" w:leftChars="0" w:right="0" w:rightChars="0" w:firstLine="482" w:firstLineChars="200"/>
              <w:jc w:val="both"/>
              <w:textAlignment w:val="auto"/>
              <w:rPr>
                <w:rFonts w:hint="eastAsia" w:hAnsi="宋体"/>
                <w:b/>
                <w:bCs/>
                <w:color w:val="auto"/>
              </w:rPr>
            </w:pPr>
            <w:r>
              <w:rPr>
                <w:rFonts w:hint="eastAsia" w:hAnsi="宋体"/>
                <w:b/>
                <w:bCs/>
                <w:color w:val="auto"/>
              </w:rPr>
              <w:t>（一）实质性响应招标文件资料</w:t>
            </w:r>
          </w:p>
          <w:p w14:paraId="3ED531DD">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1.企业法人营业执照</w:t>
            </w:r>
            <w:r>
              <w:rPr>
                <w:rFonts w:hint="eastAsia" w:hAnsi="宋体"/>
                <w:color w:val="auto"/>
                <w:lang w:eastAsia="zh-CN"/>
              </w:rPr>
              <w:t>或者事业单位法人证书</w:t>
            </w:r>
            <w:r>
              <w:rPr>
                <w:rFonts w:hint="eastAsia" w:hAnsi="宋体"/>
                <w:color w:val="auto"/>
              </w:rPr>
              <w:t>；</w:t>
            </w:r>
          </w:p>
          <w:p w14:paraId="399ED1A4">
            <w:pPr>
              <w:pStyle w:val="19"/>
              <w:keepNext w:val="0"/>
              <w:keepLines w:val="0"/>
              <w:pageBreakBefore w:val="0"/>
              <w:kinsoku/>
              <w:wordWrap/>
              <w:overflowPunct w:val="0"/>
              <w:topLinePunct w:val="0"/>
              <w:bidi w:val="0"/>
              <w:snapToGrid/>
              <w:spacing w:line="360" w:lineRule="exact"/>
              <w:ind w:left="0" w:leftChars="0" w:right="0" w:rightChars="0" w:firstLine="488" w:firstLineChars="200"/>
              <w:jc w:val="both"/>
              <w:textAlignment w:val="auto"/>
              <w:rPr>
                <w:rFonts w:hint="eastAsia" w:hAnsi="宋体"/>
                <w:color w:val="auto"/>
              </w:rPr>
            </w:pPr>
            <w:r>
              <w:rPr>
                <w:rFonts w:hint="eastAsia" w:hAnsi="宋体"/>
                <w:color w:val="auto"/>
                <w:spacing w:val="2"/>
              </w:rPr>
              <w:t>2</w:t>
            </w:r>
            <w:r>
              <w:rPr>
                <w:rFonts w:hint="eastAsia" w:hAnsi="宋体"/>
                <w:color w:val="auto"/>
                <w:spacing w:val="5"/>
              </w:rPr>
              <w:t>.法定代表人授权委托书</w:t>
            </w:r>
            <w:r>
              <w:rPr>
                <w:rFonts w:hint="eastAsia" w:hAnsi="宋体"/>
                <w:color w:val="auto"/>
              </w:rPr>
              <w:t>（</w:t>
            </w:r>
            <w:r>
              <w:rPr>
                <w:rFonts w:hint="eastAsia" w:hAnsi="宋体"/>
                <w:i/>
                <w:color w:val="auto"/>
              </w:rPr>
              <w:t>投标文件由委托代理人签字的提供</w:t>
            </w:r>
            <w:r>
              <w:rPr>
                <w:rFonts w:hint="eastAsia" w:hAnsi="宋体"/>
                <w:color w:val="auto"/>
              </w:rPr>
              <w:t>）；</w:t>
            </w:r>
          </w:p>
          <w:p w14:paraId="4125CD91">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default" w:hAnsi="宋体"/>
                <w:color w:val="auto"/>
                <w:lang w:val="en"/>
              </w:rPr>
            </w:pPr>
            <w:r>
              <w:rPr>
                <w:rFonts w:hint="eastAsia" w:hAnsi="宋体"/>
                <w:color w:val="auto"/>
              </w:rPr>
              <w:t>□</w:t>
            </w:r>
            <w:r>
              <w:rPr>
                <w:rFonts w:hint="eastAsia" w:hAnsi="宋体"/>
                <w:color w:val="auto"/>
                <w:lang w:val="en-US" w:eastAsia="zh-CN"/>
              </w:rPr>
              <w:t xml:space="preserve"> </w:t>
            </w:r>
            <w:r>
              <w:rPr>
                <w:rFonts w:hint="eastAsia" w:hAnsi="宋体"/>
                <w:color w:val="auto"/>
              </w:rPr>
              <w:t>3.</w:t>
            </w:r>
            <w:r>
              <w:rPr>
                <w:rFonts w:hint="eastAsia" w:hAnsi="宋体"/>
                <w:color w:val="auto"/>
                <w:spacing w:val="-5"/>
              </w:rPr>
              <w:t>联合体各方签订的共同投标协议</w:t>
            </w:r>
            <w:r>
              <w:rPr>
                <w:rFonts w:hint="eastAsia" w:hAnsi="宋体"/>
                <w:color w:val="auto"/>
                <w:spacing w:val="-11"/>
              </w:rPr>
              <w:t>（</w:t>
            </w:r>
            <w:r>
              <w:rPr>
                <w:rFonts w:hint="eastAsia" w:hAnsi="宋体"/>
                <w:i/>
                <w:color w:val="auto"/>
                <w:spacing w:val="-5"/>
              </w:rPr>
              <w:t>联合体投标的提供</w:t>
            </w:r>
            <w:r>
              <w:rPr>
                <w:rFonts w:hint="eastAsia" w:hAnsi="宋体"/>
                <w:color w:val="auto"/>
                <w:spacing w:val="-5"/>
              </w:rPr>
              <w:t>）</w:t>
            </w:r>
            <w:r>
              <w:rPr>
                <w:rFonts w:hint="eastAsia" w:hAnsi="宋体"/>
                <w:color w:val="auto"/>
              </w:rPr>
              <w:t>；</w:t>
            </w:r>
          </w:p>
          <w:p w14:paraId="6182F65D">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4.建设主管部门核发的</w:t>
            </w:r>
            <w:r>
              <w:rPr>
                <w:rFonts w:hint="eastAsia" w:hAnsi="宋体"/>
                <w:color w:val="auto"/>
                <w:lang w:eastAsia="zh-CN"/>
              </w:rPr>
              <w:t>设计</w:t>
            </w:r>
            <w:r>
              <w:rPr>
                <w:rFonts w:hint="eastAsia" w:hAnsi="宋体"/>
                <w:color w:val="auto"/>
              </w:rPr>
              <w:t>资质证书；</w:t>
            </w:r>
          </w:p>
          <w:p w14:paraId="1FAF1AD2">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lang w:val="en-US" w:eastAsia="zh-CN"/>
              </w:rPr>
              <w:t>5</w:t>
            </w:r>
            <w:r>
              <w:rPr>
                <w:rFonts w:hint="eastAsia" w:hAnsi="宋体"/>
                <w:color w:val="auto"/>
              </w:rPr>
              <w:t>.拟派项目</w:t>
            </w:r>
            <w:r>
              <w:rPr>
                <w:rFonts w:hint="eastAsia" w:hAnsi="宋体"/>
                <w:color w:val="auto"/>
                <w:lang w:eastAsia="zh-CN"/>
              </w:rPr>
              <w:t>设计负责人</w:t>
            </w:r>
            <w:r>
              <w:rPr>
                <w:rFonts w:hint="eastAsia" w:hAnsi="宋体"/>
                <w:color w:val="auto"/>
              </w:rPr>
              <w:t>资格证明材料：注册执业证书或</w:t>
            </w:r>
            <w:r>
              <w:rPr>
                <w:rFonts w:hint="eastAsia" w:hAnsi="宋体"/>
                <w:i/>
                <w:iCs/>
                <w:color w:val="auto"/>
              </w:rPr>
              <w:t>其他证书</w:t>
            </w:r>
            <w:r>
              <w:rPr>
                <w:rFonts w:hint="eastAsia" w:hAnsi="宋体"/>
                <w:color w:val="auto"/>
              </w:rPr>
              <w:t>；</w:t>
            </w:r>
          </w:p>
          <w:p w14:paraId="2E521E07">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sym w:font="Wingdings 2" w:char="00A3"/>
            </w:r>
            <w:r>
              <w:rPr>
                <w:rFonts w:hint="eastAsia" w:hAnsi="宋体"/>
                <w:color w:val="auto"/>
                <w:lang w:val="en-US" w:eastAsia="zh-CN"/>
              </w:rPr>
              <w:t xml:space="preserve"> 6</w:t>
            </w:r>
            <w:r>
              <w:rPr>
                <w:rFonts w:hint="eastAsia" w:hAnsi="宋体"/>
                <w:color w:val="auto"/>
              </w:rPr>
              <w:t>.投标保证金缴纳证明资料（银行转账记录或银行保函或投标保险保单）</w:t>
            </w:r>
            <w:r>
              <w:rPr>
                <w:rFonts w:hint="eastAsia" w:hAnsi="宋体"/>
                <w:i/>
                <w:color w:val="auto"/>
                <w:spacing w:val="-5"/>
              </w:rPr>
              <w:t>（招标人要求递交投标保证金的提供）</w:t>
            </w:r>
            <w:r>
              <w:rPr>
                <w:rFonts w:hint="eastAsia" w:hAnsi="宋体"/>
                <w:color w:val="auto"/>
              </w:rPr>
              <w:t>；</w:t>
            </w:r>
          </w:p>
          <w:p w14:paraId="61C5B52E">
            <w:pPr>
              <w:pStyle w:val="19"/>
              <w:keepNext w:val="0"/>
              <w:keepLines w:val="0"/>
              <w:pageBreakBefore w:val="0"/>
              <w:tabs>
                <w:tab w:val="left" w:pos="4371"/>
              </w:tabs>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spacing w:val="-17"/>
              </w:rPr>
            </w:pPr>
            <w:r>
              <w:rPr>
                <w:rFonts w:hint="eastAsia" w:hAnsi="宋体"/>
                <w:color w:val="auto"/>
              </w:rPr>
              <w:sym w:font="Wingdings 2" w:char="00A3"/>
            </w:r>
            <w:r>
              <w:rPr>
                <w:rFonts w:hint="eastAsia" w:hAnsi="宋体"/>
                <w:color w:val="auto"/>
                <w:lang w:val="en-US" w:eastAsia="zh-CN"/>
              </w:rPr>
              <w:t xml:space="preserve"> 7</w:t>
            </w:r>
            <w:r>
              <w:rPr>
                <w:rFonts w:hint="eastAsia" w:hAnsi="宋体"/>
                <w:color w:val="auto"/>
                <w:spacing w:val="-17"/>
              </w:rPr>
              <w:t>.</w:t>
            </w:r>
            <w:r>
              <w:rPr>
                <w:rFonts w:hint="eastAsia" w:hAnsi="宋体"/>
                <w:color w:val="auto"/>
              </w:rPr>
              <w:t>对</w:t>
            </w:r>
            <w:r>
              <w:rPr>
                <w:rFonts w:hint="eastAsia" w:hAnsi="宋体"/>
                <w:color w:val="auto"/>
                <w:lang w:eastAsia="zh-CN"/>
              </w:rPr>
              <w:t>设计</w:t>
            </w:r>
            <w:r>
              <w:rPr>
                <w:rFonts w:hint="eastAsia" w:hAnsi="宋体"/>
                <w:color w:val="auto"/>
              </w:rPr>
              <w:t>人员配备要求</w:t>
            </w:r>
            <w:r>
              <w:rPr>
                <w:rFonts w:hint="eastAsia" w:hAnsi="宋体"/>
                <w:color w:val="auto"/>
                <w:lang w:eastAsia="zh-CN"/>
              </w:rPr>
              <w:t>的</w:t>
            </w:r>
            <w:r>
              <w:rPr>
                <w:rFonts w:hint="eastAsia" w:hAnsi="宋体"/>
                <w:color w:val="auto"/>
              </w:rPr>
              <w:t>响应资料；</w:t>
            </w:r>
          </w:p>
          <w:p w14:paraId="30A21427">
            <w:pPr>
              <w:pStyle w:val="19"/>
              <w:keepNext w:val="0"/>
              <w:keepLines w:val="0"/>
              <w:pageBreakBefore w:val="0"/>
              <w:tabs>
                <w:tab w:val="left" w:pos="4371"/>
              </w:tabs>
              <w:kinsoku/>
              <w:wordWrap/>
              <w:overflowPunct w:val="0"/>
              <w:topLinePunct w:val="0"/>
              <w:bidi w:val="0"/>
              <w:snapToGrid/>
              <w:spacing w:line="360" w:lineRule="exact"/>
              <w:ind w:left="0" w:leftChars="0" w:right="0" w:rightChars="0" w:firstLine="480" w:firstLineChars="200"/>
              <w:jc w:val="both"/>
              <w:textAlignment w:val="auto"/>
              <w:rPr>
                <w:rFonts w:hint="default" w:hAnsi="宋体" w:eastAsia="宋体"/>
                <w:color w:val="auto"/>
                <w:spacing w:val="-17"/>
                <w:lang w:val="en" w:eastAsia="zh-CN"/>
              </w:rPr>
            </w:pPr>
            <w:r>
              <w:rPr>
                <w:rFonts w:hint="eastAsia" w:hAnsi="宋体"/>
                <w:color w:val="auto"/>
              </w:rPr>
              <w:sym w:font="Wingdings 2" w:char="00A3"/>
            </w:r>
            <w:r>
              <w:rPr>
                <w:rFonts w:hint="eastAsia" w:hAnsi="宋体"/>
                <w:color w:val="auto"/>
                <w:lang w:val="en-US" w:eastAsia="zh-CN"/>
              </w:rPr>
              <w:t xml:space="preserve"> 8</w:t>
            </w:r>
            <w:r>
              <w:rPr>
                <w:rFonts w:hint="eastAsia" w:hAnsi="宋体"/>
                <w:color w:val="auto"/>
                <w:spacing w:val="-17"/>
                <w:lang w:val="en-US" w:eastAsia="zh-CN"/>
              </w:rPr>
              <w:t>.</w:t>
            </w:r>
            <w:r>
              <w:rPr>
                <w:rFonts w:hint="eastAsia" w:hAnsi="宋体"/>
                <w:color w:val="auto"/>
                <w:lang w:val="en-US" w:eastAsia="zh-CN"/>
              </w:rPr>
              <w:t>类似业绩证明材料</w:t>
            </w:r>
            <w:r>
              <w:rPr>
                <w:rFonts w:hint="eastAsia" w:hAnsi="宋体"/>
                <w:color w:val="auto"/>
              </w:rPr>
              <w:t>；</w:t>
            </w:r>
          </w:p>
          <w:p w14:paraId="3F10E0A2">
            <w:pPr>
              <w:pStyle w:val="19"/>
              <w:keepNext w:val="0"/>
              <w:keepLines w:val="0"/>
              <w:pageBreakBefore w:val="0"/>
              <w:tabs>
                <w:tab w:val="left" w:pos="4371"/>
              </w:tabs>
              <w:kinsoku/>
              <w:wordWrap/>
              <w:overflowPunct w:val="0"/>
              <w:topLinePunct w:val="0"/>
              <w:bidi w:val="0"/>
              <w:snapToGrid/>
              <w:spacing w:line="360" w:lineRule="exact"/>
              <w:ind w:left="0" w:leftChars="0" w:right="0" w:rightChars="0" w:firstLine="412" w:firstLineChars="200"/>
              <w:jc w:val="both"/>
              <w:textAlignment w:val="auto"/>
              <w:rPr>
                <w:rFonts w:hint="eastAsia" w:hAnsi="宋体"/>
                <w:i/>
                <w:iCs/>
                <w:color w:val="auto"/>
                <w:sz w:val="25"/>
                <w:szCs w:val="25"/>
              </w:rPr>
            </w:pPr>
            <w:r>
              <w:rPr>
                <w:rFonts w:hint="eastAsia" w:hAnsi="宋体"/>
                <w:color w:val="auto"/>
                <w:spacing w:val="-17"/>
                <w:lang w:val="en-US" w:eastAsia="zh-CN"/>
              </w:rPr>
              <w:t>9</w:t>
            </w:r>
            <w:r>
              <w:rPr>
                <w:rFonts w:hint="eastAsia" w:hAnsi="宋体"/>
                <w:color w:val="auto"/>
                <w:spacing w:val="-17"/>
              </w:rPr>
              <w:t>.</w:t>
            </w:r>
            <w:r>
              <w:rPr>
                <w:rFonts w:hint="eastAsia" w:hAnsi="宋体"/>
                <w:i/>
                <w:iCs/>
                <w:color w:val="auto"/>
                <w:u w:val="single"/>
              </w:rPr>
              <w:t>（</w:t>
            </w:r>
            <w:r>
              <w:rPr>
                <w:rFonts w:hint="eastAsia" w:hAnsi="宋体"/>
                <w:i/>
                <w:color w:val="auto"/>
                <w:u w:val="single"/>
              </w:rPr>
              <w:t>招标人认为需要增加的符合法律法规规定的其他实质性响应的资料</w:t>
            </w:r>
            <w:r>
              <w:rPr>
                <w:rFonts w:hint="eastAsia" w:hAnsi="宋体"/>
                <w:i/>
                <w:iCs/>
                <w:color w:val="auto"/>
                <w:u w:val="single"/>
              </w:rPr>
              <w:t>）</w:t>
            </w:r>
            <w:r>
              <w:rPr>
                <w:rFonts w:hint="eastAsia" w:hAnsi="宋体"/>
                <w:iCs/>
                <w:color w:val="auto"/>
                <w:sz w:val="25"/>
                <w:szCs w:val="25"/>
              </w:rPr>
              <w:t>。</w:t>
            </w:r>
          </w:p>
          <w:p w14:paraId="52CBE589">
            <w:pPr>
              <w:pStyle w:val="19"/>
              <w:keepNext w:val="0"/>
              <w:keepLines w:val="0"/>
              <w:pageBreakBefore w:val="0"/>
              <w:kinsoku/>
              <w:wordWrap/>
              <w:overflowPunct w:val="0"/>
              <w:topLinePunct w:val="0"/>
              <w:bidi w:val="0"/>
              <w:snapToGrid/>
              <w:spacing w:line="360" w:lineRule="exact"/>
              <w:ind w:left="0" w:leftChars="0" w:right="0" w:rightChars="0" w:firstLine="482" w:firstLineChars="200"/>
              <w:jc w:val="both"/>
              <w:textAlignment w:val="auto"/>
              <w:rPr>
                <w:rFonts w:hint="eastAsia" w:hAnsi="宋体"/>
                <w:color w:val="auto"/>
              </w:rPr>
            </w:pPr>
            <w:r>
              <w:rPr>
                <w:rFonts w:hint="eastAsia" w:hAnsi="宋体"/>
                <w:b/>
                <w:bCs/>
                <w:color w:val="auto"/>
              </w:rPr>
              <w:t>（二）评审打分资料</w:t>
            </w:r>
          </w:p>
          <w:p w14:paraId="5E1B1325">
            <w:pPr>
              <w:pStyle w:val="19"/>
              <w:keepNext w:val="0"/>
              <w:keepLines w:val="0"/>
              <w:pageBreakBefore w:val="0"/>
              <w:kinsoku/>
              <w:wordWrap/>
              <w:overflowPunct w:val="0"/>
              <w:topLinePunct w:val="0"/>
              <w:bidi w:val="0"/>
              <w:snapToGrid/>
              <w:spacing w:line="360" w:lineRule="exact"/>
              <w:ind w:left="0" w:leftChars="0" w:right="0" w:rightChars="0" w:firstLine="344" w:firstLineChars="200"/>
              <w:jc w:val="both"/>
              <w:textAlignment w:val="auto"/>
              <w:rPr>
                <w:rFonts w:hint="eastAsia" w:hAnsi="宋体"/>
                <w:i/>
                <w:iCs/>
                <w:color w:val="auto"/>
                <w:spacing w:val="-34"/>
                <w:sz w:val="25"/>
                <w:szCs w:val="25"/>
              </w:rPr>
            </w:pPr>
            <w:r>
              <w:rPr>
                <w:rFonts w:hint="eastAsia" w:hAnsi="宋体"/>
                <w:color w:val="auto"/>
                <w:spacing w:val="-34"/>
              </w:rPr>
              <w:t>1</w:t>
            </w:r>
            <w:r>
              <w:rPr>
                <w:rFonts w:hint="eastAsia" w:hAnsi="宋体"/>
                <w:color w:val="auto"/>
                <w:spacing w:val="-17"/>
              </w:rPr>
              <w:t>.</w:t>
            </w:r>
            <w:r>
              <w:rPr>
                <w:rFonts w:hint="eastAsia" w:hAnsi="宋体"/>
                <w:i/>
                <w:iCs/>
                <w:color w:val="auto"/>
                <w:u w:val="single"/>
              </w:rPr>
              <w:t>（</w:t>
            </w:r>
            <w:r>
              <w:rPr>
                <w:rFonts w:hint="eastAsia" w:hAnsi="宋体"/>
                <w:i/>
                <w:color w:val="auto"/>
                <w:u w:val="single"/>
              </w:rPr>
              <w:t>招标文件对提供的资料有打分内容的填写，无则删除本条</w:t>
            </w:r>
            <w:r>
              <w:rPr>
                <w:rFonts w:hint="eastAsia" w:hAnsi="宋体"/>
                <w:i/>
                <w:iCs/>
                <w:color w:val="auto"/>
                <w:u w:val="single"/>
              </w:rPr>
              <w:t>）</w:t>
            </w:r>
          </w:p>
          <w:p w14:paraId="7BD3B5F4">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rPr>
              <w:t>以上（一）、（二）条涉及证书、资料应在投标文件中附</w:t>
            </w:r>
            <w:r>
              <w:rPr>
                <w:rFonts w:hint="eastAsia" w:hAnsi="宋体"/>
                <w:color w:val="auto"/>
                <w:lang w:eastAsia="zh-CN"/>
              </w:rPr>
              <w:t>扫描件</w:t>
            </w:r>
            <w:r>
              <w:rPr>
                <w:rFonts w:hint="eastAsia" w:hAnsi="宋体"/>
                <w:color w:val="auto"/>
              </w:rPr>
              <w:t>，并加盖</w:t>
            </w:r>
            <w:r>
              <w:rPr>
                <w:rFonts w:hint="eastAsia" w:hAnsi="宋体"/>
                <w:strike w:val="0"/>
                <w:dstrike w:val="0"/>
                <w:color w:val="auto"/>
              </w:rPr>
              <w:t>投标人</w:t>
            </w:r>
            <w:r>
              <w:rPr>
                <w:rFonts w:hint="eastAsia" w:hAnsi="宋体"/>
                <w:strike w:val="0"/>
                <w:dstrike w:val="0"/>
                <w:color w:val="auto"/>
                <w:lang w:eastAsia="zh-CN"/>
              </w:rPr>
              <w:t>电子印章</w:t>
            </w:r>
            <w:r>
              <w:rPr>
                <w:rFonts w:hint="eastAsia" w:hAnsi="宋体"/>
                <w:color w:val="auto"/>
              </w:rPr>
              <w:t>。上述证书、资料均应在有效期内，已在有效期外尚在办理延期过程中的视为无效。评标专家评标时，可要求投标人在规定时间内澄清，但提供的资料不得超出投标文件的范围或者改变投标文件实质性内容。</w:t>
            </w:r>
          </w:p>
        </w:tc>
      </w:tr>
      <w:tr w14:paraId="081E2A12">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9F1CCF3">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hAnsi="宋体" w:cs="宋体"/>
                <w:color w:val="auto"/>
                <w:kern w:val="2"/>
                <w:sz w:val="24"/>
                <w:szCs w:val="24"/>
                <w:lang w:val="en-US" w:eastAsia="zh-CN" w:bidi="ar-SA"/>
              </w:rPr>
            </w:pPr>
            <w:r>
              <w:rPr>
                <w:rFonts w:hint="eastAsia" w:hAnsi="宋体" w:cs="宋体"/>
                <w:color w:val="auto"/>
                <w:kern w:val="2"/>
                <w:sz w:val="24"/>
                <w:szCs w:val="24"/>
                <w:lang w:val="en-US" w:eastAsia="zh-CN" w:bidi="ar-SA"/>
              </w:rPr>
              <w:t>1.12.3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CB93AE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偏</w:t>
            </w:r>
            <w:r>
              <w:rPr>
                <w:rFonts w:hint="eastAsia" w:hAnsi="宋体"/>
                <w:color w:val="auto"/>
                <w:lang w:eastAsia="zh-CN"/>
              </w:rPr>
              <w:t>差</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A5ECE28">
            <w:pPr>
              <w:pStyle w:val="19"/>
              <w:keepNext w:val="0"/>
              <w:keepLines w:val="0"/>
              <w:pageBreakBefore w:val="0"/>
              <w:widowControl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不允许。</w:t>
            </w:r>
          </w:p>
          <w:p w14:paraId="067AE680">
            <w:pPr>
              <w:pStyle w:val="19"/>
              <w:keepNext w:val="0"/>
              <w:keepLines w:val="0"/>
              <w:pageBreakBefore w:val="0"/>
              <w:widowControl w:val="0"/>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rPr>
              <w:t>□</w:t>
            </w:r>
            <w:r>
              <w:rPr>
                <w:rFonts w:hint="eastAsia" w:hAnsi="宋体"/>
                <w:color w:val="auto"/>
                <w:lang w:val="en-US" w:eastAsia="zh-CN"/>
              </w:rPr>
              <w:t xml:space="preserve"> </w:t>
            </w:r>
            <w:r>
              <w:rPr>
                <w:rFonts w:hint="eastAsia" w:ascii="宋体" w:hAnsi="宋体" w:eastAsia="宋体" w:cs="宋体"/>
                <w:color w:val="auto"/>
                <w:kern w:val="2"/>
                <w:sz w:val="24"/>
                <w:szCs w:val="24"/>
                <w:lang w:val="en-US" w:eastAsia="zh-CN" w:bidi="ar-SA"/>
              </w:rPr>
              <w:t>允</w:t>
            </w:r>
            <w:r>
              <w:rPr>
                <w:rFonts w:hint="eastAsia" w:hAnsi="宋体"/>
                <w:color w:val="auto"/>
                <w:lang w:val="en-US" w:eastAsia="zh-CN"/>
              </w:rPr>
              <w:t>许。允许偏差的内容、偏差范围和幅度：</w:t>
            </w:r>
            <w:r>
              <w:rPr>
                <w:rFonts w:hint="eastAsia" w:ascii="宋体" w:hAnsi="宋体" w:eastAsia="宋体" w:cs="宋体"/>
                <w:color w:val="auto"/>
                <w:spacing w:val="2"/>
                <w:sz w:val="24"/>
                <w:szCs w:val="24"/>
                <w:u w:val="single"/>
                <w:lang w:val="en-US" w:eastAsia="zh-CN"/>
              </w:rPr>
              <w:t xml:space="preserve">    </w:t>
            </w:r>
            <w:r>
              <w:rPr>
                <w:rFonts w:hint="eastAsia" w:hAnsi="宋体"/>
                <w:color w:val="auto"/>
              </w:rPr>
              <w:t>。</w:t>
            </w:r>
          </w:p>
        </w:tc>
      </w:tr>
      <w:tr w14:paraId="44F87272">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65F875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s="宋体"/>
                <w:color w:val="auto"/>
                <w:lang w:val="en-US" w:eastAsia="zh-CN"/>
              </w:rPr>
              <w:t>2.1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F55121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spacing w:val="-16"/>
                <w:kern w:val="0"/>
                <w:sz w:val="24"/>
                <w:szCs w:val="24"/>
                <w:lang w:val="en-US" w:eastAsia="zh-CN" w:bidi="ar-SA"/>
              </w:rPr>
            </w:pPr>
            <w:r>
              <w:rPr>
                <w:rFonts w:hint="eastAsia" w:hAnsi="宋体"/>
                <w:color w:val="auto"/>
                <w:spacing w:val="-16"/>
              </w:rPr>
              <w:t>构成招标文件的其他材料</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9B0E684">
            <w:pPr>
              <w:pStyle w:val="19"/>
              <w:keepNext w:val="0"/>
              <w:keepLines w:val="0"/>
              <w:pageBreakBefore w:val="0"/>
              <w:numPr>
                <w:ilvl w:val="0"/>
                <w:numId w:val="0"/>
              </w:numPr>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（一）招标人在规定时间前对招标文件作出的符合法律法规的澄清和修改。</w:t>
            </w:r>
          </w:p>
          <w:p w14:paraId="72CB7505">
            <w:pPr>
              <w:pStyle w:val="19"/>
              <w:keepNext w:val="0"/>
              <w:keepLines w:val="0"/>
              <w:pageBreakBefore w:val="0"/>
              <w:numPr>
                <w:ilvl w:val="0"/>
                <w:numId w:val="0"/>
              </w:numPr>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（二）其他</w:t>
            </w:r>
            <w:r>
              <w:rPr>
                <w:rFonts w:hint="eastAsia" w:hAnsi="宋体"/>
                <w:color w:val="auto"/>
                <w:u w:val="single"/>
                <w:lang w:val="en-US" w:eastAsia="zh-CN"/>
              </w:rPr>
              <w:t xml:space="preserve">                        </w:t>
            </w:r>
            <w:r>
              <w:rPr>
                <w:rFonts w:hint="eastAsia" w:hAnsi="宋体"/>
                <w:color w:val="auto"/>
                <w:u w:val="none"/>
                <w:lang w:val="en-US" w:eastAsia="zh-CN"/>
              </w:rPr>
              <w:t>。</w:t>
            </w:r>
          </w:p>
        </w:tc>
      </w:tr>
      <w:tr w14:paraId="5827A60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88A1CD2">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s="宋体"/>
                <w:color w:val="auto"/>
                <w:sz w:val="24"/>
                <w:szCs w:val="24"/>
                <w:lang w:val="en-US" w:eastAsia="zh-CN"/>
              </w:rPr>
              <w:t>2.2.1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F37CCBB">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sz w:val="24"/>
                <w:szCs w:val="24"/>
              </w:rPr>
              <w:t>投标人要求澄清招标文件</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BC2EF02">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sz w:val="24"/>
                <w:szCs w:val="24"/>
              </w:rPr>
            </w:pPr>
            <w:r>
              <w:rPr>
                <w:rFonts w:hint="eastAsia" w:hAnsi="宋体"/>
                <w:color w:val="auto"/>
                <w:sz w:val="24"/>
                <w:szCs w:val="24"/>
              </w:rPr>
              <w:t>截止时间：</w:t>
            </w:r>
            <w:r>
              <w:rPr>
                <w:rFonts w:hint="eastAsia" w:ascii="宋体" w:hAnsi="宋体" w:eastAsia="宋体" w:cs="宋体"/>
                <w:color w:val="auto"/>
                <w:spacing w:val="2"/>
                <w:sz w:val="24"/>
                <w:szCs w:val="24"/>
                <w:u w:val="single"/>
                <w:lang w:val="en-US" w:eastAsia="zh-CN"/>
              </w:rPr>
              <w:t xml:space="preserve">    </w:t>
            </w:r>
            <w:r>
              <w:rPr>
                <w:rFonts w:hint="eastAsia" w:hAnsi="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hAnsi="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hAnsi="宋体"/>
                <w:color w:val="auto"/>
                <w:sz w:val="24"/>
                <w:szCs w:val="24"/>
              </w:rPr>
              <w:t>日</w:t>
            </w:r>
            <w:r>
              <w:rPr>
                <w:rFonts w:hint="eastAsia" w:ascii="宋体" w:hAnsi="宋体" w:eastAsia="宋体" w:cs="宋体"/>
                <w:color w:val="auto"/>
                <w:spacing w:val="2"/>
                <w:sz w:val="24"/>
                <w:szCs w:val="24"/>
                <w:u w:val="single"/>
                <w:lang w:val="en-US" w:eastAsia="zh-CN"/>
              </w:rPr>
              <w:t xml:space="preserve">    </w:t>
            </w:r>
            <w:r>
              <w:rPr>
                <w:rFonts w:hint="eastAsia" w:hAnsi="宋体"/>
                <w:color w:val="auto"/>
                <w:sz w:val="24"/>
                <w:szCs w:val="24"/>
              </w:rPr>
              <w:t>时</w:t>
            </w:r>
            <w:r>
              <w:rPr>
                <w:rFonts w:hint="eastAsia" w:ascii="宋体" w:hAnsi="宋体" w:eastAsia="宋体" w:cs="宋体"/>
                <w:color w:val="auto"/>
                <w:spacing w:val="2"/>
                <w:sz w:val="24"/>
                <w:szCs w:val="24"/>
                <w:u w:val="single"/>
                <w:lang w:val="en-US" w:eastAsia="zh-CN"/>
              </w:rPr>
              <w:t xml:space="preserve">    </w:t>
            </w:r>
            <w:r>
              <w:rPr>
                <w:rFonts w:hint="eastAsia" w:hAnsi="宋体"/>
                <w:color w:val="auto"/>
                <w:sz w:val="24"/>
                <w:szCs w:val="24"/>
              </w:rPr>
              <w:t>分。（投标人在截止时间以后提出的澄清招标文件的要求，招标人可以拒绝受理</w:t>
            </w:r>
            <w:r>
              <w:rPr>
                <w:rFonts w:hint="eastAsia" w:hAnsi="宋体"/>
                <w:color w:val="auto"/>
                <w:sz w:val="24"/>
                <w:szCs w:val="24"/>
                <w:lang w:eastAsia="zh-CN"/>
              </w:rPr>
              <w:t>，确需澄清的除外</w:t>
            </w:r>
            <w:r>
              <w:rPr>
                <w:rFonts w:hint="eastAsia" w:hAnsi="宋体"/>
                <w:color w:val="auto"/>
                <w:sz w:val="24"/>
                <w:szCs w:val="24"/>
              </w:rPr>
              <w:t>）。</w:t>
            </w:r>
          </w:p>
          <w:p w14:paraId="09F65ABA">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bCs/>
                <w:color w:val="auto"/>
                <w:sz w:val="24"/>
                <w:szCs w:val="24"/>
              </w:rPr>
            </w:pPr>
            <w:r>
              <w:rPr>
                <w:rFonts w:hint="eastAsia" w:hAnsi="宋体"/>
                <w:color w:val="auto"/>
                <w:sz w:val="24"/>
                <w:szCs w:val="24"/>
              </w:rPr>
              <w:t>提交</w:t>
            </w:r>
            <w:r>
              <w:rPr>
                <w:rFonts w:hint="eastAsia" w:ascii="宋体" w:hAnsi="宋体" w:eastAsia="宋体" w:cs="宋体"/>
                <w:strike w:val="0"/>
                <w:dstrike w:val="0"/>
                <w:color w:val="auto"/>
                <w:sz w:val="24"/>
                <w:szCs w:val="24"/>
                <w:lang w:eastAsia="zh-CN"/>
              </w:rPr>
              <w:t>方式</w:t>
            </w:r>
            <w:r>
              <w:rPr>
                <w:rFonts w:hint="eastAsia" w:hAnsi="宋体"/>
                <w:color w:val="auto"/>
                <w:sz w:val="24"/>
                <w:szCs w:val="24"/>
              </w:rPr>
              <w:t>：</w:t>
            </w:r>
            <w:r>
              <w:rPr>
                <w:rFonts w:hint="eastAsia" w:hAnsi="宋体"/>
                <w:color w:val="auto"/>
                <w:sz w:val="24"/>
                <w:szCs w:val="24"/>
                <w:u w:val="single"/>
              </w:rPr>
              <w:t xml:space="preserve">                 </w:t>
            </w:r>
            <w:r>
              <w:rPr>
                <w:rFonts w:hint="eastAsia" w:hAnsi="宋体"/>
                <w:color w:val="auto"/>
                <w:sz w:val="24"/>
                <w:szCs w:val="24"/>
                <w:u w:val="single"/>
                <w:lang w:val="en-US" w:eastAsia="zh-CN"/>
              </w:rPr>
              <w:t xml:space="preserve"> </w:t>
            </w:r>
            <w:r>
              <w:rPr>
                <w:rFonts w:hint="eastAsia" w:hAnsi="宋体"/>
                <w:color w:val="auto"/>
                <w:sz w:val="24"/>
                <w:szCs w:val="24"/>
                <w:u w:val="single"/>
              </w:rPr>
              <w:t xml:space="preserve">         </w:t>
            </w:r>
            <w:r>
              <w:rPr>
                <w:rFonts w:hint="eastAsia" w:hAnsi="宋体"/>
                <w:bCs/>
                <w:color w:val="auto"/>
                <w:sz w:val="24"/>
                <w:szCs w:val="24"/>
                <w:u w:val="single"/>
              </w:rPr>
              <w:t xml:space="preserve"> </w:t>
            </w:r>
            <w:r>
              <w:rPr>
                <w:rFonts w:hint="eastAsia" w:hAnsi="宋体"/>
                <w:bCs/>
                <w:color w:val="auto"/>
                <w:sz w:val="24"/>
                <w:szCs w:val="24"/>
              </w:rPr>
              <w:t>。</w:t>
            </w:r>
          </w:p>
          <w:p w14:paraId="328E6820">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bCs/>
                <w:color w:val="auto"/>
                <w:kern w:val="0"/>
                <w:sz w:val="24"/>
                <w:szCs w:val="24"/>
                <w:lang w:val="en-US" w:eastAsia="zh-CN" w:bidi="ar-SA"/>
              </w:rPr>
            </w:pPr>
            <w:r>
              <w:rPr>
                <w:rFonts w:hint="eastAsia" w:hAnsi="宋体"/>
                <w:bCs/>
                <w:color w:val="auto"/>
                <w:sz w:val="24"/>
                <w:szCs w:val="24"/>
              </w:rPr>
              <w:t>联系方式：</w:t>
            </w:r>
            <w:r>
              <w:rPr>
                <w:rFonts w:hint="eastAsia" w:hAnsi="宋体"/>
                <w:bCs/>
                <w:color w:val="auto"/>
                <w:sz w:val="24"/>
                <w:szCs w:val="24"/>
                <w:u w:val="single"/>
              </w:rPr>
              <w:t xml:space="preserve">          </w:t>
            </w:r>
            <w:r>
              <w:rPr>
                <w:rFonts w:hint="eastAsia" w:hAnsi="宋体"/>
                <w:bCs/>
                <w:color w:val="auto"/>
                <w:sz w:val="24"/>
                <w:szCs w:val="24"/>
                <w:u w:val="none"/>
                <w:lang w:eastAsia="zh-CN"/>
              </w:rPr>
              <w:t>；</w:t>
            </w:r>
            <w:r>
              <w:rPr>
                <w:rFonts w:hint="eastAsia" w:hAnsi="宋体"/>
                <w:bCs/>
                <w:color w:val="auto"/>
                <w:sz w:val="24"/>
                <w:szCs w:val="24"/>
              </w:rPr>
              <w:t>联系人：</w:t>
            </w:r>
            <w:r>
              <w:rPr>
                <w:rFonts w:hint="eastAsia" w:hAnsi="宋体"/>
                <w:bCs/>
                <w:color w:val="auto"/>
                <w:sz w:val="24"/>
                <w:szCs w:val="24"/>
                <w:u w:val="single"/>
              </w:rPr>
              <w:t xml:space="preserve">          </w:t>
            </w:r>
            <w:r>
              <w:rPr>
                <w:rFonts w:hint="eastAsia" w:hAnsi="宋体"/>
                <w:bCs/>
                <w:color w:val="auto"/>
                <w:sz w:val="24"/>
                <w:szCs w:val="24"/>
              </w:rPr>
              <w:t>。</w:t>
            </w:r>
          </w:p>
        </w:tc>
      </w:tr>
      <w:tr w14:paraId="4A51376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F8E5490">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s="宋体"/>
                <w:color w:val="auto"/>
                <w:sz w:val="24"/>
                <w:szCs w:val="24"/>
                <w:lang w:val="en-US" w:eastAsia="zh-CN"/>
              </w:rPr>
            </w:pPr>
            <w:r>
              <w:rPr>
                <w:rFonts w:hint="eastAsia" w:hAnsi="宋体" w:cs="宋体"/>
                <w:color w:val="auto"/>
                <w:sz w:val="24"/>
                <w:szCs w:val="24"/>
                <w:lang w:val="en-US" w:eastAsia="zh-CN"/>
              </w:rPr>
              <w:t>2.2.2</w:t>
            </w:r>
          </w:p>
          <w:p w14:paraId="6B874DFE">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hAnsi="宋体" w:cs="宋体"/>
                <w:color w:val="auto"/>
                <w:sz w:val="24"/>
                <w:szCs w:val="24"/>
                <w:lang w:val="en-US" w:eastAsia="zh-CN"/>
              </w:rPr>
            </w:pPr>
            <w:r>
              <w:rPr>
                <w:rFonts w:hint="eastAsia" w:hAnsi="宋体" w:cs="宋体"/>
                <w:color w:val="auto"/>
                <w:sz w:val="24"/>
                <w:szCs w:val="24"/>
                <w:lang w:val="en-US" w:eastAsia="zh-CN"/>
              </w:rPr>
              <w:t>2.3.2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34DF207">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sz w:val="24"/>
                <w:szCs w:val="24"/>
              </w:rPr>
              <w:t>招标文件澄清</w:t>
            </w:r>
            <w:r>
              <w:rPr>
                <w:rFonts w:hint="eastAsia" w:hAnsi="宋体"/>
                <w:color w:val="auto"/>
                <w:sz w:val="24"/>
                <w:szCs w:val="24"/>
                <w:lang w:eastAsia="zh-CN"/>
              </w:rPr>
              <w:t>、</w:t>
            </w:r>
            <w:r>
              <w:rPr>
                <w:rFonts w:hint="eastAsia" w:hAnsi="宋体"/>
                <w:color w:val="auto"/>
                <w:sz w:val="24"/>
                <w:szCs w:val="24"/>
                <w:lang w:val="en-US" w:eastAsia="zh-CN"/>
              </w:rPr>
              <w:t>修改</w:t>
            </w:r>
            <w:r>
              <w:rPr>
                <w:rFonts w:hint="eastAsia" w:hAnsi="宋体"/>
                <w:color w:val="auto"/>
                <w:sz w:val="24"/>
                <w:szCs w:val="24"/>
              </w:rPr>
              <w:t>的发布</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A720C90">
            <w:pPr>
              <w:keepNext w:val="0"/>
              <w:keepLines w:val="0"/>
              <w:pageBreakBefore w:val="0"/>
              <w:widowControl/>
              <w:kinsoku/>
              <w:wordWrap/>
              <w:topLinePunct w:val="0"/>
              <w:bidi w:val="0"/>
              <w:snapToGrid/>
              <w:spacing w:line="360" w:lineRule="exact"/>
              <w:ind w:left="0" w:leftChars="0" w:right="0" w:rightChars="0" w:firstLine="476" w:firstLineChars="200"/>
              <w:jc w:val="left"/>
              <w:textAlignment w:val="auto"/>
              <w:rPr>
                <w:rFonts w:hint="eastAsia" w:ascii="宋体" w:hAnsi="宋体" w:eastAsia="宋体" w:cs="宋体"/>
                <w:color w:val="auto"/>
                <w:spacing w:val="-1"/>
                <w:kern w:val="2"/>
                <w:sz w:val="24"/>
                <w:szCs w:val="24"/>
                <w:lang w:val="en-US" w:eastAsia="zh-CN" w:bidi="ar-SA"/>
              </w:rPr>
            </w:pPr>
            <w:r>
              <w:rPr>
                <w:rFonts w:hint="eastAsia" w:ascii="宋体" w:hAnsi="宋体" w:eastAsia="宋体" w:cs="宋体"/>
                <w:color w:val="auto"/>
                <w:spacing w:val="-1"/>
                <w:kern w:val="2"/>
                <w:sz w:val="24"/>
                <w:szCs w:val="24"/>
                <w:lang w:val="en-US" w:eastAsia="zh-CN" w:bidi="ar-SA"/>
              </w:rPr>
              <w:t>招标人对投标人疑问作出统一的解答，并以招标文件澄清、修改的形式发出。</w:t>
            </w:r>
          </w:p>
          <w:p w14:paraId="1B83E75C">
            <w:pPr>
              <w:keepNext w:val="0"/>
              <w:keepLines w:val="0"/>
              <w:pageBreakBefore w:val="0"/>
              <w:widowControl/>
              <w:kinsoku/>
              <w:wordWrap/>
              <w:topLinePunct w:val="0"/>
              <w:bidi w:val="0"/>
              <w:snapToGrid/>
              <w:spacing w:line="360" w:lineRule="exact"/>
              <w:ind w:left="0" w:leftChars="0" w:right="0" w:rightChars="0" w:firstLine="480" w:firstLineChars="200"/>
              <w:jc w:val="left"/>
              <w:textAlignment w:val="auto"/>
              <w:rPr>
                <w:rFonts w:hint="eastAsia" w:ascii="Times New Roman" w:hAnsi="宋体" w:eastAsia="宋体" w:cs="Times New Roman"/>
                <w:bCs/>
                <w:color w:val="auto"/>
                <w:kern w:val="2"/>
                <w:sz w:val="24"/>
                <w:szCs w:val="24"/>
                <w:lang w:val="en-US" w:eastAsia="zh-CN" w:bidi="ar-SA"/>
              </w:rPr>
            </w:pPr>
            <w:r>
              <w:rPr>
                <w:rFonts w:hint="eastAsia" w:ascii="宋体" w:hAnsi="宋体" w:eastAsia="宋体" w:cs="宋体"/>
                <w:color w:val="auto"/>
                <w:kern w:val="0"/>
                <w:sz w:val="24"/>
                <w:szCs w:val="24"/>
                <w:lang w:bidi="ar"/>
              </w:rPr>
              <w:t>潜在投标人应自行关注</w:t>
            </w:r>
            <w:r>
              <w:rPr>
                <w:rFonts w:hint="eastAsia" w:ascii="宋体" w:hAnsi="宋体" w:eastAsia="宋体" w:cs="宋体"/>
                <w:color w:val="auto"/>
                <w:kern w:val="0"/>
                <w:sz w:val="24"/>
                <w:szCs w:val="24"/>
                <w:u w:val="single"/>
                <w:lang w:eastAsia="zh-CN" w:bidi="ar"/>
              </w:rPr>
              <w:t>（</w:t>
            </w:r>
            <w:r>
              <w:rPr>
                <w:rFonts w:hint="eastAsia" w:ascii="宋体" w:hAnsi="宋体" w:eastAsia="宋体" w:cs="宋体"/>
                <w:i/>
                <w:iCs/>
                <w:color w:val="auto"/>
                <w:kern w:val="0"/>
                <w:sz w:val="24"/>
                <w:szCs w:val="24"/>
                <w:u w:val="single"/>
                <w:lang w:eastAsia="zh-CN" w:bidi="ar"/>
              </w:rPr>
              <w:t>电子</w:t>
            </w:r>
            <w:r>
              <w:rPr>
                <w:rFonts w:hint="eastAsia" w:ascii="宋体" w:hAnsi="宋体" w:eastAsia="宋体" w:cs="宋体"/>
                <w:i/>
                <w:iCs/>
                <w:color w:val="auto"/>
                <w:kern w:val="0"/>
                <w:sz w:val="24"/>
                <w:szCs w:val="24"/>
                <w:u w:val="single"/>
                <w:lang w:bidi="ar"/>
              </w:rPr>
              <w:t>招投标交易平台</w:t>
            </w:r>
            <w:r>
              <w:rPr>
                <w:rFonts w:hint="eastAsia" w:ascii="宋体" w:hAnsi="宋体" w:eastAsia="宋体" w:cs="宋体"/>
                <w:color w:val="auto"/>
                <w:kern w:val="0"/>
                <w:sz w:val="24"/>
                <w:szCs w:val="24"/>
                <w:u w:val="single"/>
                <w:lang w:eastAsia="zh-CN" w:bidi="ar"/>
              </w:rPr>
              <w:t>）</w:t>
            </w:r>
            <w:r>
              <w:rPr>
                <w:rFonts w:hint="eastAsia" w:ascii="宋体" w:hAnsi="宋体" w:eastAsia="宋体" w:cs="宋体"/>
                <w:color w:val="auto"/>
                <w:kern w:val="0"/>
                <w:sz w:val="24"/>
                <w:szCs w:val="24"/>
                <w:lang w:bidi="ar"/>
              </w:rPr>
              <w:t>上发布</w:t>
            </w:r>
            <w:r>
              <w:rPr>
                <w:rFonts w:hint="eastAsia" w:ascii="宋体" w:hAnsi="宋体" w:eastAsia="宋体" w:cs="宋体"/>
                <w:color w:val="auto"/>
                <w:kern w:val="0"/>
                <w:sz w:val="24"/>
                <w:szCs w:val="24"/>
                <w:lang w:val="en-US" w:eastAsia="zh-CN" w:bidi="ar"/>
              </w:rPr>
              <w:t>的澄清、修改信息，招标人不再一一通知</w:t>
            </w:r>
            <w:r>
              <w:rPr>
                <w:rFonts w:hint="eastAsia" w:ascii="宋体" w:hAnsi="宋体" w:eastAsia="宋体" w:cs="宋体"/>
                <w:color w:val="auto"/>
                <w:kern w:val="0"/>
                <w:sz w:val="24"/>
                <w:szCs w:val="24"/>
                <w:lang w:bidi="ar"/>
              </w:rPr>
              <w:t>。在开标前，投标人须随时关注</w:t>
            </w:r>
            <w:r>
              <w:rPr>
                <w:rFonts w:hint="eastAsia" w:ascii="宋体" w:hAnsi="宋体" w:eastAsia="宋体" w:cs="宋体"/>
                <w:color w:val="auto"/>
                <w:kern w:val="0"/>
                <w:sz w:val="24"/>
                <w:szCs w:val="24"/>
                <w:lang w:val="en-US" w:eastAsia="zh-CN" w:bidi="ar"/>
              </w:rPr>
              <w:t>电子</w:t>
            </w:r>
            <w:r>
              <w:rPr>
                <w:rFonts w:hint="eastAsia" w:ascii="宋体" w:hAnsi="宋体" w:eastAsia="宋体" w:cs="宋体"/>
                <w:color w:val="auto"/>
                <w:kern w:val="0"/>
                <w:sz w:val="24"/>
                <w:szCs w:val="24"/>
                <w:lang w:eastAsia="zh-CN" w:bidi="ar"/>
              </w:rPr>
              <w:t>交易平台</w:t>
            </w:r>
            <w:r>
              <w:rPr>
                <w:rFonts w:hint="eastAsia" w:ascii="宋体" w:hAnsi="宋体" w:eastAsia="宋体" w:cs="宋体"/>
                <w:color w:val="auto"/>
                <w:kern w:val="0"/>
                <w:sz w:val="24"/>
                <w:szCs w:val="24"/>
                <w:lang w:bidi="ar"/>
              </w:rPr>
              <w:t>的最新信息，自行下载。投标人因自身贻误行为导致投标失败的，责任自负。</w:t>
            </w:r>
          </w:p>
        </w:tc>
      </w:tr>
      <w:tr w14:paraId="63E82EB6">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FA17A4C">
            <w:pPr>
              <w:keepNext w:val="0"/>
              <w:keepLines w:val="0"/>
              <w:pageBreakBefore w:val="0"/>
              <w:widowControl w:val="0"/>
              <w:kinsoku/>
              <w:wordWrap w:val="0"/>
              <w:overflowPunct/>
              <w:topLinePunct w:val="0"/>
              <w:bidi w:val="0"/>
              <w:snapToGrid/>
              <w:spacing w:line="340" w:lineRule="exact"/>
              <w:ind w:left="0" w:leftChars="0" w:right="0" w:rightChars="0" w:firstLine="0" w:firstLineChars="0"/>
              <w:jc w:val="center"/>
              <w:textAlignment w:val="auto"/>
              <w:outlineLvl w:val="9"/>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4FBB146">
            <w:pPr>
              <w:keepNext w:val="0"/>
              <w:keepLines w:val="0"/>
              <w:pageBreakBefore w:val="0"/>
              <w:widowControl w:val="0"/>
              <w:kinsoku/>
              <w:wordWrap w:val="0"/>
              <w:overflowPunct/>
              <w:topLinePunct w:val="0"/>
              <w:bidi w:val="0"/>
              <w:snapToGrid/>
              <w:spacing w:line="34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val="en-US" w:eastAsia="zh-CN" w:bidi="ar-SA"/>
              </w:rPr>
              <w:t>招标文件异议提交的截止时间及提交方式</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B3E263B">
            <w:pPr>
              <w:keepNext w:val="0"/>
              <w:keepLines w:val="0"/>
              <w:pageBreakBefore w:val="0"/>
              <w:widowControl w:val="0"/>
              <w:kinsoku/>
              <w:wordWrap w:val="0"/>
              <w:overflowPunct/>
              <w:topLinePunct w:val="0"/>
              <w:bidi w:val="0"/>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截止时间：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时</w:t>
            </w:r>
          </w:p>
          <w:p w14:paraId="2E41AD50">
            <w:pPr>
              <w:keepNext w:val="0"/>
              <w:keepLines w:val="0"/>
              <w:pageBreakBefore w:val="0"/>
              <w:widowControl w:val="0"/>
              <w:kinsoku/>
              <w:wordWrap w:val="0"/>
              <w:overflowPunct/>
              <w:topLinePunct w:val="0"/>
              <w:bidi w:val="0"/>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提交</w:t>
            </w:r>
            <w:r>
              <w:rPr>
                <w:rFonts w:hint="eastAsia" w:ascii="宋体" w:hAnsi="宋体" w:eastAsia="宋体" w:cs="宋体"/>
                <w:strike w:val="0"/>
                <w:dstrike w:val="0"/>
                <w:color w:val="auto"/>
                <w:sz w:val="24"/>
                <w:szCs w:val="24"/>
                <w:lang w:eastAsia="zh-CN"/>
              </w:rPr>
              <w:t>方式</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6C0EAF1F">
            <w:pPr>
              <w:keepNext w:val="0"/>
              <w:keepLines w:val="0"/>
              <w:pageBreakBefore w:val="0"/>
              <w:widowControl w:val="0"/>
              <w:kinsoku/>
              <w:wordWrap w:val="0"/>
              <w:overflowPunct/>
              <w:topLinePunct w:val="0"/>
              <w:bidi w:val="0"/>
              <w:snapToGrid/>
              <w:spacing w:line="360" w:lineRule="exact"/>
              <w:ind w:left="0" w:leftChars="0" w:right="0" w:rightChars="0" w:firstLine="480" w:firstLineChars="200"/>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联系</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；联系</w:t>
            </w:r>
            <w:r>
              <w:rPr>
                <w:rFonts w:hint="eastAsia" w:ascii="宋体" w:hAnsi="宋体" w:eastAsia="宋体" w:cs="宋体"/>
                <w:color w:val="auto"/>
                <w:sz w:val="24"/>
                <w:szCs w:val="24"/>
                <w:lang w:eastAsia="zh-CN"/>
              </w:rPr>
              <w:t>方式</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tc>
      </w:tr>
      <w:tr w14:paraId="44ACCCA7">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940C408">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s="宋体"/>
                <w:color w:val="auto"/>
                <w:lang w:val="en-US" w:eastAsia="zh-CN"/>
              </w:rPr>
              <w:t>3.1.1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FFD27C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构成投标文件其他材料</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5C7462F">
            <w:pPr>
              <w:pStyle w:val="19"/>
              <w:keepNext w:val="0"/>
              <w:keepLines w:val="0"/>
              <w:pageBreakBefore w:val="0"/>
              <w:widowControl w:val="0"/>
              <w:kinsoku/>
              <w:wordWrap/>
              <w:overflowPunct w:val="0"/>
              <w:topLinePunct w:val="0"/>
              <w:bidi w:val="0"/>
              <w:snapToGrid/>
              <w:spacing w:line="360" w:lineRule="exact"/>
              <w:ind w:left="0" w:leftChars="0" w:right="0" w:rightChars="0" w:firstLine="0" w:firstLineChars="0"/>
              <w:jc w:val="both"/>
              <w:textAlignment w:val="auto"/>
              <w:rPr>
                <w:rFonts w:hint="eastAsia" w:hAnsi="宋体" w:eastAsia="宋体"/>
                <w:color w:val="auto"/>
                <w:lang w:eastAsia="zh-CN"/>
              </w:rPr>
            </w:pPr>
            <w:r>
              <w:rPr>
                <w:rFonts w:hint="eastAsia" w:hAnsi="宋体"/>
                <w:i/>
                <w:iCs/>
                <w:color w:val="auto"/>
                <w:lang w:eastAsia="zh-CN"/>
              </w:rPr>
              <w:t>（含按照河北省工程勘察设计咨询协会</w:t>
            </w:r>
            <w:r>
              <w:rPr>
                <w:rFonts w:hint="eastAsia" w:hAnsi="宋体"/>
                <w:i/>
                <w:iCs/>
                <w:color w:val="auto"/>
                <w:lang w:val="en-US" w:eastAsia="zh-CN"/>
              </w:rPr>
              <w:t>2026年1月15日发布的《河北省工程勘察设计服务计价导则》计算的行业指导价以及计算过程资料。</w:t>
            </w:r>
            <w:r>
              <w:rPr>
                <w:rFonts w:hint="eastAsia" w:hAnsi="宋体"/>
                <w:i/>
                <w:iCs/>
                <w:color w:val="auto"/>
                <w:lang w:eastAsia="zh-CN"/>
              </w:rPr>
              <w:t>）</w:t>
            </w:r>
          </w:p>
        </w:tc>
      </w:tr>
      <w:tr w14:paraId="5489293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3F1EB2B">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3.2</w:t>
            </w:r>
            <w:r>
              <w:rPr>
                <w:rFonts w:hint="eastAsia" w:hAnsi="宋体" w:cs="宋体"/>
                <w:color w:val="auto"/>
                <w:kern w:val="2"/>
                <w:sz w:val="24"/>
                <w:szCs w:val="24"/>
                <w:lang w:val="en-US" w:eastAsia="zh-CN" w:bidi="ar-SA"/>
              </w:rPr>
              <w:t>.1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41D1467">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投标报价</w:t>
            </w:r>
            <w:r>
              <w:rPr>
                <w:rFonts w:hint="eastAsia" w:hAnsi="宋体"/>
                <w:color w:val="auto"/>
                <w:lang w:val="en-US" w:eastAsia="zh-CN"/>
              </w:rPr>
              <w:t>方式和</w:t>
            </w:r>
            <w:r>
              <w:rPr>
                <w:rFonts w:hint="eastAsia" w:hAnsi="宋体"/>
                <w:color w:val="auto"/>
              </w:rPr>
              <w:t>其他要求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056360D">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default"/>
                <w:color w:val="auto"/>
                <w:szCs w:val="21"/>
                <w:u w:val="single"/>
                <w:lang w:val="en-US" w:eastAsia="zh-CN"/>
              </w:rPr>
            </w:pPr>
            <w:r>
              <w:rPr>
                <w:rFonts w:hint="eastAsia"/>
                <w:color w:val="auto"/>
                <w:szCs w:val="21"/>
                <w:lang w:val="en-US" w:eastAsia="zh-CN"/>
              </w:rPr>
              <w:t>（一）报价方式：</w:t>
            </w:r>
            <w:r>
              <w:rPr>
                <w:rFonts w:hint="eastAsia"/>
                <w:color w:val="auto"/>
                <w:szCs w:val="21"/>
                <w:u w:val="single"/>
                <w:lang w:val="en-US" w:eastAsia="zh-CN"/>
              </w:rPr>
              <w:t xml:space="preserve">                      </w:t>
            </w:r>
            <w:r>
              <w:rPr>
                <w:rFonts w:hint="eastAsia"/>
                <w:color w:val="auto"/>
                <w:szCs w:val="21"/>
                <w:u w:val="none"/>
                <w:lang w:val="en-US" w:eastAsia="zh-CN"/>
              </w:rPr>
              <w:t>。</w:t>
            </w:r>
          </w:p>
          <w:p w14:paraId="5909819B">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Times New Roman"/>
                <w:color w:val="auto"/>
                <w:szCs w:val="21"/>
                <w:lang w:eastAsia="zh-CN"/>
              </w:rPr>
            </w:pPr>
            <w:r>
              <w:rPr>
                <w:rFonts w:hint="eastAsia"/>
                <w:color w:val="auto"/>
                <w:szCs w:val="21"/>
                <w:lang w:eastAsia="zh-CN"/>
              </w:rPr>
              <w:t>（二）</w:t>
            </w:r>
            <w:r>
              <w:rPr>
                <w:rFonts w:hint="eastAsia"/>
                <w:color w:val="auto"/>
                <w:szCs w:val="21"/>
              </w:rPr>
              <w:t>投</w:t>
            </w:r>
            <w:r>
              <w:rPr>
                <w:rFonts w:hint="eastAsia" w:hAnsi="Times New Roman"/>
                <w:color w:val="auto"/>
                <w:szCs w:val="21"/>
              </w:rPr>
              <w:t>标人可依据项目</w:t>
            </w:r>
            <w:r>
              <w:rPr>
                <w:rFonts w:hint="eastAsia" w:hAnsi="Times New Roman"/>
                <w:color w:val="auto"/>
                <w:szCs w:val="21"/>
                <w:lang w:eastAsia="zh-CN"/>
              </w:rPr>
              <w:t>建设内容</w:t>
            </w:r>
            <w:r>
              <w:rPr>
                <w:rFonts w:hint="eastAsia" w:hAnsi="Times New Roman"/>
                <w:color w:val="auto"/>
                <w:szCs w:val="21"/>
              </w:rPr>
              <w:t>及招标文件</w:t>
            </w:r>
            <w:r>
              <w:rPr>
                <w:rFonts w:hint="eastAsia" w:hAnsi="Times New Roman"/>
                <w:color w:val="auto"/>
                <w:szCs w:val="21"/>
                <w:lang w:eastAsia="zh-CN"/>
              </w:rPr>
              <w:t>明确的</w:t>
            </w:r>
            <w:r>
              <w:rPr>
                <w:rFonts w:hint="eastAsia" w:hAnsi="Times New Roman"/>
                <w:color w:val="auto"/>
                <w:szCs w:val="21"/>
              </w:rPr>
              <w:t>工作范围和</w:t>
            </w:r>
            <w:r>
              <w:rPr>
                <w:rFonts w:hint="eastAsia" w:hAnsi="Times New Roman"/>
                <w:color w:val="auto"/>
                <w:szCs w:val="21"/>
                <w:lang w:eastAsia="zh-CN"/>
              </w:rPr>
              <w:t>工作内容明确报价费用。</w:t>
            </w:r>
          </w:p>
          <w:p w14:paraId="33BF5DAF">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Times New Roman"/>
                <w:i w:val="0"/>
                <w:iCs w:val="0"/>
                <w:color w:val="auto"/>
                <w:szCs w:val="21"/>
                <w:lang w:eastAsia="zh-CN"/>
              </w:rPr>
            </w:pPr>
            <w:r>
              <w:rPr>
                <w:rFonts w:hint="eastAsia"/>
                <w:i w:val="0"/>
                <w:iCs w:val="0"/>
                <w:color w:val="auto"/>
                <w:szCs w:val="21"/>
                <w:lang w:eastAsia="zh-CN"/>
              </w:rPr>
              <w:t>（结合项目和自身实际，参照河北省工程勘察设计咨询协会</w:t>
            </w:r>
            <w:r>
              <w:rPr>
                <w:rFonts w:hint="eastAsia"/>
                <w:i w:val="0"/>
                <w:iCs w:val="0"/>
                <w:color w:val="auto"/>
                <w:szCs w:val="21"/>
                <w:lang w:val="en-US" w:eastAsia="zh-CN"/>
              </w:rPr>
              <w:t>2026年1月15日发布的《</w:t>
            </w:r>
            <w:r>
              <w:rPr>
                <w:rFonts w:hint="eastAsia" w:hAnsi="宋体"/>
                <w:i w:val="0"/>
                <w:iCs w:val="0"/>
                <w:color w:val="auto"/>
                <w:lang w:val="en-US" w:eastAsia="zh-CN"/>
              </w:rPr>
              <w:t>河北省工程勘察设计服务计价导则</w:t>
            </w:r>
            <w:r>
              <w:rPr>
                <w:rFonts w:hint="eastAsia"/>
                <w:i w:val="0"/>
                <w:iCs w:val="0"/>
                <w:color w:val="auto"/>
                <w:szCs w:val="21"/>
                <w:lang w:val="en-US" w:eastAsia="zh-CN"/>
              </w:rPr>
              <w:t>》计算</w:t>
            </w:r>
            <w:r>
              <w:rPr>
                <w:rFonts w:hint="eastAsia"/>
                <w:i w:val="0"/>
                <w:iCs w:val="0"/>
                <w:color w:val="auto"/>
                <w:szCs w:val="21"/>
                <w:lang w:eastAsia="zh-CN"/>
              </w:rPr>
              <w:t>）</w:t>
            </w:r>
          </w:p>
          <w:p w14:paraId="72A49DD5">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2"/>
                <w:szCs w:val="22"/>
                <w:lang w:val="en-US" w:eastAsia="zh-CN" w:bidi="ar-SA"/>
              </w:rPr>
            </w:pPr>
            <w:r>
              <w:rPr>
                <w:rFonts w:hint="eastAsia" w:hAnsi="Times New Roman"/>
                <w:color w:val="auto"/>
                <w:szCs w:val="21"/>
                <w:lang w:val="en-US" w:eastAsia="zh-CN"/>
              </w:rPr>
              <w:t>（</w:t>
            </w:r>
            <w:r>
              <w:rPr>
                <w:rFonts w:hint="eastAsia"/>
                <w:color w:val="auto"/>
                <w:szCs w:val="21"/>
                <w:lang w:val="en-US" w:eastAsia="zh-CN"/>
              </w:rPr>
              <w:t>三</w:t>
            </w:r>
            <w:r>
              <w:rPr>
                <w:rFonts w:hint="eastAsia" w:hAnsi="Times New Roman"/>
                <w:color w:val="auto"/>
                <w:szCs w:val="21"/>
                <w:lang w:val="en-US" w:eastAsia="zh-CN"/>
              </w:rPr>
              <w:t>）其他：</w:t>
            </w:r>
            <w:r>
              <w:rPr>
                <w:rFonts w:hint="eastAsia"/>
                <w:color w:val="auto"/>
                <w:u w:val="single"/>
              </w:rPr>
              <w:t xml:space="preserve">                          </w:t>
            </w:r>
            <w:r>
              <w:rPr>
                <w:rFonts w:hint="eastAsia"/>
                <w:color w:val="auto"/>
              </w:rPr>
              <w:t>。</w:t>
            </w:r>
          </w:p>
        </w:tc>
      </w:tr>
      <w:tr w14:paraId="6CCE733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17E87A2">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s="宋体"/>
                <w:color w:val="auto"/>
                <w:kern w:val="0"/>
                <w:sz w:val="24"/>
                <w:szCs w:val="24"/>
                <w:lang w:val="en-US" w:eastAsia="zh-CN" w:bidi="ar-SA"/>
              </w:rPr>
              <w:t>3.2.2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940C7C8">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pacing w:val="-2"/>
                <w:sz w:val="24"/>
                <w:szCs w:val="24"/>
                <w:lang w:eastAsia="zh-CN"/>
              </w:rPr>
              <w:t>增值税税金的计算方法</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9C7BFEB">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Times New Roman"/>
                <w:color w:val="auto"/>
                <w:szCs w:val="21"/>
                <w:lang w:val="en-US" w:eastAsia="zh-CN"/>
              </w:rPr>
            </w:pPr>
          </w:p>
        </w:tc>
      </w:tr>
      <w:tr w14:paraId="61BC48D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FE0C348">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3.2.</w:t>
            </w:r>
            <w:r>
              <w:rPr>
                <w:rFonts w:hint="eastAsia" w:hAnsi="宋体" w:cs="宋体"/>
                <w:color w:val="auto"/>
                <w:kern w:val="2"/>
                <w:sz w:val="24"/>
                <w:szCs w:val="24"/>
                <w:lang w:val="en-US" w:eastAsia="zh-CN" w:bidi="ar-SA"/>
              </w:rPr>
              <w:t>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07D70F0">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仿宋_GB2312" w:cs="Times New Roman"/>
                <w:color w:val="auto"/>
                <w:kern w:val="2"/>
                <w:sz w:val="24"/>
                <w:szCs w:val="24"/>
                <w:lang w:val="en-US" w:eastAsia="zh-CN" w:bidi="ar-SA"/>
              </w:rPr>
            </w:pPr>
            <w:r>
              <w:rPr>
                <w:rFonts w:hint="eastAsia" w:eastAsia="宋体"/>
                <w:color w:val="auto"/>
                <w:sz w:val="24"/>
                <w:szCs w:val="24"/>
                <w:lang w:val="en-US" w:eastAsia="zh-CN"/>
              </w:rPr>
              <w:t>最高投标限价或其计算方法</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AC9DC74">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 无。</w:t>
            </w:r>
          </w:p>
          <w:p w14:paraId="5FF7EEB1">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 有，最高投标限价：</w:t>
            </w:r>
            <w:r>
              <w:rPr>
                <w:rFonts w:hint="eastAsia" w:eastAsia="宋体"/>
                <w:color w:val="auto"/>
                <w:sz w:val="24"/>
                <w:szCs w:val="24"/>
                <w:u w:val="single"/>
                <w:lang w:val="en-US" w:eastAsia="zh-CN"/>
              </w:rPr>
              <w:t xml:space="preserve">         </w:t>
            </w:r>
            <w:r>
              <w:rPr>
                <w:rFonts w:hint="eastAsia" w:eastAsia="宋体"/>
                <w:color w:val="auto"/>
                <w:sz w:val="24"/>
                <w:szCs w:val="24"/>
                <w:lang w:val="en-US" w:eastAsia="zh-CN"/>
              </w:rPr>
              <w:t>万元。</w:t>
            </w:r>
          </w:p>
          <w:p w14:paraId="6D604143">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 最高投标限价的计算方法：最高投标限价=</w:t>
            </w:r>
            <w:r>
              <w:rPr>
                <w:rFonts w:hint="eastAsia" w:eastAsia="宋体"/>
                <w:color w:val="auto"/>
                <w:sz w:val="24"/>
                <w:szCs w:val="24"/>
                <w:lang w:val="en" w:eastAsia="zh-CN"/>
              </w:rPr>
              <w:t>（</w:t>
            </w:r>
            <w:r>
              <w:rPr>
                <w:rFonts w:hint="eastAsia" w:eastAsia="宋体"/>
                <w:i/>
                <w:iCs/>
                <w:color w:val="auto"/>
                <w:sz w:val="24"/>
                <w:szCs w:val="24"/>
                <w:lang w:val="en" w:eastAsia="zh-CN"/>
              </w:rPr>
              <w:t>投标限价的计算方法</w:t>
            </w:r>
            <w:r>
              <w:rPr>
                <w:rFonts w:hint="eastAsia" w:eastAsia="宋体"/>
                <w:color w:val="auto"/>
                <w:sz w:val="24"/>
                <w:szCs w:val="24"/>
                <w:lang w:val="en" w:eastAsia="zh-CN"/>
              </w:rPr>
              <w:t>）</w:t>
            </w:r>
            <w:r>
              <w:rPr>
                <w:rFonts w:hint="eastAsia" w:eastAsia="宋体"/>
                <w:color w:val="auto"/>
                <w:sz w:val="24"/>
                <w:szCs w:val="24"/>
                <w:lang w:val="en-US" w:eastAsia="zh-CN"/>
              </w:rPr>
              <w:t>。</w:t>
            </w:r>
          </w:p>
          <w:p w14:paraId="34B15D3F">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eastAsia="宋体"/>
                <w:color w:val="auto"/>
                <w:sz w:val="24"/>
                <w:szCs w:val="24"/>
                <w:lang w:val="en-US" w:eastAsia="zh-CN"/>
              </w:rPr>
              <w:t>□ 其他：</w:t>
            </w:r>
            <w:r>
              <w:rPr>
                <w:rFonts w:hint="eastAsia" w:eastAsia="宋体"/>
                <w:color w:val="auto"/>
                <w:sz w:val="24"/>
                <w:szCs w:val="24"/>
                <w:u w:val="single"/>
                <w:lang w:val="en-US" w:eastAsia="zh-CN"/>
              </w:rPr>
              <w:t xml:space="preserve">        </w:t>
            </w:r>
            <w:r>
              <w:rPr>
                <w:rFonts w:hint="eastAsia" w:eastAsia="宋体"/>
                <w:color w:val="auto"/>
                <w:sz w:val="24"/>
                <w:szCs w:val="24"/>
                <w:lang w:val="en-US" w:eastAsia="zh-CN"/>
              </w:rPr>
              <w:t>。</w:t>
            </w:r>
          </w:p>
        </w:tc>
      </w:tr>
      <w:tr w14:paraId="22165F79">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23EC5AC">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8B296D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投标有效期</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8EC80DF">
            <w:pPr>
              <w:pStyle w:val="19"/>
              <w:keepNext w:val="0"/>
              <w:keepLines w:val="0"/>
              <w:pageBreakBefore w:val="0"/>
              <w:tabs>
                <w:tab w:val="left" w:pos="1967"/>
              </w:tabs>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rPr>
              <w:t>不少于</w:t>
            </w:r>
            <w:r>
              <w:rPr>
                <w:rFonts w:hint="eastAsia" w:ascii="宋体" w:hAnsi="宋体" w:eastAsia="宋体" w:cs="宋体"/>
                <w:color w:val="auto"/>
                <w:spacing w:val="2"/>
                <w:sz w:val="24"/>
                <w:szCs w:val="24"/>
                <w:u w:val="single"/>
                <w:lang w:val="en-US" w:eastAsia="zh-CN"/>
              </w:rPr>
              <w:t xml:space="preserve">    </w:t>
            </w:r>
            <w:r>
              <w:rPr>
                <w:rFonts w:hint="eastAsia" w:hAnsi="宋体"/>
                <w:color w:val="auto"/>
              </w:rPr>
              <w:t>个日历天（从投标截止之日起</w:t>
            </w:r>
            <w:r>
              <w:rPr>
                <w:rFonts w:hint="eastAsia" w:hAnsi="宋体"/>
                <w:color w:val="auto"/>
                <w:lang w:eastAsia="zh-CN"/>
              </w:rPr>
              <w:t>计算</w:t>
            </w:r>
            <w:r>
              <w:rPr>
                <w:rFonts w:hint="eastAsia" w:hAnsi="宋体"/>
                <w:color w:val="auto"/>
                <w:spacing w:val="-120"/>
              </w:rPr>
              <w:t>）</w:t>
            </w:r>
          </w:p>
        </w:tc>
      </w:tr>
      <w:tr w14:paraId="4B2B2715">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0D0DC24">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3.4</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156860A">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投标保证金</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D1BB00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b/>
                <w:bCs/>
                <w:color w:val="auto"/>
              </w:rPr>
            </w:pPr>
            <w:r>
              <w:rPr>
                <w:rFonts w:hint="eastAsia" w:hAnsi="宋体"/>
                <w:b/>
                <w:bCs/>
                <w:color w:val="auto"/>
              </w:rPr>
              <w:sym w:font="Wingdings 2" w:char="00A3"/>
            </w:r>
            <w:r>
              <w:rPr>
                <w:rFonts w:hint="eastAsia" w:hAnsi="宋体"/>
                <w:b/>
                <w:bCs/>
                <w:color w:val="auto"/>
                <w:lang w:val="en-US" w:eastAsia="zh-CN"/>
              </w:rPr>
              <w:t xml:space="preserve"> </w:t>
            </w:r>
            <w:r>
              <w:rPr>
                <w:rFonts w:hint="eastAsia" w:hAnsi="宋体"/>
                <w:b/>
                <w:bCs/>
                <w:color w:val="auto"/>
              </w:rPr>
              <w:t>不要求递交投标保证金。</w:t>
            </w:r>
          </w:p>
          <w:p w14:paraId="3132730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b/>
                <w:bCs/>
                <w:color w:val="auto"/>
              </w:rPr>
            </w:pPr>
            <w:r>
              <w:rPr>
                <w:rFonts w:hint="eastAsia" w:hAnsi="宋体"/>
                <w:b/>
                <w:bCs/>
                <w:color w:val="auto"/>
              </w:rPr>
              <w:t>□</w:t>
            </w:r>
            <w:r>
              <w:rPr>
                <w:rFonts w:hint="eastAsia" w:hAnsi="宋体"/>
                <w:b/>
                <w:bCs/>
                <w:color w:val="auto"/>
                <w:lang w:val="en-US" w:eastAsia="zh-CN"/>
              </w:rPr>
              <w:t xml:space="preserve"> </w:t>
            </w:r>
            <w:r>
              <w:rPr>
                <w:rFonts w:hint="eastAsia" w:hAnsi="宋体"/>
                <w:b/>
                <w:bCs/>
                <w:color w:val="auto"/>
              </w:rPr>
              <w:t>要求递交投标保证金。</w:t>
            </w:r>
          </w:p>
          <w:p w14:paraId="5A7E361D">
            <w:pPr>
              <w:pStyle w:val="19"/>
              <w:keepNext w:val="0"/>
              <w:keepLines w:val="0"/>
              <w:pageBreakBefore w:val="0"/>
              <w:widowControl w:val="0"/>
              <w:tabs>
                <w:tab w:val="left" w:pos="4265"/>
              </w:tabs>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color w:val="auto"/>
              </w:rPr>
            </w:pPr>
            <w:r>
              <w:rPr>
                <w:rFonts w:hint="eastAsia" w:hAnsi="宋体"/>
                <w:b/>
                <w:bCs/>
                <w:color w:val="auto"/>
              </w:rPr>
              <w:t>（一）投标保证金的金额</w:t>
            </w:r>
            <w:r>
              <w:rPr>
                <w:rFonts w:hint="eastAsia" w:hAnsi="宋体"/>
                <w:b/>
                <w:bCs/>
                <w:color w:val="auto"/>
                <w:spacing w:val="-29"/>
              </w:rPr>
              <w:t>：</w:t>
            </w:r>
            <w:r>
              <w:rPr>
                <w:b w:val="0"/>
                <w:bCs w:val="0"/>
                <w:i w:val="0"/>
                <w:iCs w:val="0"/>
                <w:color w:val="auto"/>
                <w:sz w:val="24"/>
                <w:szCs w:val="24"/>
              </w:rPr>
              <w:t>人民币</w:t>
            </w:r>
            <w:r>
              <w:rPr>
                <w:b w:val="0"/>
                <w:bCs w:val="0"/>
                <w:i w:val="0"/>
                <w:iCs w:val="0"/>
                <w:color w:val="auto"/>
                <w:sz w:val="24"/>
                <w:szCs w:val="24"/>
                <w:u w:val="single"/>
              </w:rPr>
              <w:t xml:space="preserve">     </w:t>
            </w:r>
            <w:r>
              <w:rPr>
                <w:b w:val="0"/>
                <w:bCs w:val="0"/>
                <w:i w:val="0"/>
                <w:iCs w:val="0"/>
                <w:color w:val="auto"/>
                <w:sz w:val="24"/>
                <w:szCs w:val="24"/>
              </w:rPr>
              <w:t>万元</w:t>
            </w:r>
            <w:r>
              <w:rPr>
                <w:rFonts w:hint="eastAsia" w:hAnsi="宋体"/>
                <w:color w:val="auto"/>
                <w:spacing w:val="-160"/>
              </w:rPr>
              <w:t>。</w:t>
            </w:r>
            <w:r>
              <w:rPr>
                <w:rFonts w:hint="eastAsia" w:hAnsi="宋体"/>
                <w:color w:val="auto"/>
              </w:rPr>
              <w:t>（</w:t>
            </w:r>
            <w:r>
              <w:rPr>
                <w:rFonts w:hint="eastAsia" w:hAnsi="宋体"/>
                <w:i/>
                <w:color w:val="auto"/>
              </w:rPr>
              <w:t>不得超过</w:t>
            </w:r>
            <w:r>
              <w:rPr>
                <w:rFonts w:hint="eastAsia" w:hAnsi="宋体"/>
                <w:i/>
                <w:color w:val="auto"/>
                <w:lang w:eastAsia="zh-CN"/>
              </w:rPr>
              <w:t>设计估算价</w:t>
            </w:r>
            <w:r>
              <w:rPr>
                <w:rFonts w:hint="eastAsia" w:hAnsi="宋体"/>
                <w:i/>
                <w:color w:val="auto"/>
              </w:rPr>
              <w:t>的2%</w:t>
            </w:r>
            <w:r>
              <w:rPr>
                <w:b w:val="0"/>
                <w:bCs w:val="0"/>
                <w:i/>
                <w:iCs/>
                <w:color w:val="auto"/>
                <w:sz w:val="24"/>
                <w:szCs w:val="24"/>
              </w:rPr>
              <w:t>且最高不得超过</w:t>
            </w:r>
            <w:r>
              <w:rPr>
                <w:rFonts w:hint="eastAsia"/>
                <w:b w:val="0"/>
                <w:bCs w:val="0"/>
                <w:i/>
                <w:iCs/>
                <w:color w:val="auto"/>
                <w:sz w:val="24"/>
                <w:szCs w:val="24"/>
                <w:lang w:val="en-US" w:eastAsia="zh-CN"/>
              </w:rPr>
              <w:t>10</w:t>
            </w:r>
            <w:r>
              <w:rPr>
                <w:b w:val="0"/>
                <w:bCs w:val="0"/>
                <w:i/>
                <w:iCs/>
                <w:color w:val="auto"/>
                <w:sz w:val="24"/>
                <w:szCs w:val="24"/>
              </w:rPr>
              <w:t>万元</w:t>
            </w:r>
            <w:r>
              <w:rPr>
                <w:rFonts w:hint="eastAsia" w:hAnsi="宋体"/>
                <w:color w:val="auto"/>
              </w:rPr>
              <w:t>）</w:t>
            </w:r>
          </w:p>
          <w:p w14:paraId="451EC71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color w:val="auto"/>
              </w:rPr>
            </w:pPr>
            <w:r>
              <w:rPr>
                <w:rFonts w:hint="eastAsia" w:hAnsi="宋体"/>
                <w:b/>
                <w:bCs/>
                <w:color w:val="auto"/>
              </w:rPr>
              <w:t>（二）投标保证金有效期：</w:t>
            </w:r>
            <w:r>
              <w:rPr>
                <w:rFonts w:hint="eastAsia" w:hAnsi="宋体"/>
                <w:color w:val="auto"/>
                <w:spacing w:val="-6"/>
              </w:rPr>
              <w:t>投标保证金有效期</w:t>
            </w:r>
            <w:r>
              <w:rPr>
                <w:rFonts w:hint="eastAsia" w:hAnsi="宋体"/>
                <w:color w:val="auto"/>
                <w:spacing w:val="-6"/>
                <w:lang w:eastAsia="zh-CN"/>
              </w:rPr>
              <w:t>不少于</w:t>
            </w:r>
            <w:r>
              <w:rPr>
                <w:rFonts w:hint="eastAsia" w:hAnsi="宋体"/>
                <w:color w:val="auto"/>
                <w:spacing w:val="-6"/>
              </w:rPr>
              <w:t>投标有效期。</w:t>
            </w:r>
          </w:p>
          <w:p w14:paraId="1D2B1E9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b/>
                <w:bCs/>
                <w:color w:val="auto"/>
              </w:rPr>
            </w:pPr>
            <w:r>
              <w:rPr>
                <w:rFonts w:hint="eastAsia" w:hAnsi="宋体"/>
                <w:b/>
                <w:bCs/>
                <w:color w:val="auto"/>
              </w:rPr>
              <w:t>（三）投标保证金的缴存方式：</w:t>
            </w:r>
          </w:p>
          <w:p w14:paraId="198AA8D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投标保证金的形式：银行保函/保证保险/担保公司担保/转账（</w:t>
            </w:r>
            <w:r>
              <w:rPr>
                <w:rFonts w:hint="eastAsia" w:cs="Times New Roman"/>
                <w:b w:val="0"/>
                <w:bCs w:val="0"/>
                <w:i/>
                <w:iCs/>
                <w:color w:val="auto"/>
                <w:sz w:val="24"/>
                <w:szCs w:val="24"/>
                <w:lang w:eastAsia="zh-CN"/>
              </w:rPr>
              <w:t>投标单位以转账方式缴纳投标保证金应当从其基本账户转出</w:t>
            </w:r>
            <w:r>
              <w:rPr>
                <w:rFonts w:hint="eastAsia" w:hAnsi="宋体"/>
                <w:color w:val="auto"/>
              </w:rPr>
              <w:t>）。</w:t>
            </w:r>
          </w:p>
          <w:p w14:paraId="686411A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1.交纳要求（转账）：</w:t>
            </w:r>
          </w:p>
          <w:p w14:paraId="3A4C440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户名：</w:t>
            </w:r>
            <w:r>
              <w:rPr>
                <w:rFonts w:hint="eastAsia" w:hAnsi="宋体"/>
                <w:color w:val="auto"/>
                <w:u w:val="single"/>
              </w:rPr>
              <w:t xml:space="preserve">              </w:t>
            </w:r>
            <w:r>
              <w:rPr>
                <w:rFonts w:hint="eastAsia" w:hAnsi="宋体"/>
                <w:color w:val="auto"/>
              </w:rPr>
              <w:t>。</w:t>
            </w:r>
          </w:p>
          <w:p w14:paraId="3946114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lang w:eastAsia="zh-CN"/>
              </w:rPr>
              <w:t>账户</w:t>
            </w:r>
            <w:r>
              <w:rPr>
                <w:rFonts w:hint="eastAsia" w:hAnsi="宋体"/>
                <w:color w:val="auto"/>
              </w:rPr>
              <w:t>：</w:t>
            </w:r>
            <w:r>
              <w:rPr>
                <w:rFonts w:hint="eastAsia" w:hAnsi="宋体"/>
                <w:color w:val="auto"/>
                <w:u w:val="single"/>
              </w:rPr>
              <w:t xml:space="preserve">              </w:t>
            </w:r>
            <w:r>
              <w:rPr>
                <w:rFonts w:hint="eastAsia" w:hAnsi="宋体"/>
                <w:color w:val="auto"/>
              </w:rPr>
              <w:t>。</w:t>
            </w:r>
          </w:p>
          <w:p w14:paraId="60858FC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开户银行：</w:t>
            </w:r>
            <w:r>
              <w:rPr>
                <w:rFonts w:hint="eastAsia" w:hAnsi="宋体"/>
                <w:color w:val="auto"/>
                <w:u w:val="single"/>
              </w:rPr>
              <w:t xml:space="preserve">          </w:t>
            </w:r>
            <w:r>
              <w:rPr>
                <w:rFonts w:hint="eastAsia" w:hAnsi="宋体"/>
                <w:color w:val="auto"/>
              </w:rPr>
              <w:t>。</w:t>
            </w:r>
          </w:p>
          <w:p w14:paraId="25C9A2B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2.交纳要求（银行保函/保证保险/担保公司担保）：</w:t>
            </w:r>
          </w:p>
          <w:p w14:paraId="4BD423E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3.其他：</w:t>
            </w:r>
            <w:r>
              <w:rPr>
                <w:rFonts w:hint="eastAsia" w:hAnsi="宋体"/>
                <w:color w:val="auto"/>
                <w:u w:val="single"/>
              </w:rPr>
              <w:t xml:space="preserve">                              </w:t>
            </w:r>
          </w:p>
          <w:p w14:paraId="280840F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备注：重新招标项目，参与投标的投标人仍需按上述规定要求重新递交投标保证金。</w:t>
            </w:r>
          </w:p>
          <w:p w14:paraId="57210F0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2" w:firstLineChars="200"/>
              <w:jc w:val="both"/>
              <w:textAlignment w:val="auto"/>
              <w:rPr>
                <w:rFonts w:hint="eastAsia" w:hAnsi="宋体"/>
                <w:b/>
                <w:bCs/>
                <w:color w:val="auto"/>
              </w:rPr>
            </w:pPr>
            <w:r>
              <w:rPr>
                <w:rFonts w:hint="eastAsia" w:hAnsi="宋体"/>
                <w:b/>
                <w:bCs/>
                <w:color w:val="auto"/>
              </w:rPr>
              <w:t>（四）投标保证金不予退还的情形：</w:t>
            </w:r>
          </w:p>
          <w:p w14:paraId="0C0E7A7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1.</w:t>
            </w:r>
            <w:r>
              <w:rPr>
                <w:rFonts w:hint="eastAsia" w:hAnsi="宋体"/>
                <w:color w:val="auto"/>
                <w:spacing w:val="-2"/>
              </w:rPr>
              <w:t>投标人在投标有效期内撤销或修改其投标文件。</w:t>
            </w:r>
          </w:p>
          <w:p w14:paraId="1DB9A4C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spacing w:val="5"/>
              </w:rPr>
            </w:pPr>
            <w:r>
              <w:rPr>
                <w:rFonts w:hint="eastAsia" w:hAnsi="宋体"/>
                <w:color w:val="auto"/>
              </w:rPr>
              <w:t>2.</w:t>
            </w:r>
            <w:r>
              <w:rPr>
                <w:rFonts w:hint="eastAsia" w:hAnsi="宋体"/>
                <w:color w:val="auto"/>
                <w:spacing w:val="-2"/>
              </w:rPr>
              <w:t>中标人无正当理由不与招标人订立合同，或在签订合同时向招标人提出附加条件，或未按招标文件要求提交履约保证金的。</w:t>
            </w:r>
          </w:p>
          <w:p w14:paraId="71054DB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12" w:firstLineChars="200"/>
              <w:jc w:val="both"/>
              <w:textAlignment w:val="auto"/>
              <w:rPr>
                <w:rFonts w:hint="eastAsia" w:hAnsi="宋体"/>
                <w:color w:val="auto"/>
                <w:spacing w:val="-2"/>
              </w:rPr>
            </w:pPr>
            <w:r>
              <w:rPr>
                <w:rFonts w:hint="eastAsia" w:hAnsi="宋体"/>
                <w:color w:val="auto"/>
                <w:spacing w:val="-17"/>
              </w:rPr>
              <w:t>3</w:t>
            </w:r>
            <w:r>
              <w:rPr>
                <w:rFonts w:hint="eastAsia" w:hAnsi="宋体"/>
                <w:color w:val="auto"/>
                <w:spacing w:val="-17"/>
                <w:lang w:val="en-US" w:eastAsia="zh-CN"/>
              </w:rPr>
              <w:t>.</w:t>
            </w:r>
            <w:r>
              <w:rPr>
                <w:rFonts w:hint="eastAsia" w:hAnsi="宋体"/>
                <w:color w:val="auto"/>
                <w:spacing w:val="-2"/>
              </w:rPr>
              <w:t>经查实，投标人在投标过程中串通投标或弄虚作假的。</w:t>
            </w:r>
          </w:p>
          <w:p w14:paraId="7926EFD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spacing w:val="-2"/>
              </w:rPr>
            </w:pPr>
            <w:r>
              <w:rPr>
                <w:rFonts w:hint="eastAsia" w:hAnsi="宋体"/>
                <w:color w:val="auto"/>
                <w:spacing w:val="-2"/>
              </w:rPr>
              <w:t>□4.投标人存在通过受让、租借、挂靠资质投标，伪造、变造资质、资格证书或者其他许可证件，提供虚假业绩、奖项、项目负责人等材料的情形；</w:t>
            </w:r>
          </w:p>
          <w:p w14:paraId="725B5C1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spacing w:val="-2"/>
              </w:rPr>
            </w:pPr>
            <w:r>
              <w:rPr>
                <w:rFonts w:hint="eastAsia" w:hAnsi="宋体"/>
                <w:color w:val="auto"/>
                <w:spacing w:val="-2"/>
              </w:rPr>
              <w:t>□5.投标人存在招标文件投标人须知前附表第10.1款第（三）点1.3.5.6.7.8.等视为串通投标的情形；</w:t>
            </w:r>
          </w:p>
          <w:p w14:paraId="5C0B60C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u w:val="none"/>
              </w:rPr>
            </w:pPr>
            <w:r>
              <w:rPr>
                <w:rFonts w:hint="eastAsia" w:hAnsi="宋体"/>
                <w:color w:val="auto"/>
              </w:rPr>
              <w:t>□</w:t>
            </w:r>
            <w:r>
              <w:rPr>
                <w:rFonts w:hint="eastAsia" w:hAnsi="宋体"/>
                <w:color w:val="auto"/>
                <w:lang w:val="en-US" w:eastAsia="zh-CN"/>
              </w:rPr>
              <w:t xml:space="preserve"> 6</w:t>
            </w:r>
            <w:r>
              <w:rPr>
                <w:rFonts w:hint="eastAsia" w:hAnsi="宋体"/>
                <w:strike w:val="0"/>
                <w:dstrike w:val="0"/>
                <w:color w:val="auto"/>
                <w:lang w:val="en-US" w:eastAsia="zh-CN"/>
              </w:rPr>
              <w:t>.</w:t>
            </w:r>
            <w:r>
              <w:rPr>
                <w:rFonts w:hint="eastAsia" w:hAnsi="宋体"/>
                <w:color w:val="auto"/>
              </w:rPr>
              <w:t>其他</w:t>
            </w:r>
            <w:r>
              <w:rPr>
                <w:rFonts w:hint="eastAsia" w:hAnsi="宋体"/>
                <w:color w:val="auto"/>
                <w:u w:val="single"/>
              </w:rPr>
              <w:t xml:space="preserve">                             </w:t>
            </w:r>
            <w:r>
              <w:rPr>
                <w:rFonts w:hint="eastAsia" w:hAnsi="宋体"/>
                <w:color w:val="auto"/>
                <w:u w:val="none"/>
              </w:rPr>
              <w:t>。</w:t>
            </w:r>
          </w:p>
          <w:p w14:paraId="59E903D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spacing w:val="-2"/>
              </w:rPr>
            </w:pPr>
            <w:r>
              <w:rPr>
                <w:rFonts w:hint="eastAsia" w:hAnsi="宋体"/>
                <w:color w:val="auto"/>
                <w:spacing w:val="-2"/>
              </w:rPr>
              <w:t>注：本招标文件的“投标保证金不予退还”是指：</w:t>
            </w:r>
          </w:p>
          <w:p w14:paraId="3428B5A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spacing w:val="-2"/>
              </w:rPr>
            </w:pPr>
            <w:r>
              <w:rPr>
                <w:rFonts w:hint="eastAsia" w:hAnsi="宋体"/>
                <w:color w:val="auto"/>
                <w:spacing w:val="-2"/>
              </w:rPr>
              <w:t>1.现金转账形式，转账现金不予退还。</w:t>
            </w:r>
          </w:p>
          <w:p w14:paraId="72C424C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spacing w:val="-2"/>
              </w:rPr>
            </w:pPr>
            <w:r>
              <w:rPr>
                <w:rFonts w:hint="eastAsia" w:hAnsi="宋体"/>
                <w:color w:val="auto"/>
                <w:spacing w:val="-2"/>
              </w:rPr>
              <w:t>2.银行保函，招标人作为受益人向银行提起索赔。</w:t>
            </w:r>
          </w:p>
          <w:p w14:paraId="409CF5E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hAnsi="宋体"/>
                <w:color w:val="auto"/>
              </w:rPr>
            </w:pPr>
            <w:r>
              <w:rPr>
                <w:rFonts w:hint="eastAsia" w:hAnsi="宋体"/>
                <w:color w:val="auto"/>
                <w:spacing w:val="-2"/>
              </w:rPr>
              <w:t>3.保证保险，招标人作为被保险人（受益人）向保险</w:t>
            </w:r>
            <w:r>
              <w:rPr>
                <w:rFonts w:hint="eastAsia" w:hAnsi="宋体"/>
                <w:color w:val="auto"/>
              </w:rPr>
              <w:t>人提起索赔。</w:t>
            </w:r>
          </w:p>
          <w:p w14:paraId="46CE188C">
            <w:pPr>
              <w:pStyle w:val="19"/>
              <w:keepNext w:val="0"/>
              <w:keepLines w:val="0"/>
              <w:pageBreakBefore w:val="0"/>
              <w:widowControl w:val="0"/>
              <w:tabs>
                <w:tab w:val="left" w:pos="1967"/>
              </w:tabs>
              <w:kinsoku/>
              <w:wordWrap/>
              <w:overflowPunct w:val="0"/>
              <w:topLinePunct w:val="0"/>
              <w:autoSpaceDE w:val="0"/>
              <w:autoSpaceDN w:val="0"/>
              <w:bidi w:val="0"/>
              <w:adjustRightInd w:val="0"/>
              <w:snapToGrid/>
              <w:spacing w:line="360" w:lineRule="exact"/>
              <w:ind w:left="0" w:leftChars="0" w:right="0" w:rightChars="0" w:firstLine="472"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spacing w:val="-2"/>
              </w:rPr>
              <w:t>4.担保公司担保,招标人作为受益人向担保人提起索赔。</w:t>
            </w:r>
          </w:p>
        </w:tc>
      </w:tr>
      <w:tr w14:paraId="7102645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8EE4B33">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hAnsi="宋体"/>
                <w:color w:val="auto"/>
                <w:lang w:val="en-US" w:eastAsia="zh-CN"/>
              </w:rPr>
            </w:pPr>
            <w:r>
              <w:rPr>
                <w:rFonts w:hint="eastAsia" w:hAnsi="宋体"/>
                <w:color w:val="auto"/>
                <w:lang w:val="en-US" w:eastAsia="zh-CN"/>
              </w:rPr>
              <w:t>3.5.2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903A5AC">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lang w:val="en-US" w:eastAsia="zh-CN"/>
              </w:rPr>
            </w:pPr>
            <w:r>
              <w:rPr>
                <w:rFonts w:hint="default" w:ascii="宋体" w:hAnsi="宋体" w:eastAsia="宋体" w:cs="宋体"/>
                <w:color w:val="auto"/>
                <w:kern w:val="2"/>
                <w:sz w:val="24"/>
                <w:szCs w:val="24"/>
                <w:lang w:val="en-US" w:eastAsia="zh-CN" w:bidi="ar-SA"/>
              </w:rPr>
              <w:t>近年完成的</w:t>
            </w:r>
            <w:r>
              <w:rPr>
                <w:rFonts w:hint="eastAsia" w:hAnsi="宋体" w:cs="宋体"/>
                <w:color w:val="auto"/>
                <w:kern w:val="2"/>
                <w:sz w:val="24"/>
                <w:szCs w:val="24"/>
                <w:lang w:val="en-US" w:eastAsia="zh-CN" w:bidi="ar-SA"/>
              </w:rPr>
              <w:t>类似业绩</w:t>
            </w:r>
            <w:r>
              <w:rPr>
                <w:rFonts w:hint="eastAsia" w:hAnsi="宋体"/>
                <w:color w:val="auto"/>
                <w:lang w:eastAsia="zh-CN"/>
              </w:rPr>
              <w:t>情况的时间要求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AF4BA69">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不提供。</w:t>
            </w:r>
          </w:p>
          <w:p w14:paraId="4D31AC96">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80" w:firstLineChars="200"/>
              <w:jc w:val="both"/>
              <w:textAlignment w:val="auto"/>
              <w:rPr>
                <w:rFonts w:hint="eastAsia" w:hAnsi="宋体" w:eastAsia="宋体"/>
                <w:color w:val="auto"/>
                <w:lang w:val="en-US" w:eastAsia="zh-CN"/>
              </w:rPr>
            </w:pPr>
            <w:r>
              <w:rPr>
                <w:rFonts w:hint="eastAsia" w:hAnsi="宋体"/>
                <w:color w:val="auto"/>
              </w:rPr>
              <w:t>□</w:t>
            </w:r>
            <w:r>
              <w:rPr>
                <w:rFonts w:hint="eastAsia" w:hAnsi="宋体"/>
                <w:color w:val="auto"/>
                <w:lang w:val="en-US" w:eastAsia="zh-CN"/>
              </w:rPr>
              <w:t xml:space="preserve"> </w:t>
            </w:r>
            <w:r>
              <w:rPr>
                <w:rFonts w:hint="eastAsia" w:hAnsi="宋体"/>
                <w:color w:val="auto"/>
              </w:rPr>
              <w:t>提供:近</w:t>
            </w:r>
            <w:r>
              <w:rPr>
                <w:rFonts w:hint="eastAsia" w:hAnsi="宋体"/>
                <w:color w:val="auto"/>
                <w:u w:val="single"/>
              </w:rPr>
              <w:t xml:space="preserve">   </w:t>
            </w:r>
            <w:r>
              <w:rPr>
                <w:rFonts w:hint="eastAsia" w:hAnsi="宋体"/>
                <w:color w:val="auto"/>
              </w:rPr>
              <w:t>年或成立至今（成立不足</w:t>
            </w:r>
            <w:r>
              <w:rPr>
                <w:rFonts w:hint="eastAsia" w:hAnsi="宋体"/>
                <w:color w:val="auto"/>
                <w:u w:val="single"/>
              </w:rPr>
              <w:t xml:space="preserve">   </w:t>
            </w:r>
            <w:r>
              <w:rPr>
                <w:rFonts w:hint="eastAsia" w:hAnsi="宋体"/>
                <w:color w:val="auto"/>
              </w:rPr>
              <w:t>年的）</w:t>
            </w:r>
            <w:r>
              <w:rPr>
                <w:rFonts w:hint="eastAsia" w:hAnsi="宋体"/>
                <w:color w:val="auto"/>
                <w:lang w:val="en-US" w:eastAsia="zh-CN"/>
              </w:rPr>
              <w:t>,</w:t>
            </w:r>
            <w:r>
              <w:rPr>
                <w:rFonts w:hint="eastAsia" w:hAnsi="宋体"/>
                <w:color w:val="auto"/>
                <w:lang w:eastAsia="zh-CN"/>
              </w:rPr>
              <w:t>要求提供多种证明材料的，以</w:t>
            </w:r>
            <w:r>
              <w:rPr>
                <w:rFonts w:hint="eastAsia" w:hAnsi="宋体"/>
                <w:color w:val="auto"/>
                <w:u w:val="single"/>
                <w:lang w:eastAsia="zh-CN"/>
              </w:rPr>
              <w:t xml:space="preserve">    </w:t>
            </w:r>
            <w:r>
              <w:rPr>
                <w:rFonts w:hint="eastAsia" w:hAnsi="宋体"/>
                <w:color w:val="auto"/>
                <w:lang w:eastAsia="zh-CN"/>
              </w:rPr>
              <w:t>时间为准。</w:t>
            </w:r>
          </w:p>
        </w:tc>
      </w:tr>
      <w:tr w14:paraId="436F2A7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67932EC">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lang w:val="en-US" w:eastAsia="zh-CN"/>
              </w:rPr>
            </w:pPr>
            <w:r>
              <w:rPr>
                <w:rFonts w:hint="eastAsia" w:hAnsi="宋体"/>
                <w:color w:val="auto"/>
                <w:lang w:val="en-US" w:eastAsia="zh-CN"/>
              </w:rPr>
              <w:t>3.5.3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88BB53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lang w:val="en-US" w:eastAsia="zh-CN"/>
              </w:rPr>
            </w:pPr>
            <w:r>
              <w:rPr>
                <w:rFonts w:hint="default" w:ascii="宋体" w:hAnsi="宋体" w:eastAsia="宋体" w:cs="宋体"/>
                <w:color w:val="auto"/>
                <w:kern w:val="2"/>
                <w:sz w:val="24"/>
                <w:szCs w:val="24"/>
                <w:lang w:val="en-US" w:eastAsia="zh-CN" w:bidi="ar-SA"/>
              </w:rPr>
              <w:t>近年</w:t>
            </w:r>
            <w:r>
              <w:rPr>
                <w:rFonts w:hint="eastAsia" w:ascii="宋体" w:hAnsi="宋体" w:eastAsia="宋体" w:cs="宋体"/>
                <w:color w:val="auto"/>
                <w:kern w:val="2"/>
                <w:sz w:val="24"/>
                <w:szCs w:val="24"/>
                <w:lang w:val="en-US" w:eastAsia="zh-CN" w:bidi="ar-SA"/>
              </w:rPr>
              <w:t>信用情况</w:t>
            </w:r>
            <w:r>
              <w:rPr>
                <w:rFonts w:hint="eastAsia" w:hAnsi="宋体"/>
                <w:color w:val="auto"/>
                <w:lang w:eastAsia="zh-CN"/>
              </w:rPr>
              <w:t>的时间要求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0DB889A">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w:t>
            </w:r>
            <w:r>
              <w:rPr>
                <w:rFonts w:hint="eastAsia" w:hAnsi="宋体"/>
                <w:color w:val="auto"/>
                <w:lang w:val="en-US" w:eastAsia="zh-CN"/>
              </w:rPr>
              <w:t xml:space="preserve"> </w:t>
            </w:r>
            <w:r>
              <w:rPr>
                <w:rFonts w:hint="eastAsia" w:hAnsi="宋体"/>
                <w:color w:val="auto"/>
              </w:rPr>
              <w:t>不提供。</w:t>
            </w:r>
          </w:p>
          <w:p w14:paraId="3DEB2AAE">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80" w:firstLineChars="200"/>
              <w:jc w:val="both"/>
              <w:textAlignment w:val="auto"/>
              <w:rPr>
                <w:rFonts w:hint="eastAsia" w:hAnsi="宋体" w:eastAsia="宋体"/>
                <w:color w:val="auto"/>
                <w:lang w:val="en-US" w:eastAsia="zh-CN"/>
              </w:rPr>
            </w:pPr>
            <w:r>
              <w:rPr>
                <w:rFonts w:hint="eastAsia" w:hAnsi="宋体"/>
                <w:color w:val="auto"/>
              </w:rPr>
              <w:t>□</w:t>
            </w:r>
            <w:r>
              <w:rPr>
                <w:rFonts w:hint="eastAsia" w:hAnsi="宋体"/>
                <w:color w:val="auto"/>
                <w:lang w:val="en-US" w:eastAsia="zh-CN"/>
              </w:rPr>
              <w:t xml:space="preserve"> </w:t>
            </w:r>
            <w:r>
              <w:rPr>
                <w:rFonts w:hint="eastAsia" w:hAnsi="宋体"/>
                <w:color w:val="auto"/>
              </w:rPr>
              <w:t>提供:近</w:t>
            </w:r>
            <w:r>
              <w:rPr>
                <w:rFonts w:hint="eastAsia" w:hAnsi="宋体"/>
                <w:color w:val="auto"/>
                <w:u w:val="single"/>
              </w:rPr>
              <w:t xml:space="preserve">   </w:t>
            </w:r>
            <w:r>
              <w:rPr>
                <w:rFonts w:hint="eastAsia" w:hAnsi="宋体"/>
                <w:color w:val="auto"/>
              </w:rPr>
              <w:t>年或成立至今（成立不足</w:t>
            </w:r>
            <w:r>
              <w:rPr>
                <w:rFonts w:hint="eastAsia" w:hAnsi="宋体"/>
                <w:color w:val="auto"/>
                <w:u w:val="single"/>
              </w:rPr>
              <w:t xml:space="preserve">   </w:t>
            </w:r>
            <w:r>
              <w:rPr>
                <w:rFonts w:hint="eastAsia" w:hAnsi="宋体"/>
                <w:color w:val="auto"/>
              </w:rPr>
              <w:t>年的）</w:t>
            </w:r>
            <w:r>
              <w:rPr>
                <w:rFonts w:hint="eastAsia" w:hAnsi="宋体"/>
                <w:color w:val="auto"/>
                <w:lang w:val="en-US" w:eastAsia="zh-CN"/>
              </w:rPr>
              <w:t>,</w:t>
            </w:r>
            <w:r>
              <w:rPr>
                <w:rFonts w:hint="eastAsia" w:hAnsi="宋体"/>
                <w:color w:val="auto"/>
                <w:lang w:eastAsia="zh-CN"/>
              </w:rPr>
              <w:t>要求提供多种证明材料的，以</w:t>
            </w:r>
            <w:r>
              <w:rPr>
                <w:rFonts w:hint="eastAsia" w:hAnsi="宋体"/>
                <w:color w:val="auto"/>
                <w:u w:val="single"/>
                <w:lang w:eastAsia="zh-CN"/>
              </w:rPr>
              <w:t xml:space="preserve">    </w:t>
            </w:r>
            <w:r>
              <w:rPr>
                <w:rFonts w:hint="eastAsia" w:hAnsi="宋体"/>
                <w:color w:val="auto"/>
                <w:lang w:eastAsia="zh-CN"/>
              </w:rPr>
              <w:t>时间为准。</w:t>
            </w:r>
          </w:p>
        </w:tc>
      </w:tr>
      <w:tr w14:paraId="615A6197">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ED1767D">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3.6</w:t>
            </w:r>
            <w:r>
              <w:rPr>
                <w:rFonts w:hint="eastAsia" w:hAnsi="宋体" w:cs="宋体"/>
                <w:color w:val="auto"/>
                <w:kern w:val="2"/>
                <w:sz w:val="24"/>
                <w:szCs w:val="24"/>
                <w:lang w:val="en-US" w:eastAsia="zh-CN" w:bidi="ar-SA"/>
              </w:rPr>
              <w:t>.1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56FD0B1">
            <w:pPr>
              <w:pStyle w:val="19"/>
              <w:keepNext w:val="0"/>
              <w:keepLines w:val="0"/>
              <w:pageBreakBefore w:val="0"/>
              <w:widowControl w:val="0"/>
              <w:kinsoku/>
              <w:wordWrap/>
              <w:overflowPunct w:val="0"/>
              <w:topLinePunct w:val="0"/>
              <w:bidi w:val="0"/>
              <w:snapToGrid/>
              <w:spacing w:line="340" w:lineRule="exact"/>
              <w:ind w:left="6" w:left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是否允许递交备选投标方案</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A285691">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56" w:firstLineChars="200"/>
              <w:jc w:val="both"/>
              <w:textAlignment w:val="auto"/>
              <w:rPr>
                <w:rFonts w:hint="eastAsia" w:hAnsi="宋体"/>
                <w:color w:val="auto"/>
                <w:spacing w:val="-6"/>
              </w:rPr>
            </w:pPr>
            <w:r>
              <w:rPr>
                <w:rFonts w:hint="eastAsia" w:hAnsi="宋体"/>
                <w:color w:val="auto"/>
                <w:spacing w:val="-6"/>
              </w:rPr>
              <w:t>□</w:t>
            </w:r>
            <w:r>
              <w:rPr>
                <w:rFonts w:hint="eastAsia" w:hAnsi="宋体"/>
                <w:color w:val="auto"/>
                <w:spacing w:val="-6"/>
                <w:lang w:val="en-US" w:eastAsia="zh-CN"/>
              </w:rPr>
              <w:t xml:space="preserve"> </w:t>
            </w:r>
            <w:r>
              <w:rPr>
                <w:rFonts w:hint="eastAsia" w:hAnsi="宋体"/>
                <w:color w:val="auto"/>
                <w:spacing w:val="-6"/>
              </w:rPr>
              <w:t>不允许</w:t>
            </w:r>
          </w:p>
          <w:p w14:paraId="54AB31A8">
            <w:pPr>
              <w:pStyle w:val="19"/>
              <w:keepNext w:val="0"/>
              <w:keepLines w:val="0"/>
              <w:pageBreakBefore w:val="0"/>
              <w:widowControl w:val="0"/>
              <w:kinsoku/>
              <w:wordWrap/>
              <w:overflowPunct w:val="0"/>
              <w:topLinePunct w:val="0"/>
              <w:autoSpaceDE w:val="0"/>
              <w:autoSpaceDN w:val="0"/>
              <w:bidi w:val="0"/>
              <w:adjustRightInd/>
              <w:snapToGrid/>
              <w:spacing w:line="360" w:lineRule="exact"/>
              <w:ind w:left="0" w:leftChars="0" w:right="0" w:rightChars="0" w:firstLine="456" w:firstLineChars="200"/>
              <w:jc w:val="both"/>
              <w:textAlignment w:val="auto"/>
              <w:rPr>
                <w:rFonts w:hint="eastAsia" w:ascii="宋体" w:hAnsi="宋体" w:eastAsia="宋体" w:cs="宋体"/>
                <w:color w:val="auto"/>
                <w:spacing w:val="-6"/>
                <w:kern w:val="0"/>
                <w:sz w:val="24"/>
                <w:szCs w:val="24"/>
                <w:lang w:val="en-US" w:eastAsia="zh-CN" w:bidi="ar-SA"/>
              </w:rPr>
            </w:pPr>
            <w:r>
              <w:rPr>
                <w:rFonts w:hint="eastAsia" w:hAnsi="宋体"/>
                <w:color w:val="auto"/>
                <w:spacing w:val="-6"/>
              </w:rPr>
              <w:t>□</w:t>
            </w:r>
            <w:r>
              <w:rPr>
                <w:rFonts w:hint="eastAsia" w:hAnsi="宋体"/>
                <w:color w:val="auto"/>
                <w:spacing w:val="-6"/>
                <w:lang w:val="en-US" w:eastAsia="zh-CN"/>
              </w:rPr>
              <w:t xml:space="preserve"> </w:t>
            </w:r>
            <w:r>
              <w:rPr>
                <w:rFonts w:hint="eastAsia" w:hAnsi="宋体"/>
                <w:color w:val="auto"/>
                <w:spacing w:val="-6"/>
              </w:rPr>
              <w:t>允许</w:t>
            </w:r>
          </w:p>
        </w:tc>
      </w:tr>
      <w:tr w14:paraId="0DB0D8B9">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2C8EBCB">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3.7.</w:t>
            </w:r>
            <w:r>
              <w:rPr>
                <w:rFonts w:hint="eastAsia" w:hAnsi="宋体" w:cs="宋体"/>
                <w:color w:val="auto"/>
                <w:kern w:val="2"/>
                <w:sz w:val="24"/>
                <w:szCs w:val="24"/>
                <w:lang w:val="en-US" w:eastAsia="zh-CN" w:bidi="ar-SA"/>
              </w:rPr>
              <w:t>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91E93A0">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签字或盖章</w:t>
            </w:r>
          </w:p>
          <w:p w14:paraId="674CE623">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962EC24">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56" w:firstLineChars="200"/>
              <w:jc w:val="both"/>
              <w:textAlignment w:val="auto"/>
              <w:rPr>
                <w:rFonts w:hint="eastAsia" w:hAnsi="宋体"/>
                <w:color w:val="auto"/>
              </w:rPr>
            </w:pPr>
            <w:r>
              <w:rPr>
                <w:rFonts w:hint="eastAsia" w:hAnsi="宋体"/>
                <w:color w:val="auto"/>
                <w:spacing w:val="-6"/>
              </w:rPr>
              <w:t>（</w:t>
            </w:r>
            <w:r>
              <w:rPr>
                <w:rFonts w:hint="eastAsia" w:hAnsi="宋体"/>
                <w:color w:val="auto"/>
                <w:spacing w:val="-6"/>
                <w:lang w:eastAsia="zh-CN"/>
              </w:rPr>
              <w:t>一</w:t>
            </w:r>
            <w:r>
              <w:rPr>
                <w:rFonts w:hint="eastAsia" w:hAnsi="宋体"/>
                <w:color w:val="auto"/>
                <w:spacing w:val="-6"/>
              </w:rPr>
              <w:t>）</w:t>
            </w:r>
            <w:r>
              <w:rPr>
                <w:rFonts w:hint="eastAsia" w:hAnsi="宋体"/>
                <w:color w:val="auto"/>
              </w:rPr>
              <w:t>招标文件提供的投标文件格式要求投标人盖章、法定代表人印章的地方，投标人均应使用CA数字证书加盖投标人的单位电子印章、法定代表人个人电子印章。</w:t>
            </w:r>
          </w:p>
          <w:p w14:paraId="64B831FF">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spacing w:val="-6"/>
              </w:rPr>
            </w:pPr>
            <w:r>
              <w:rPr>
                <w:rFonts w:hint="eastAsia" w:hAnsi="宋体"/>
                <w:color w:val="auto"/>
              </w:rPr>
              <w:t>联合体投标的，除联合体共同投标协议书格式之外的仅由联合体牵头人加盖单位电子印章、法定代表人个人电子印章</w:t>
            </w:r>
            <w:r>
              <w:rPr>
                <w:rFonts w:hint="eastAsia" w:hAnsi="宋体"/>
                <w:color w:val="auto"/>
                <w:spacing w:val="-6"/>
              </w:rPr>
              <w:t>。</w:t>
            </w:r>
          </w:p>
          <w:p w14:paraId="35AF3CE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56" w:firstLineChars="200"/>
              <w:jc w:val="both"/>
              <w:textAlignment w:val="auto"/>
              <w:rPr>
                <w:rFonts w:hint="eastAsia" w:hAnsi="宋体"/>
                <w:color w:val="auto"/>
                <w:spacing w:val="-6"/>
              </w:rPr>
            </w:pPr>
            <w:r>
              <w:rPr>
                <w:rFonts w:hint="eastAsia" w:hAnsi="宋体"/>
                <w:color w:val="auto"/>
                <w:spacing w:val="-6"/>
              </w:rPr>
              <w:t>□</w:t>
            </w:r>
            <w:r>
              <w:rPr>
                <w:rFonts w:hint="eastAsia" w:hAnsi="宋体"/>
                <w:color w:val="auto"/>
                <w:spacing w:val="-6"/>
                <w:lang w:val="en-US" w:eastAsia="zh-CN"/>
              </w:rPr>
              <w:t xml:space="preserve"> </w:t>
            </w:r>
            <w:r>
              <w:rPr>
                <w:rFonts w:hint="eastAsia" w:hAnsi="宋体"/>
                <w:color w:val="auto"/>
                <w:spacing w:val="-6"/>
              </w:rPr>
              <w:t>（二）</w:t>
            </w:r>
            <w:r>
              <w:rPr>
                <w:rFonts w:hint="eastAsia" w:ascii="宋体" w:hAnsi="宋体" w:eastAsia="宋体" w:cs="宋体"/>
                <w:color w:val="auto"/>
                <w:szCs w:val="21"/>
              </w:rPr>
              <w:t>投标文件所附证书证件、业绩证明文件、投标保证金等证明材料用原件的</w:t>
            </w:r>
            <w:r>
              <w:rPr>
                <w:rFonts w:hint="eastAsia" w:hAnsi="宋体" w:cs="宋体"/>
                <w:color w:val="auto"/>
                <w:szCs w:val="21"/>
                <w:lang w:eastAsia="zh-CN"/>
              </w:rPr>
              <w:t>扫描件</w:t>
            </w:r>
            <w:r>
              <w:rPr>
                <w:rFonts w:hint="eastAsia" w:ascii="宋体" w:hAnsi="宋体" w:eastAsia="宋体" w:cs="宋体"/>
                <w:color w:val="auto"/>
                <w:szCs w:val="21"/>
              </w:rPr>
              <w:t>并加盖投标单位电子印章；</w:t>
            </w:r>
          </w:p>
          <w:p w14:paraId="53692BA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56" w:firstLineChars="200"/>
              <w:jc w:val="both"/>
              <w:textAlignment w:val="auto"/>
              <w:rPr>
                <w:rFonts w:hint="eastAsia" w:ascii="宋体" w:hAnsi="宋体" w:eastAsia="宋体" w:cs="宋体"/>
                <w:color w:val="auto"/>
                <w:spacing w:val="-6"/>
                <w:kern w:val="0"/>
                <w:sz w:val="24"/>
                <w:szCs w:val="24"/>
                <w:u w:val="single"/>
                <w:lang w:val="en-US" w:eastAsia="zh-CN" w:bidi="ar-SA"/>
              </w:rPr>
            </w:pPr>
            <w:r>
              <w:rPr>
                <w:rFonts w:hint="eastAsia" w:hAnsi="宋体"/>
                <w:color w:val="auto"/>
                <w:spacing w:val="-6"/>
              </w:rPr>
              <w:t>□</w:t>
            </w:r>
            <w:r>
              <w:rPr>
                <w:rFonts w:hint="eastAsia" w:hAnsi="宋体"/>
                <w:color w:val="auto"/>
                <w:spacing w:val="-6"/>
                <w:lang w:val="en-US" w:eastAsia="zh-CN"/>
              </w:rPr>
              <w:t xml:space="preserve"> </w:t>
            </w:r>
            <w:r>
              <w:rPr>
                <w:rFonts w:hint="eastAsia" w:hAnsi="宋体"/>
                <w:color w:val="auto"/>
                <w:spacing w:val="-6"/>
                <w:lang w:eastAsia="zh-CN"/>
              </w:rPr>
              <w:t>（三）</w:t>
            </w:r>
            <w:r>
              <w:rPr>
                <w:rFonts w:hint="eastAsia" w:hAnsi="宋体"/>
                <w:color w:val="auto"/>
                <w:spacing w:val="-6"/>
              </w:rPr>
              <w:t>其他要求：</w:t>
            </w:r>
            <w:r>
              <w:rPr>
                <w:rFonts w:hint="eastAsia" w:hAnsi="宋体"/>
                <w:color w:val="auto"/>
                <w:spacing w:val="-6"/>
                <w:u w:val="single"/>
              </w:rPr>
              <w:t xml:space="preserve">                         </w:t>
            </w:r>
            <w:r>
              <w:rPr>
                <w:rFonts w:hint="eastAsia" w:hAnsi="宋体"/>
                <w:color w:val="auto"/>
                <w:spacing w:val="-6"/>
              </w:rPr>
              <w:t>。</w:t>
            </w:r>
          </w:p>
        </w:tc>
      </w:tr>
      <w:tr w14:paraId="30BEE77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720FFCA">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2"/>
                <w:sz w:val="24"/>
                <w:szCs w:val="24"/>
                <w:lang w:val="en-US" w:eastAsia="zh-CN" w:bidi="ar-SA"/>
              </w:rPr>
              <w:t>3.7.</w:t>
            </w:r>
            <w:r>
              <w:rPr>
                <w:rFonts w:hint="eastAsia" w:hAnsi="宋体" w:cs="宋体"/>
                <w:color w:val="auto"/>
                <w:kern w:val="2"/>
                <w:sz w:val="24"/>
                <w:szCs w:val="24"/>
                <w:lang w:val="en-US" w:eastAsia="zh-CN" w:bidi="ar-SA"/>
              </w:rPr>
              <w:t>4</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852CD4E">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投标文件份数</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A084F83">
            <w:pPr>
              <w:pStyle w:val="19"/>
              <w:keepNext w:val="0"/>
              <w:keepLines w:val="0"/>
              <w:pageBreakBefore w:val="0"/>
              <w:widowControl w:val="0"/>
              <w:numPr>
                <w:ilvl w:val="0"/>
                <w:numId w:val="14"/>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szCs w:val="21"/>
              </w:rPr>
            </w:pPr>
            <w:r>
              <w:rPr>
                <w:rFonts w:hint="eastAsia" w:ascii="宋体" w:hAnsi="宋体" w:eastAsia="宋体" w:cs="宋体"/>
                <w:color w:val="auto"/>
                <w:szCs w:val="21"/>
              </w:rPr>
              <w:t>电子加密投标文件一份</w:t>
            </w:r>
            <w:r>
              <w:rPr>
                <w:rFonts w:hint="eastAsia" w:ascii="宋体" w:hAnsi="宋体" w:eastAsia="宋体" w:cs="宋体"/>
                <w:i w:val="0"/>
                <w:iCs w:val="0"/>
                <w:color w:val="auto"/>
                <w:szCs w:val="21"/>
              </w:rPr>
              <w:t>（</w:t>
            </w:r>
            <w:r>
              <w:rPr>
                <w:rFonts w:hint="eastAsia" w:hAnsi="宋体" w:cs="宋体"/>
                <w:i w:val="0"/>
                <w:iCs w:val="0"/>
                <w:color w:val="auto"/>
                <w:szCs w:val="21"/>
                <w:lang w:eastAsia="zh-CN"/>
              </w:rPr>
              <w:t>采</w:t>
            </w:r>
            <w:r>
              <w:rPr>
                <w:rFonts w:hint="eastAsia" w:ascii="宋体" w:hAnsi="宋体" w:eastAsia="宋体" w:cs="宋体"/>
                <w:i w:val="0"/>
                <w:iCs w:val="0"/>
                <w:color w:val="auto"/>
                <w:szCs w:val="21"/>
              </w:rPr>
              <w:t>用</w:t>
            </w:r>
            <w:r>
              <w:rPr>
                <w:rFonts w:hint="eastAsia" w:ascii="宋体" w:hAnsi="宋体" w:cs="宋体"/>
                <w:i/>
                <w:iCs/>
                <w:color w:val="auto"/>
                <w:szCs w:val="21"/>
                <w:u w:val="single"/>
                <w:lang w:eastAsia="zh-CN"/>
              </w:rPr>
              <w:t>（</w:t>
            </w:r>
            <w:r>
              <w:rPr>
                <w:rFonts w:hint="eastAsia" w:ascii="宋体" w:hAnsi="宋体" w:eastAsia="宋体" w:cs="宋体"/>
                <w:i/>
                <w:iCs/>
                <w:color w:val="auto"/>
                <w:szCs w:val="21"/>
                <w:u w:val="single"/>
              </w:rPr>
              <w:t>电子投标文件制作工具</w:t>
            </w:r>
            <w:r>
              <w:rPr>
                <w:rFonts w:hint="eastAsia" w:ascii="宋体" w:hAnsi="宋体" w:cs="宋体"/>
                <w:i/>
                <w:iCs/>
                <w:color w:val="auto"/>
                <w:szCs w:val="21"/>
                <w:u w:val="single"/>
                <w:lang w:eastAsia="zh-CN"/>
              </w:rPr>
              <w:t>）</w:t>
            </w:r>
            <w:r>
              <w:rPr>
                <w:rFonts w:hint="eastAsia" w:ascii="宋体" w:hAnsi="宋体" w:eastAsia="宋体" w:cs="宋体"/>
                <w:i w:val="0"/>
                <w:iCs w:val="0"/>
                <w:color w:val="auto"/>
                <w:szCs w:val="21"/>
              </w:rPr>
              <w:t>制作</w:t>
            </w:r>
            <w:r>
              <w:rPr>
                <w:rFonts w:hint="eastAsia" w:hAnsi="宋体" w:cs="宋体"/>
                <w:i w:val="0"/>
                <w:iCs w:val="0"/>
                <w:color w:val="auto"/>
                <w:szCs w:val="21"/>
                <w:lang w:val="en-US" w:eastAsia="zh-CN"/>
              </w:rPr>
              <w:t>),</w:t>
            </w:r>
            <w:r>
              <w:rPr>
                <w:rFonts w:hint="eastAsia" w:ascii="宋体" w:hAnsi="宋体" w:eastAsia="宋体" w:cs="宋体"/>
                <w:color w:val="auto"/>
                <w:szCs w:val="21"/>
              </w:rPr>
              <w:t>作为投标文件正本。</w:t>
            </w:r>
          </w:p>
          <w:p w14:paraId="702B523E">
            <w:pPr>
              <w:pStyle w:val="19"/>
              <w:keepNext w:val="0"/>
              <w:keepLines w:val="0"/>
              <w:pageBreakBefore w:val="0"/>
              <w:widowControl w:val="0"/>
              <w:numPr>
                <w:ilvl w:val="0"/>
                <w:numId w:val="14"/>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spacing w:val="-4"/>
                <w:kern w:val="0"/>
                <w:sz w:val="24"/>
                <w:szCs w:val="24"/>
                <w:lang w:val="en-US" w:eastAsia="zh-CN" w:bidi="ar-SA"/>
              </w:rPr>
            </w:pPr>
            <w:r>
              <w:rPr>
                <w:rFonts w:hint="eastAsia"/>
                <w:color w:val="auto"/>
                <w:u w:val="none"/>
                <w:lang w:eastAsia="zh-CN"/>
              </w:rPr>
              <w:t>其他：</w:t>
            </w:r>
            <w:r>
              <w:rPr>
                <w:rFonts w:hint="eastAsia"/>
                <w:color w:val="auto"/>
                <w:u w:val="single"/>
              </w:rPr>
              <w:t xml:space="preserve">                           </w:t>
            </w:r>
            <w:r>
              <w:rPr>
                <w:rFonts w:hint="eastAsia"/>
                <w:color w:val="auto"/>
              </w:rPr>
              <w:t>。</w:t>
            </w:r>
          </w:p>
        </w:tc>
      </w:tr>
      <w:tr w14:paraId="57F11CF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DC2D386">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lang w:val="en-US" w:eastAsia="zh-CN"/>
              </w:rPr>
            </w:pPr>
            <w:r>
              <w:rPr>
                <w:rFonts w:hint="eastAsia" w:hAnsi="宋体" w:cs="宋体"/>
                <w:color w:val="auto"/>
                <w:lang w:val="en-US" w:eastAsia="zh-CN"/>
              </w:rPr>
              <w:t>4.1.1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C766945">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lang w:val="en-US" w:eastAsia="zh-CN"/>
              </w:rPr>
            </w:pPr>
            <w:r>
              <w:rPr>
                <w:rFonts w:hint="default" w:ascii="宋体" w:hAnsi="宋体" w:eastAsia="宋体" w:cs="宋体"/>
                <w:color w:val="auto"/>
                <w:lang w:val="en-US" w:eastAsia="zh-CN"/>
              </w:rPr>
              <w:t>投标截止时间</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F288215">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ascii="宋体" w:hAnsi="宋体" w:eastAsia="宋体" w:cs="宋体"/>
                <w:color w:val="auto"/>
                <w:lang w:val="en-US" w:eastAsia="zh-CN"/>
              </w:rPr>
            </w:pPr>
            <w:r>
              <w:rPr>
                <w:rFonts w:hint="default" w:ascii="宋体" w:hAnsi="宋体" w:eastAsia="宋体" w:cs="宋体"/>
                <w:color w:val="auto"/>
                <w:u w:val="single"/>
                <w:lang w:val="en-US" w:eastAsia="zh-CN"/>
              </w:rPr>
              <w:t xml:space="preserve">  </w:t>
            </w:r>
            <w:r>
              <w:rPr>
                <w:rFonts w:hint="eastAsia" w:hAnsi="宋体" w:cs="宋体"/>
                <w:color w:val="auto"/>
                <w:u w:val="single"/>
                <w:lang w:val="en-US" w:eastAsia="zh-CN"/>
              </w:rPr>
              <w:t xml:space="preserve"> </w:t>
            </w:r>
            <w:r>
              <w:rPr>
                <w:rFonts w:hint="default" w:ascii="宋体" w:hAnsi="宋体" w:eastAsia="宋体" w:cs="宋体"/>
                <w:color w:val="auto"/>
                <w:u w:val="single"/>
                <w:lang w:val="en-US" w:eastAsia="zh-CN"/>
              </w:rPr>
              <w:t xml:space="preserve">   </w:t>
            </w:r>
            <w:r>
              <w:rPr>
                <w:rFonts w:hint="default" w:ascii="宋体" w:hAnsi="宋体" w:eastAsia="宋体" w:cs="宋体"/>
                <w:color w:val="auto"/>
                <w:lang w:val="en-US" w:eastAsia="zh-CN"/>
              </w:rPr>
              <w:t>年</w:t>
            </w:r>
            <w:r>
              <w:rPr>
                <w:rFonts w:hint="default" w:ascii="宋体" w:hAnsi="宋体" w:eastAsia="宋体" w:cs="宋体"/>
                <w:color w:val="auto"/>
                <w:u w:val="single"/>
                <w:lang w:val="en-US" w:eastAsia="zh-CN"/>
              </w:rPr>
              <w:t xml:space="preserve">      </w:t>
            </w:r>
            <w:r>
              <w:rPr>
                <w:rFonts w:hint="default" w:ascii="宋体" w:hAnsi="宋体" w:eastAsia="宋体" w:cs="宋体"/>
                <w:color w:val="auto"/>
                <w:lang w:val="en-US" w:eastAsia="zh-CN"/>
              </w:rPr>
              <w:t>月</w:t>
            </w:r>
            <w:r>
              <w:rPr>
                <w:rFonts w:hint="default" w:ascii="宋体" w:hAnsi="宋体" w:eastAsia="宋体" w:cs="宋体"/>
                <w:color w:val="auto"/>
                <w:u w:val="single"/>
                <w:lang w:val="en-US" w:eastAsia="zh-CN"/>
              </w:rPr>
              <w:t xml:space="preserve">      </w:t>
            </w:r>
            <w:r>
              <w:rPr>
                <w:rFonts w:hint="default" w:ascii="宋体" w:hAnsi="宋体" w:eastAsia="宋体" w:cs="宋体"/>
                <w:color w:val="auto"/>
                <w:lang w:val="en-US" w:eastAsia="zh-CN"/>
              </w:rPr>
              <w:t>日</w:t>
            </w:r>
            <w:r>
              <w:rPr>
                <w:rFonts w:hint="default" w:ascii="宋体" w:hAnsi="宋体" w:eastAsia="宋体" w:cs="宋体"/>
                <w:color w:val="auto"/>
                <w:u w:val="single"/>
                <w:lang w:val="en-US" w:eastAsia="zh-CN"/>
              </w:rPr>
              <w:t xml:space="preserve">      </w:t>
            </w:r>
            <w:r>
              <w:rPr>
                <w:rFonts w:hint="default" w:ascii="宋体" w:hAnsi="宋体" w:eastAsia="宋体" w:cs="宋体"/>
                <w:color w:val="auto"/>
                <w:lang w:val="en-US" w:eastAsia="zh-CN"/>
              </w:rPr>
              <w:t>时</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分</w:t>
            </w:r>
          </w:p>
        </w:tc>
      </w:tr>
      <w:tr w14:paraId="3A30FA58">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AB0117C">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4.1.2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7A71133">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投标文件递交</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9A1C26C">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cs="宋体"/>
                <w:color w:val="auto"/>
                <w:kern w:val="0"/>
                <w:sz w:val="24"/>
                <w:szCs w:val="24"/>
              </w:rPr>
              <w:t>投标人应在投标截止时间前通过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tc>
      </w:tr>
      <w:tr w14:paraId="4BFB3AD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auto" w:sz="4" w:space="0"/>
              <w:bottom w:val="single" w:color="auto" w:sz="4" w:space="0"/>
              <w:right w:val="single" w:color="auto" w:sz="4" w:space="0"/>
            </w:tcBorders>
            <w:noWrap w:val="0"/>
            <w:tcMar>
              <w:left w:w="113" w:type="dxa"/>
              <w:right w:w="113" w:type="dxa"/>
            </w:tcMar>
            <w:vAlign w:val="center"/>
          </w:tcPr>
          <w:p w14:paraId="47E000E5">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4.1.3</w:t>
            </w:r>
          </w:p>
        </w:tc>
        <w:tc>
          <w:tcPr>
            <w:tcW w:w="2073" w:type="dxa"/>
            <w:tcBorders>
              <w:top w:val="single" w:color="000000" w:sz="4" w:space="0"/>
              <w:left w:val="single" w:color="auto" w:sz="4" w:space="0"/>
              <w:bottom w:val="single" w:color="auto" w:sz="4" w:space="0"/>
              <w:right w:val="single" w:color="000000" w:sz="4" w:space="0"/>
            </w:tcBorders>
            <w:noWrap w:val="0"/>
            <w:tcMar>
              <w:left w:w="113" w:type="dxa"/>
              <w:right w:w="113" w:type="dxa"/>
            </w:tcMar>
            <w:vAlign w:val="center"/>
          </w:tcPr>
          <w:p w14:paraId="1C003B7D">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4"/>
                <w:szCs w:val="24"/>
                <w:highlight w:val="none"/>
                <w:lang w:val="en-US" w:eastAsia="zh-CN" w:bidi="ar-SA"/>
              </w:rPr>
            </w:pPr>
            <w:r>
              <w:rPr>
                <w:rFonts w:hint="eastAsia" w:eastAsia="宋体"/>
                <w:color w:val="auto"/>
                <w:sz w:val="24"/>
                <w:szCs w:val="24"/>
                <w:highlight w:val="none"/>
                <w:lang w:val="en-US" w:eastAsia="zh-CN"/>
              </w:rPr>
              <w:t>投标文件退还</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2F91BF2">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sym w:font="Wingdings 2" w:char="00A3"/>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highlight w:val="none"/>
                <w:lang w:val="en-US" w:eastAsia="zh-CN"/>
              </w:rPr>
              <w:t>不退还。</w:t>
            </w:r>
          </w:p>
          <w:p w14:paraId="7587D365">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A3"/>
            </w:r>
            <w:r>
              <w:rPr>
                <w:rFonts w:hint="eastAsia" w:ascii="宋体" w:hAnsi="宋体" w:eastAsia="宋体" w:cs="宋体"/>
                <w:color w:val="auto"/>
                <w:sz w:val="24"/>
                <w:szCs w:val="24"/>
                <w:highlight w:val="none"/>
                <w:lang w:val="en-US" w:eastAsia="zh-CN"/>
              </w:rPr>
              <w:t xml:space="preserve"> 退还。投标截止时间止，存在以下情形之一的，投标文件退还：</w:t>
            </w:r>
          </w:p>
          <w:p w14:paraId="11823DAC">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1.递交投标文件的投标人少于3个，不予开标的；</w:t>
            </w:r>
          </w:p>
          <w:p w14:paraId="6B0AB8A2">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kern w:val="2"/>
                <w:sz w:val="24"/>
                <w:szCs w:val="24"/>
                <w:highlight w:val="lightGray"/>
                <w:lang w:val="en-US" w:eastAsia="zh-CN" w:bidi="ar-SA"/>
              </w:rPr>
            </w:pPr>
            <w:r>
              <w:rPr>
                <w:rFonts w:hint="eastAsia" w:ascii="宋体" w:hAnsi="宋体" w:eastAsia="宋体" w:cs="宋体"/>
                <w:color w:val="auto"/>
                <w:sz w:val="24"/>
                <w:szCs w:val="24"/>
                <w:highlight w:val="none"/>
                <w:lang w:val="en-US" w:eastAsia="zh-CN"/>
              </w:rPr>
              <w:t>2.其他：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tc>
      </w:tr>
      <w:tr w14:paraId="49E98DF9">
        <w:tblPrEx>
          <w:tblCellMar>
            <w:top w:w="0" w:type="dxa"/>
            <w:left w:w="0" w:type="dxa"/>
            <w:bottom w:w="0" w:type="dxa"/>
            <w:right w:w="0" w:type="dxa"/>
          </w:tblCellMar>
        </w:tblPrEx>
        <w:trPr>
          <w:trHeight w:val="454" w:hRule="atLeast"/>
          <w:jc w:val="center"/>
        </w:trPr>
        <w:tc>
          <w:tcPr>
            <w:tcW w:w="1403" w:type="dxa"/>
            <w:tcBorders>
              <w:top w:val="single" w:color="auto" w:sz="4" w:space="0"/>
              <w:left w:val="single" w:color="000000" w:sz="4" w:space="0"/>
              <w:bottom w:val="single" w:color="000000" w:sz="4" w:space="0"/>
              <w:right w:val="single" w:color="000000" w:sz="4" w:space="0"/>
            </w:tcBorders>
            <w:noWrap w:val="0"/>
            <w:tcMar>
              <w:left w:w="113" w:type="dxa"/>
              <w:right w:w="113" w:type="dxa"/>
            </w:tcMar>
            <w:vAlign w:val="center"/>
          </w:tcPr>
          <w:p w14:paraId="340F3ACD">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4.1.5</w:t>
            </w:r>
          </w:p>
        </w:tc>
        <w:tc>
          <w:tcPr>
            <w:tcW w:w="2073" w:type="dxa"/>
            <w:tcBorders>
              <w:top w:val="single" w:color="auto" w:sz="4" w:space="0"/>
              <w:left w:val="single" w:color="000000" w:sz="4" w:space="0"/>
              <w:bottom w:val="single" w:color="000000" w:sz="4" w:space="0"/>
              <w:right w:val="single" w:color="000000" w:sz="4" w:space="0"/>
            </w:tcBorders>
            <w:noWrap w:val="0"/>
            <w:tcMar>
              <w:left w:w="113" w:type="dxa"/>
              <w:right w:w="113" w:type="dxa"/>
            </w:tcMar>
            <w:vAlign w:val="center"/>
          </w:tcPr>
          <w:p w14:paraId="2A24A10D">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eastAsia="宋体"/>
                <w:color w:val="auto"/>
                <w:sz w:val="24"/>
                <w:szCs w:val="24"/>
                <w:lang w:val="en-US" w:eastAsia="zh-CN"/>
              </w:rPr>
              <w:t>投标文件拒收</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B304934">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1.未按规定加密的投标文件。</w:t>
            </w:r>
          </w:p>
          <w:p w14:paraId="5E558981">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2.未在投标截止时间前完成传输递交的投标文件。</w:t>
            </w:r>
          </w:p>
          <w:p w14:paraId="7A378D39">
            <w:pPr>
              <w:keepNext w:val="0"/>
              <w:keepLines w:val="0"/>
              <w:pageBreakBefore w:val="0"/>
              <w:widowControl w:val="0"/>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3.其他：</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tc>
      </w:tr>
      <w:tr w14:paraId="04F5040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8E77B2C">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5.1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5B4DEB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rPr>
            </w:pPr>
            <w:r>
              <w:rPr>
                <w:rFonts w:hint="eastAsia" w:hAnsi="宋体"/>
                <w:color w:val="auto"/>
              </w:rPr>
              <w:t>开标时间</w:t>
            </w:r>
          </w:p>
          <w:p w14:paraId="0B2018EB">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和地点、参加开标会议的要求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635E26E">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（一）开标时间：</w:t>
            </w:r>
            <w:r>
              <w:rPr>
                <w:rFonts w:hint="eastAsia" w:hAnsi="宋体"/>
                <w:color w:val="auto"/>
                <w:lang w:eastAsia="zh-CN"/>
              </w:rPr>
              <w:t>（</w:t>
            </w:r>
            <w:r>
              <w:rPr>
                <w:rFonts w:hint="eastAsia" w:hAnsi="宋体"/>
                <w:i/>
                <w:iCs/>
                <w:color w:val="auto"/>
                <w:u w:val="single"/>
              </w:rPr>
              <w:t>同电子投标文件</w:t>
            </w:r>
            <w:r>
              <w:rPr>
                <w:rFonts w:hint="eastAsia" w:ascii="宋体" w:hAnsi="宋体" w:eastAsia="宋体" w:cs="宋体"/>
                <w:color w:val="auto"/>
                <w:kern w:val="0"/>
                <w:sz w:val="24"/>
                <w:szCs w:val="24"/>
                <w:u w:val="single"/>
                <w:lang w:val="en-US" w:eastAsia="zh-CN" w:bidi="ar"/>
              </w:rPr>
              <w:t>递交</w:t>
            </w:r>
            <w:r>
              <w:rPr>
                <w:rFonts w:hint="eastAsia" w:hAnsi="宋体"/>
                <w:i/>
                <w:iCs/>
                <w:color w:val="auto"/>
                <w:u w:val="single"/>
              </w:rPr>
              <w:t>截止时间</w:t>
            </w:r>
            <w:r>
              <w:rPr>
                <w:rFonts w:hint="eastAsia" w:hAnsi="宋体"/>
                <w:color w:val="auto"/>
                <w:lang w:eastAsia="zh-CN"/>
              </w:rPr>
              <w:t>）</w:t>
            </w:r>
            <w:r>
              <w:rPr>
                <w:rFonts w:hint="eastAsia" w:hAnsi="宋体"/>
                <w:color w:val="auto"/>
              </w:rPr>
              <w:t>。</w:t>
            </w:r>
          </w:p>
          <w:p w14:paraId="1F8CA8A0">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lang w:eastAsia="zh-CN"/>
              </w:rPr>
              <w:t>（二</w:t>
            </w:r>
            <w:r>
              <w:rPr>
                <w:rFonts w:hint="eastAsia" w:hAnsi="宋体"/>
                <w:color w:val="auto"/>
              </w:rPr>
              <w:t>）开标地点：</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w:t>
            </w:r>
          </w:p>
          <w:p w14:paraId="4100D92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Ansi="宋体"/>
                <w:color w:val="auto"/>
              </w:rPr>
            </w:pPr>
            <w:r>
              <w:rPr>
                <w:rFonts w:hint="eastAsia" w:hAnsi="宋体"/>
                <w:color w:val="auto"/>
              </w:rPr>
              <w:t>（三）开标平台:</w:t>
            </w:r>
            <w:r>
              <w:rPr>
                <w:rFonts w:hint="eastAsia" w:hAnsi="宋体"/>
                <w:color w:val="auto"/>
                <w:u w:val="single"/>
                <w:lang w:val="en-US" w:eastAsia="zh-CN"/>
              </w:rPr>
              <w:t xml:space="preserve"> </w:t>
            </w:r>
            <w:r>
              <w:rPr>
                <w:rFonts w:hint="eastAsia" w:hAnsi="宋体"/>
                <w:color w:val="auto"/>
                <w:u w:val="single"/>
                <w:lang w:eastAsia="zh-CN"/>
              </w:rPr>
              <w:t>（</w:t>
            </w:r>
            <w:r>
              <w:rPr>
                <w:rFonts w:hint="eastAsia" w:hAnsi="宋体"/>
                <w:i/>
                <w:iCs/>
                <w:color w:val="auto"/>
                <w:u w:val="single"/>
                <w:lang w:eastAsia="zh-CN"/>
              </w:rPr>
              <w:t>电子</w:t>
            </w:r>
            <w:r>
              <w:rPr>
                <w:rFonts w:hint="eastAsia" w:hAnsi="宋体"/>
                <w:i/>
                <w:iCs/>
                <w:color w:val="auto"/>
                <w:u w:val="single"/>
              </w:rPr>
              <w:t>招投标交易平台</w:t>
            </w:r>
            <w:r>
              <w:rPr>
                <w:rFonts w:hint="eastAsia" w:hAnsi="宋体"/>
                <w:color w:val="auto"/>
                <w:u w:val="single"/>
                <w:lang w:eastAsia="zh-CN"/>
              </w:rPr>
              <w:t>）</w:t>
            </w:r>
            <w:r>
              <w:rPr>
                <w:rFonts w:hint="eastAsia" w:hAnsi="宋体"/>
                <w:color w:val="auto"/>
                <w:u w:val="single"/>
                <w:lang w:val="en-US" w:eastAsia="zh-CN"/>
              </w:rPr>
              <w:t xml:space="preserve"> </w:t>
            </w:r>
            <w:r>
              <w:rPr>
                <w:rFonts w:hint="eastAsia" w:hAnsi="宋体"/>
                <w:i/>
                <w:iCs/>
                <w:color w:val="auto"/>
              </w:rPr>
              <w:t>。</w:t>
            </w:r>
          </w:p>
          <w:p w14:paraId="68411A9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rPr>
              <w:t>（四）其他：</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w:t>
            </w:r>
          </w:p>
        </w:tc>
      </w:tr>
      <w:tr w14:paraId="304C14A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2744423">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5.2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B6FE0C2">
            <w:pPr>
              <w:pStyle w:val="19"/>
              <w:keepNext w:val="0"/>
              <w:keepLines w:val="0"/>
              <w:pageBreakBefore w:val="0"/>
              <w:widowControl w:val="0"/>
              <w:kinsoku/>
              <w:wordWrap/>
              <w:overflowPunct w:val="0"/>
              <w:topLinePunct w:val="0"/>
              <w:bidi w:val="0"/>
              <w:snapToGrid/>
              <w:spacing w:line="340" w:lineRule="exact"/>
              <w:ind w:left="104" w:leftChars="0" w:right="95" w:right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开标程序</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6378970A">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eastAsia="宋体"/>
                <w:color w:val="auto"/>
                <w:lang w:eastAsia="zh-CN"/>
              </w:rPr>
            </w:pPr>
            <w:r>
              <w:rPr>
                <w:rFonts w:hint="eastAsia" w:hAnsi="宋体"/>
                <w:strike w:val="0"/>
                <w:dstrike w:val="0"/>
                <w:color w:val="auto"/>
              </w:rPr>
              <w:t>（一）开标程序</w:t>
            </w:r>
            <w:r>
              <w:rPr>
                <w:rFonts w:hint="eastAsia" w:hAnsi="宋体"/>
                <w:strike w:val="0"/>
                <w:dstrike w:val="0"/>
                <w:color w:val="auto"/>
                <w:lang w:eastAsia="zh-CN"/>
              </w:rPr>
              <w:t>：</w:t>
            </w:r>
          </w:p>
          <w:p w14:paraId="7252AE7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1.</w:t>
            </w:r>
            <w:r>
              <w:rPr>
                <w:rFonts w:hint="eastAsia" w:hAnsi="宋体"/>
                <w:color w:val="auto"/>
              </w:rPr>
              <w:t>投标截止；</w:t>
            </w:r>
          </w:p>
          <w:p w14:paraId="0E00172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2.</w:t>
            </w:r>
            <w:r>
              <w:rPr>
                <w:rFonts w:hint="eastAsia" w:hAnsi="宋体"/>
                <w:color w:val="auto"/>
              </w:rPr>
              <w:t>公布在投标截止时间前递交</w:t>
            </w:r>
            <w:r>
              <w:rPr>
                <w:rFonts w:hint="eastAsia" w:hAnsi="宋体"/>
                <w:color w:val="auto"/>
                <w:lang w:eastAsia="zh-CN"/>
              </w:rPr>
              <w:t>的</w:t>
            </w:r>
            <w:r>
              <w:rPr>
                <w:rFonts w:hint="eastAsia" w:hAnsi="宋体"/>
                <w:color w:val="auto"/>
              </w:rPr>
              <w:t>投标文件；</w:t>
            </w:r>
          </w:p>
          <w:p w14:paraId="4019B2B5">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i/>
                <w:iCs/>
                <w:color w:val="auto"/>
              </w:rPr>
            </w:pPr>
            <w:r>
              <w:rPr>
                <w:rFonts w:hint="eastAsia" w:hAnsi="宋体"/>
                <w:i w:val="0"/>
                <w:iCs w:val="0"/>
                <w:color w:val="auto"/>
                <w:lang w:val="en-US" w:eastAsia="zh-CN"/>
              </w:rPr>
              <w:t>3.</w:t>
            </w:r>
            <w:r>
              <w:rPr>
                <w:rFonts w:hint="eastAsia" w:hAnsi="宋体"/>
                <w:i w:val="0"/>
                <w:iCs w:val="0"/>
                <w:color w:val="auto"/>
              </w:rPr>
              <w:t>投标人通过电子招标投标交易平台对已递交的电子投标文件</w:t>
            </w:r>
            <w:r>
              <w:rPr>
                <w:rFonts w:hint="eastAsia" w:hAnsi="宋体"/>
                <w:i w:val="0"/>
                <w:iCs w:val="0"/>
                <w:color w:val="auto"/>
                <w:lang w:eastAsia="zh-CN"/>
              </w:rPr>
              <w:t>按时在线</w:t>
            </w:r>
            <w:r>
              <w:rPr>
                <w:rFonts w:hint="eastAsia" w:hAnsi="宋体"/>
                <w:i w:val="0"/>
                <w:iCs w:val="0"/>
                <w:color w:val="auto"/>
              </w:rPr>
              <w:t>解密；</w:t>
            </w:r>
          </w:p>
          <w:p w14:paraId="0278492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lang w:val="en-US" w:eastAsia="zh-CN"/>
              </w:rPr>
            </w:pPr>
            <w:r>
              <w:rPr>
                <w:rFonts w:hint="eastAsia" w:hAnsi="宋体"/>
                <w:color w:val="auto"/>
                <w:lang w:val="en-US" w:eastAsia="zh-CN"/>
              </w:rPr>
              <w:t>4.公布开标记录；</w:t>
            </w:r>
          </w:p>
          <w:p w14:paraId="3734C58D">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5.</w:t>
            </w:r>
            <w:r>
              <w:rPr>
                <w:rFonts w:hint="eastAsia" w:hAnsi="宋体"/>
                <w:color w:val="auto"/>
              </w:rPr>
              <w:t>开标结束。</w:t>
            </w:r>
          </w:p>
          <w:p w14:paraId="5150E3D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strike w:val="0"/>
                <w:dstrike w:val="0"/>
                <w:color w:val="auto"/>
              </w:rPr>
            </w:pPr>
            <w:r>
              <w:rPr>
                <w:rFonts w:hint="eastAsia" w:hAnsi="宋体"/>
                <w:strike w:val="0"/>
                <w:dstrike w:val="0"/>
                <w:color w:val="auto"/>
              </w:rPr>
              <w:t>（二）特殊情况的处理：</w:t>
            </w:r>
          </w:p>
          <w:p w14:paraId="0F88489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strike/>
                <w:dstrike w:val="0"/>
                <w:color w:val="auto"/>
              </w:rPr>
            </w:pPr>
            <w:r>
              <w:rPr>
                <w:rFonts w:hint="eastAsia" w:hAnsi="宋体"/>
                <w:strike w:val="0"/>
                <w:dstrike w:val="0"/>
                <w:color w:val="auto"/>
              </w:rPr>
              <w:t>因投标人原因造成投标文件未解密的，视为撤销其投标文件；因投标人之外的原因造成投标文件未解密的，视为撤回其投标文件。部分投标文件未解密的，其他投标文件的开标可以继续进行。</w:t>
            </w:r>
          </w:p>
          <w:p w14:paraId="6F8D47AA">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ascii="宋体" w:hAnsi="宋体" w:eastAsia="宋体" w:cs="宋体"/>
                <w:color w:val="auto"/>
                <w:kern w:val="0"/>
                <w:sz w:val="24"/>
                <w:szCs w:val="24"/>
                <w:u w:val="single"/>
                <w:lang w:val="en-US" w:eastAsia="zh-CN" w:bidi="ar-SA"/>
              </w:rPr>
            </w:pPr>
            <w:r>
              <w:rPr>
                <w:rFonts w:hint="eastAsia" w:hAnsi="宋体"/>
                <w:color w:val="auto"/>
              </w:rPr>
              <w:t>□</w:t>
            </w:r>
            <w:r>
              <w:rPr>
                <w:rFonts w:hint="eastAsia" w:hAnsi="宋体"/>
                <w:color w:val="auto"/>
                <w:lang w:val="en-US" w:eastAsia="zh-CN"/>
              </w:rPr>
              <w:t xml:space="preserve"> </w:t>
            </w:r>
            <w:r>
              <w:rPr>
                <w:rFonts w:hint="eastAsia" w:hAnsi="宋体"/>
                <w:color w:val="auto"/>
              </w:rPr>
              <w:t>开标特别说明：</w:t>
            </w:r>
            <w:r>
              <w:rPr>
                <w:rFonts w:hint="eastAsia" w:hAnsi="宋体"/>
                <w:i/>
                <w:iCs/>
                <w:color w:val="auto"/>
                <w:u w:val="single"/>
              </w:rPr>
              <w:t>（结合电子</w:t>
            </w:r>
            <w:r>
              <w:rPr>
                <w:rFonts w:hint="eastAsia" w:hAnsi="宋体"/>
                <w:i/>
                <w:iCs/>
                <w:color w:val="auto"/>
                <w:u w:val="single"/>
                <w:lang w:eastAsia="zh-CN"/>
              </w:rPr>
              <w:t>招标投标交易平台</w:t>
            </w:r>
            <w:r>
              <w:rPr>
                <w:rFonts w:hint="eastAsia" w:hAnsi="宋体"/>
                <w:i/>
                <w:iCs/>
                <w:color w:val="auto"/>
                <w:u w:val="single"/>
              </w:rPr>
              <w:t>相关条款可进行更改）</w:t>
            </w:r>
            <w:r>
              <w:rPr>
                <w:rFonts w:hint="eastAsia" w:hAnsi="宋体"/>
                <w:i/>
                <w:iCs/>
                <w:color w:val="auto"/>
              </w:rPr>
              <w:t>。</w:t>
            </w:r>
          </w:p>
        </w:tc>
      </w:tr>
      <w:tr w14:paraId="6BA6D4DA">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623A0C2">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5.3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0A62EC7">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国标黑体" w:hAnsi="国标黑体" w:eastAsia="国标黑体" w:cs="国标黑体"/>
                <w:color w:val="auto"/>
                <w:kern w:val="2"/>
                <w:sz w:val="24"/>
                <w:szCs w:val="24"/>
                <w:lang w:val="en-US" w:eastAsia="zh-CN" w:bidi="ar-SA"/>
              </w:rPr>
            </w:pPr>
            <w:r>
              <w:rPr>
                <w:rFonts w:hint="eastAsia" w:ascii="宋体" w:hAnsi="宋体" w:eastAsia="宋体" w:cs="宋体"/>
                <w:color w:val="auto"/>
                <w:sz w:val="24"/>
                <w:szCs w:val="24"/>
                <w:lang w:eastAsia="zh-CN"/>
              </w:rPr>
              <w:t>解密失败的补救措施</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270B51B">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p>
        </w:tc>
      </w:tr>
      <w:tr w14:paraId="4067ED18">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62E8198">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6.1</w:t>
            </w:r>
            <w:r>
              <w:rPr>
                <w:rFonts w:hint="eastAsia" w:hAnsi="宋体"/>
                <w:color w:val="auto"/>
                <w:lang w:val="en-US" w:eastAsia="zh-CN"/>
              </w:rPr>
              <w:t>.1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4395A33">
            <w:pPr>
              <w:pStyle w:val="19"/>
              <w:keepNext w:val="0"/>
              <w:keepLines w:val="0"/>
              <w:pageBreakBefore w:val="0"/>
              <w:widowControl w:val="0"/>
              <w:kinsoku/>
              <w:wordWrap/>
              <w:overflowPunct w:val="0"/>
              <w:topLinePunct w:val="0"/>
              <w:bidi w:val="0"/>
              <w:snapToGrid/>
              <w:spacing w:line="340" w:lineRule="exact"/>
              <w:ind w:left="104" w:leftChars="0" w:right="95" w:right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评标委员会的组建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B05F25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color w:val="auto"/>
                <w:sz w:val="24"/>
                <w:szCs w:val="24"/>
              </w:rPr>
              <w:t>评标委员会构成：</w:t>
            </w:r>
            <w:r>
              <w:rPr>
                <w:rFonts w:hint="eastAsia"/>
                <w:color w:val="auto"/>
                <w:sz w:val="24"/>
                <w:szCs w:val="24"/>
                <w:lang w:eastAsia="zh-CN"/>
              </w:rPr>
              <w:t>共</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人，其中招标人代表</w:t>
            </w:r>
            <w:r>
              <w:rPr>
                <w:rFonts w:hint="eastAsia"/>
                <w:color w:val="auto"/>
                <w:sz w:val="24"/>
                <w:szCs w:val="24"/>
                <w:u w:val="single"/>
              </w:rPr>
              <w:t xml:space="preserve">   </w:t>
            </w:r>
            <w:r>
              <w:rPr>
                <w:rFonts w:hint="eastAsia"/>
                <w:color w:val="auto"/>
                <w:sz w:val="24"/>
                <w:szCs w:val="24"/>
              </w:rPr>
              <w:t>人（应当满足我省评标专家的专业及职称要求）</w:t>
            </w:r>
            <w:r>
              <w:rPr>
                <w:rFonts w:hint="eastAsia"/>
                <w:color w:val="auto"/>
                <w:sz w:val="24"/>
                <w:szCs w:val="24"/>
                <w:lang w:eastAsia="zh-CN"/>
              </w:rPr>
              <w:t>，</w:t>
            </w:r>
            <w:r>
              <w:rPr>
                <w:rFonts w:hint="eastAsia" w:hAnsi="宋体"/>
                <w:color w:val="auto"/>
              </w:rPr>
              <w:t>经济、技术专家</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hAnsi="宋体"/>
                <w:color w:val="auto"/>
              </w:rPr>
              <w:t>人（经济、技术专家不得少于</w:t>
            </w:r>
            <w:r>
              <w:rPr>
                <w:rFonts w:hint="eastAsia" w:hAnsi="宋体"/>
                <w:color w:val="auto"/>
                <w:lang w:eastAsia="zh-CN"/>
              </w:rPr>
              <w:t>评标委员会成员总</w:t>
            </w:r>
            <w:r>
              <w:rPr>
                <w:rFonts w:hint="eastAsia" w:hAnsi="宋体"/>
                <w:color w:val="auto"/>
              </w:rPr>
              <w:t>数的2/3）。</w:t>
            </w:r>
          </w:p>
          <w:p w14:paraId="6E4E87B4">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w:t>
            </w:r>
            <w:r>
              <w:rPr>
                <w:rFonts w:hint="eastAsia" w:hAnsi="宋体"/>
                <w:color w:val="auto"/>
                <w:lang w:val="en-US" w:eastAsia="zh-CN"/>
              </w:rPr>
              <w:t xml:space="preserve"> 随机抽取</w:t>
            </w:r>
            <w:r>
              <w:rPr>
                <w:rFonts w:hint="eastAsia" w:hAnsi="宋体"/>
                <w:color w:val="auto"/>
                <w:u w:val="single"/>
                <w:lang w:val="en-US" w:eastAsia="zh-CN"/>
              </w:rPr>
              <w:t xml:space="preserve">   </w:t>
            </w:r>
            <w:r>
              <w:rPr>
                <w:rFonts w:hint="eastAsia" w:hAnsi="宋体"/>
                <w:color w:val="auto"/>
                <w:u w:val="none"/>
                <w:lang w:val="en-US" w:eastAsia="zh-CN"/>
              </w:rPr>
              <w:t>人</w:t>
            </w:r>
            <w:r>
              <w:rPr>
                <w:rFonts w:hint="eastAsia" w:hAnsi="宋体"/>
                <w:color w:val="auto"/>
              </w:rPr>
              <w:t>：</w:t>
            </w:r>
            <w:r>
              <w:rPr>
                <w:rFonts w:hint="eastAsia" w:hAnsi="宋体"/>
                <w:color w:val="auto"/>
                <w:lang w:eastAsia="zh-CN"/>
              </w:rPr>
              <w:t>由招标人从省统一评标专家库随机抽取</w:t>
            </w:r>
            <w:r>
              <w:rPr>
                <w:rFonts w:hint="eastAsia" w:hAnsi="宋体"/>
                <w:color w:val="auto"/>
              </w:rPr>
              <w:t>。</w:t>
            </w:r>
          </w:p>
          <w:p w14:paraId="4E0A366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lang w:eastAsia="zh-CN"/>
              </w:rPr>
              <w:t>□</w:t>
            </w:r>
            <w:r>
              <w:rPr>
                <w:rFonts w:hint="eastAsia" w:hAnsi="宋体"/>
                <w:color w:val="auto"/>
                <w:lang w:val="en-US" w:eastAsia="zh-CN"/>
              </w:rPr>
              <w:t xml:space="preserve"> </w:t>
            </w:r>
            <w:r>
              <w:rPr>
                <w:rFonts w:hint="eastAsia" w:hAnsi="宋体"/>
                <w:color w:val="auto"/>
              </w:rPr>
              <w:t>直接确定</w:t>
            </w:r>
            <w:r>
              <w:rPr>
                <w:rFonts w:hint="eastAsia" w:hAnsi="宋体"/>
                <w:color w:val="auto"/>
                <w:u w:val="single"/>
                <w:lang w:val="en-US" w:eastAsia="zh-CN"/>
              </w:rPr>
              <w:t xml:space="preserve">  </w:t>
            </w:r>
            <w:r>
              <w:rPr>
                <w:rFonts w:hint="eastAsia" w:hAnsi="宋体"/>
                <w:color w:val="auto"/>
                <w:u w:val="none"/>
                <w:lang w:val="en-US" w:eastAsia="zh-CN"/>
              </w:rPr>
              <w:t>人，</w:t>
            </w:r>
            <w:r>
              <w:rPr>
                <w:rFonts w:hint="eastAsia" w:hAnsi="宋体"/>
                <w:color w:val="auto"/>
                <w:lang w:val="en-US" w:eastAsia="zh-CN"/>
              </w:rPr>
              <w:t>方式</w:t>
            </w:r>
            <w:r>
              <w:rPr>
                <w:rFonts w:hint="eastAsia" w:hAnsi="宋体"/>
                <w:color w:val="auto"/>
              </w:rPr>
              <w:t>：</w:t>
            </w:r>
          </w:p>
          <w:p w14:paraId="3C7BE618">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eastAsia="zh-CN"/>
              </w:rPr>
              <w:t>□</w:t>
            </w:r>
            <w:r>
              <w:rPr>
                <w:rFonts w:hint="eastAsia" w:hAnsi="宋体"/>
                <w:color w:val="auto"/>
                <w:lang w:val="en-US" w:eastAsia="zh-CN"/>
              </w:rPr>
              <w:t xml:space="preserve"> </w:t>
            </w:r>
            <w:r>
              <w:rPr>
                <w:rFonts w:hint="eastAsia" w:ascii="宋体" w:hAnsi="宋体" w:eastAsia="宋体" w:cs="宋体"/>
                <w:color w:val="auto"/>
                <w:kern w:val="0"/>
                <w:sz w:val="24"/>
                <w:szCs w:val="24"/>
                <w:lang w:val="en-US" w:eastAsia="zh-CN" w:bidi="ar-SA"/>
              </w:rPr>
              <w:t>1、</w:t>
            </w:r>
            <w:r>
              <w:rPr>
                <w:rFonts w:hint="eastAsia" w:hAnsi="宋体"/>
                <w:color w:val="auto"/>
                <w:lang w:val="en-US" w:eastAsia="zh-CN"/>
              </w:rPr>
              <w:t>直接邀请</w:t>
            </w:r>
            <w:r>
              <w:rPr>
                <w:rFonts w:hint="eastAsia" w:hAnsi="宋体"/>
                <w:i/>
                <w:iCs/>
                <w:color w:val="auto"/>
                <w:u w:val="single"/>
                <w:lang w:val="en-US" w:eastAsia="zh-CN"/>
              </w:rPr>
              <w:t>（专业）</w:t>
            </w:r>
            <w:r>
              <w:rPr>
                <w:rFonts w:hint="eastAsia" w:hAnsi="宋体"/>
                <w:color w:val="auto"/>
                <w:lang w:val="en-US" w:eastAsia="zh-CN"/>
              </w:rPr>
              <w:t>的</w:t>
            </w:r>
            <w:r>
              <w:rPr>
                <w:rFonts w:hint="eastAsia" w:hAnsi="宋体"/>
                <w:i/>
                <w:iCs/>
                <w:color w:val="auto"/>
                <w:u w:val="single"/>
                <w:lang w:val="en-US" w:eastAsia="zh-CN"/>
              </w:rPr>
              <w:t>（中国科学院院士、中国工程院院士、全国工程勘察设计大师以及境外具有相应资历的专家）</w:t>
            </w:r>
            <w:r>
              <w:rPr>
                <w:rFonts w:hint="eastAsia" w:hAnsi="宋体"/>
                <w:color w:val="auto"/>
                <w:lang w:val="en-US" w:eastAsia="zh-CN"/>
              </w:rPr>
              <w:t>参加。</w:t>
            </w:r>
          </w:p>
          <w:p w14:paraId="54B5EB82">
            <w:pPr>
              <w:pStyle w:val="19"/>
              <w:keepNext w:val="0"/>
              <w:keepLines w:val="0"/>
              <w:pageBreakBefore w:val="0"/>
              <w:widowControl w:val="0"/>
              <w:numPr>
                <w:ilvl w:val="0"/>
                <w:numId w:val="0"/>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lang w:eastAsia="zh-CN"/>
              </w:rPr>
              <w:t>□</w:t>
            </w:r>
            <w:r>
              <w:rPr>
                <w:rFonts w:hint="eastAsia" w:hAnsi="宋体"/>
                <w:color w:val="auto"/>
                <w:lang w:val="en-US" w:eastAsia="zh-CN"/>
              </w:rPr>
              <w:t xml:space="preserve"> </w:t>
            </w:r>
            <w:r>
              <w:rPr>
                <w:rFonts w:hint="eastAsia" w:ascii="宋体" w:hAnsi="宋体" w:eastAsia="宋体" w:cs="宋体"/>
                <w:color w:val="auto"/>
                <w:kern w:val="0"/>
                <w:sz w:val="24"/>
                <w:szCs w:val="24"/>
                <w:lang w:val="en-US" w:eastAsia="zh-CN" w:bidi="ar-SA"/>
              </w:rPr>
              <w:t>2、</w:t>
            </w:r>
            <w:r>
              <w:rPr>
                <w:rFonts w:hint="eastAsia" w:hAnsi="宋体"/>
                <w:color w:val="auto"/>
                <w:lang w:eastAsia="zh-CN"/>
              </w:rPr>
              <w:t>从省统一评标专家库</w:t>
            </w:r>
            <w:r>
              <w:rPr>
                <w:rFonts w:hint="eastAsia" w:hAnsi="宋体"/>
                <w:color w:val="auto"/>
                <w:lang w:val="en-US" w:eastAsia="zh-CN"/>
              </w:rPr>
              <w:t>中确定</w:t>
            </w:r>
            <w:r>
              <w:rPr>
                <w:rFonts w:hint="eastAsia" w:hAnsi="宋体"/>
                <w:color w:val="auto"/>
              </w:rPr>
              <w:t>。</w:t>
            </w:r>
          </w:p>
        </w:tc>
      </w:tr>
      <w:tr w14:paraId="2FBBE19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1603F42">
            <w:pPr>
              <w:pStyle w:val="19"/>
              <w:keepNext w:val="0"/>
              <w:keepLines w:val="0"/>
              <w:pageBreakBefore w:val="0"/>
              <w:widowControl w:val="0"/>
              <w:kinsoku/>
              <w:wordWrap/>
              <w:overflowPunct w:val="0"/>
              <w:topLinePunct w:val="0"/>
              <w:bidi w:val="0"/>
              <w:snapToGrid/>
              <w:spacing w:line="340" w:lineRule="exact"/>
              <w:ind w:left="160" w:leftChars="50" w:right="160" w:rightChars="5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6.</w:t>
            </w:r>
            <w:r>
              <w:rPr>
                <w:rFonts w:hint="eastAsia" w:hAnsi="宋体"/>
                <w:color w:val="auto"/>
                <w:lang w:val="en-US" w:eastAsia="zh-CN"/>
              </w:rPr>
              <w:t>3.1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8D2B732">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eastAsia="zh-CN"/>
              </w:rPr>
              <w:t>评标方法</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DB0476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lang w:eastAsia="zh-CN"/>
              </w:rPr>
            </w:pPr>
            <w:r>
              <w:rPr>
                <w:rFonts w:hint="eastAsia" w:hAnsi="宋体"/>
                <w:color w:val="auto"/>
                <w:lang w:eastAsia="zh-CN"/>
              </w:rPr>
              <w:t>□</w:t>
            </w:r>
            <w:r>
              <w:rPr>
                <w:rFonts w:hint="eastAsia" w:hAnsi="宋体"/>
                <w:color w:val="auto"/>
                <w:lang w:val="en-US" w:eastAsia="zh-CN"/>
              </w:rPr>
              <w:t xml:space="preserve"> </w:t>
            </w:r>
            <w:r>
              <w:rPr>
                <w:rFonts w:hint="eastAsia" w:hAnsi="宋体"/>
                <w:i w:val="0"/>
                <w:iCs w:val="0"/>
                <w:color w:val="auto"/>
              </w:rPr>
              <w:t>综合评估法</w:t>
            </w:r>
            <w:r>
              <w:rPr>
                <w:rFonts w:hint="eastAsia" w:hAnsi="宋体"/>
                <w:color w:val="auto"/>
                <w:lang w:eastAsia="zh-CN"/>
              </w:rPr>
              <w:t>（</w:t>
            </w:r>
            <w:r>
              <w:rPr>
                <w:rFonts w:hint="eastAsia" w:hAnsi="宋体"/>
                <w:i/>
                <w:iCs/>
                <w:color w:val="auto"/>
                <w:u w:val="single"/>
                <w:lang w:eastAsia="zh-CN"/>
              </w:rPr>
              <w:t>设计方案</w:t>
            </w:r>
            <w:r>
              <w:rPr>
                <w:rFonts w:hint="eastAsia" w:hAnsi="宋体"/>
                <w:i/>
                <w:iCs/>
                <w:color w:val="auto"/>
                <w:u w:val="single"/>
                <w:lang w:val="en-US" w:eastAsia="zh-CN"/>
              </w:rPr>
              <w:t>/</w:t>
            </w:r>
            <w:r>
              <w:rPr>
                <w:rFonts w:hint="eastAsia" w:hAnsi="宋体"/>
                <w:i/>
                <w:iCs/>
                <w:color w:val="auto"/>
                <w:u w:val="single"/>
                <w:lang w:eastAsia="zh-CN"/>
              </w:rPr>
              <w:t>设计团队</w:t>
            </w:r>
            <w:r>
              <w:rPr>
                <w:rFonts w:hint="eastAsia" w:hAnsi="宋体"/>
                <w:color w:val="auto"/>
                <w:lang w:eastAsia="zh-CN"/>
              </w:rPr>
              <w:t>）</w:t>
            </w:r>
          </w:p>
          <w:p w14:paraId="009C0CB5">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i/>
                <w:iCs/>
                <w:color w:val="auto"/>
                <w:u w:val="none"/>
                <w:lang w:val="en-US" w:eastAsia="zh-CN"/>
              </w:rPr>
            </w:pPr>
            <w:r>
              <w:rPr>
                <w:rFonts w:hint="eastAsia" w:hAnsi="宋体"/>
                <w:color w:val="auto"/>
                <w:lang w:eastAsia="zh-CN"/>
              </w:rPr>
              <w:t>□</w:t>
            </w:r>
            <w:r>
              <w:rPr>
                <w:rFonts w:hint="eastAsia" w:hAnsi="宋体"/>
                <w:color w:val="auto"/>
                <w:lang w:val="en-US" w:eastAsia="zh-CN"/>
              </w:rPr>
              <w:t xml:space="preserve"> </w:t>
            </w:r>
            <w:r>
              <w:rPr>
                <w:rFonts w:hint="eastAsia" w:hAnsi="宋体"/>
                <w:i/>
                <w:iCs/>
                <w:color w:val="auto"/>
                <w:u w:val="none"/>
                <w:lang w:val="en-US" w:eastAsia="zh-CN"/>
              </w:rPr>
              <w:t>（其他评标方法）</w:t>
            </w:r>
          </w:p>
          <w:p w14:paraId="1C2DD9EE">
            <w:pPr>
              <w:keepNext w:val="0"/>
              <w:keepLines w:val="0"/>
              <w:pageBreakBefore w:val="0"/>
              <w:widowControl w:val="0"/>
              <w:wordWrap/>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i w:val="0"/>
                <w:iCs w:val="0"/>
                <w:color w:val="auto"/>
                <w:sz w:val="24"/>
                <w:szCs w:val="24"/>
                <w:lang w:val="en-US" w:eastAsia="zh-CN"/>
              </w:rPr>
              <w:t>技术标部分超过招标文件要求的页数的，该项得分最高不得超过技术标标准分的60%。</w:t>
            </w:r>
          </w:p>
          <w:p w14:paraId="19A3DD3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cs="Times New Roman"/>
                <w:b w:val="0"/>
                <w:bCs w:val="0"/>
                <w:color w:val="auto"/>
                <w:sz w:val="24"/>
                <w:szCs w:val="24"/>
                <w:highlight w:val="none"/>
                <w:lang w:eastAsia="zh-CN"/>
              </w:rPr>
            </w:pPr>
            <w:r>
              <w:rPr>
                <w:rFonts w:hint="eastAsia" w:cs="Times New Roman"/>
                <w:b w:val="0"/>
                <w:bCs w:val="0"/>
                <w:color w:val="auto"/>
                <w:sz w:val="24"/>
                <w:szCs w:val="24"/>
                <w:highlight w:val="none"/>
                <w:lang w:val="en-US" w:eastAsia="zh-CN"/>
              </w:rPr>
              <w:t>2.</w:t>
            </w:r>
            <w:r>
              <w:rPr>
                <w:rFonts w:hint="eastAsia" w:cs="Times New Roman"/>
                <w:b w:val="0"/>
                <w:bCs w:val="0"/>
                <w:color w:val="auto"/>
                <w:sz w:val="24"/>
                <w:szCs w:val="24"/>
                <w:highlight w:val="none"/>
                <w:lang w:eastAsia="zh-CN"/>
              </w:rPr>
              <w:t>投标文件技术暗标编制不符合技术暗标编制要求（以招标文件前附表</w:t>
            </w:r>
            <w:r>
              <w:rPr>
                <w:rFonts w:hint="eastAsia" w:cs="Times New Roman"/>
                <w:b w:val="0"/>
                <w:bCs w:val="0"/>
                <w:color w:val="auto"/>
                <w:sz w:val="24"/>
                <w:szCs w:val="24"/>
                <w:highlight w:val="none"/>
                <w:lang w:val="en-US" w:eastAsia="zh-CN"/>
              </w:rPr>
              <w:t>1</w:t>
            </w:r>
            <w:r>
              <w:rPr>
                <w:rFonts w:hint="eastAsia" w:cs="Times New Roman"/>
                <w:b w:val="0"/>
                <w:bCs w:val="0"/>
                <w:color w:val="auto"/>
                <w:sz w:val="24"/>
                <w:szCs w:val="24"/>
                <w:highlight w:val="none"/>
                <w:lang w:eastAsia="zh-CN"/>
              </w:rPr>
              <w:t>0.</w:t>
            </w:r>
            <w:r>
              <w:rPr>
                <w:rFonts w:hint="eastAsia" w:cs="Times New Roman"/>
                <w:b w:val="0"/>
                <w:bCs w:val="0"/>
                <w:color w:val="auto"/>
                <w:sz w:val="24"/>
                <w:szCs w:val="24"/>
                <w:highlight w:val="none"/>
                <w:lang w:val="en-US" w:eastAsia="zh-CN"/>
              </w:rPr>
              <w:t>5</w:t>
            </w:r>
            <w:r>
              <w:rPr>
                <w:rFonts w:hint="eastAsia" w:cs="Times New Roman"/>
                <w:b w:val="0"/>
                <w:bCs w:val="0"/>
                <w:color w:val="auto"/>
                <w:sz w:val="24"/>
                <w:szCs w:val="24"/>
                <w:highlight w:val="none"/>
                <w:lang w:eastAsia="zh-CN"/>
              </w:rPr>
              <w:t>内容为准）的，评标委员会按技术暗标得零分、偏差扣分处理。</w:t>
            </w:r>
          </w:p>
          <w:p w14:paraId="5256F135">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default" w:hAnsi="宋体"/>
                <w:i/>
                <w:iCs/>
                <w:color w:val="auto"/>
                <w:u w:val="none"/>
                <w:lang w:val="en-US" w:eastAsia="zh-CN"/>
              </w:rPr>
            </w:pPr>
            <w:r>
              <w:rPr>
                <w:rFonts w:hint="eastAsia" w:cs="Times New Roman"/>
                <w:b w:val="0"/>
                <w:bCs w:val="0"/>
                <w:color w:val="auto"/>
                <w:sz w:val="24"/>
                <w:szCs w:val="24"/>
                <w:highlight w:val="none"/>
                <w:lang w:eastAsia="zh-CN"/>
              </w:rPr>
              <w:t>具体</w:t>
            </w:r>
            <w:r>
              <w:rPr>
                <w:rFonts w:hint="eastAsia" w:cs="Times New Roman"/>
                <w:b w:val="0"/>
                <w:bCs w:val="0"/>
                <w:strike w:val="0"/>
                <w:dstrike w:val="0"/>
                <w:color w:val="auto"/>
                <w:sz w:val="24"/>
                <w:szCs w:val="24"/>
                <w:highlight w:val="none"/>
                <w:lang w:eastAsia="zh-CN"/>
              </w:rPr>
              <w:t>详</w:t>
            </w:r>
            <w:r>
              <w:rPr>
                <w:rFonts w:hint="eastAsia" w:cs="Times New Roman"/>
                <w:b w:val="0"/>
                <w:bCs w:val="0"/>
                <w:color w:val="auto"/>
                <w:sz w:val="24"/>
                <w:szCs w:val="24"/>
                <w:highlight w:val="none"/>
                <w:lang w:eastAsia="zh-CN"/>
              </w:rPr>
              <w:t>见第三章评标方法。</w:t>
            </w:r>
          </w:p>
        </w:tc>
      </w:tr>
      <w:tr w14:paraId="39004C79">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C92A6A2">
            <w:pPr>
              <w:pStyle w:val="19"/>
              <w:keepNext w:val="0"/>
              <w:keepLines w:val="0"/>
              <w:pageBreakBefore w:val="0"/>
              <w:widowControl w:val="0"/>
              <w:kinsoku/>
              <w:wordWrap/>
              <w:overflowPunct w:val="0"/>
              <w:topLinePunct w:val="0"/>
              <w:bidi w:val="0"/>
              <w:snapToGrid/>
              <w:spacing w:line="340" w:lineRule="exact"/>
              <w:ind w:left="160" w:leftChars="50" w:right="160" w:rightChars="5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6.3.2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005F44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评标委员会推荐中标候选人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6C4A23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lang w:bidi="ar"/>
              </w:rPr>
            </w:pPr>
            <w:r>
              <w:rPr>
                <w:rFonts w:hint="eastAsia" w:hAnsi="宋体"/>
                <w:color w:val="auto"/>
              </w:rPr>
              <w:t>□</w:t>
            </w:r>
            <w:r>
              <w:rPr>
                <w:rFonts w:hint="eastAsia" w:hAnsi="宋体"/>
                <w:color w:val="auto"/>
                <w:lang w:val="en-US" w:eastAsia="zh-CN"/>
              </w:rPr>
              <w:t xml:space="preserve"> </w:t>
            </w:r>
            <w:r>
              <w:rPr>
                <w:rFonts w:hint="eastAsia" w:hAnsi="宋体"/>
                <w:color w:val="auto"/>
                <w:lang w:bidi="ar"/>
              </w:rPr>
              <w:t>推荐</w:t>
            </w:r>
            <w:r>
              <w:rPr>
                <w:rFonts w:hint="eastAsia" w:ascii="宋体" w:hAnsi="宋体" w:eastAsia="宋体" w:cs="宋体"/>
                <w:color w:val="auto"/>
                <w:spacing w:val="2"/>
                <w:sz w:val="24"/>
                <w:szCs w:val="24"/>
                <w:u w:val="single"/>
                <w:lang w:val="en-US" w:eastAsia="zh-CN"/>
              </w:rPr>
              <w:t xml:space="preserve">    </w:t>
            </w:r>
            <w:r>
              <w:rPr>
                <w:rFonts w:hint="eastAsia" w:hAnsi="宋体"/>
                <w:color w:val="auto"/>
                <w:lang w:bidi="ar"/>
              </w:rPr>
              <w:t>名中标候选人</w:t>
            </w:r>
            <w:r>
              <w:rPr>
                <w:rFonts w:hint="eastAsia" w:hAnsi="宋体"/>
                <w:color w:val="auto"/>
                <w:lang w:val="en-US" w:eastAsia="zh-CN"/>
              </w:rPr>
              <w:t>并排序。</w:t>
            </w:r>
          </w:p>
          <w:p w14:paraId="3E007F3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ascii="宋体" w:hAnsi="宋体" w:eastAsia="宋体" w:cs="宋体"/>
                <w:color w:val="auto"/>
                <w:kern w:val="0"/>
                <w:sz w:val="24"/>
                <w:szCs w:val="24"/>
                <w:lang w:val="en-US" w:eastAsia="zh-CN" w:bidi="ar"/>
              </w:rPr>
            </w:pPr>
            <w:r>
              <w:rPr>
                <w:rFonts w:hint="eastAsia" w:hAnsi="宋体"/>
                <w:color w:val="auto"/>
              </w:rPr>
              <w:t>□</w:t>
            </w:r>
            <w:r>
              <w:rPr>
                <w:rFonts w:hint="eastAsia" w:hAnsi="宋体"/>
                <w:color w:val="auto"/>
                <w:lang w:val="en-US" w:eastAsia="zh-CN"/>
              </w:rPr>
              <w:t xml:space="preserve"> </w:t>
            </w:r>
            <w:r>
              <w:rPr>
                <w:rFonts w:hint="eastAsia" w:hAnsi="宋体"/>
                <w:color w:val="auto"/>
                <w:lang w:eastAsia="zh-CN"/>
              </w:rPr>
              <w:t>以不排序方式向招标人</w:t>
            </w:r>
            <w:r>
              <w:rPr>
                <w:rFonts w:hint="eastAsia" w:hAnsi="宋体"/>
                <w:color w:val="auto"/>
                <w:lang w:bidi="ar"/>
              </w:rPr>
              <w:t>推荐</w:t>
            </w:r>
            <w:r>
              <w:rPr>
                <w:rFonts w:hint="eastAsia" w:ascii="宋体" w:hAnsi="宋体" w:eastAsia="宋体" w:cs="宋体"/>
                <w:color w:val="auto"/>
                <w:spacing w:val="2"/>
                <w:sz w:val="24"/>
                <w:szCs w:val="24"/>
                <w:u w:val="single"/>
                <w:lang w:val="en-US" w:eastAsia="zh-CN"/>
              </w:rPr>
              <w:t xml:space="preserve">    </w:t>
            </w:r>
            <w:r>
              <w:rPr>
                <w:rFonts w:hint="eastAsia" w:hAnsi="宋体"/>
                <w:color w:val="auto"/>
                <w:lang w:eastAsia="zh-CN" w:bidi="ar"/>
              </w:rPr>
              <w:t>名</w:t>
            </w:r>
            <w:r>
              <w:rPr>
                <w:rFonts w:hint="eastAsia" w:hAnsi="宋体"/>
                <w:color w:val="auto"/>
                <w:lang w:bidi="ar"/>
              </w:rPr>
              <w:t>中标候选人。</w:t>
            </w:r>
          </w:p>
        </w:tc>
      </w:tr>
      <w:tr w14:paraId="0ABD90A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14A488F">
            <w:pPr>
              <w:pStyle w:val="19"/>
              <w:keepNext w:val="0"/>
              <w:keepLines w:val="0"/>
              <w:pageBreakBefore w:val="0"/>
              <w:widowControl w:val="0"/>
              <w:kinsoku/>
              <w:wordWrap/>
              <w:overflowPunct w:val="0"/>
              <w:topLinePunct w:val="0"/>
              <w:bidi w:val="0"/>
              <w:snapToGrid/>
              <w:spacing w:line="340" w:lineRule="exact"/>
              <w:ind w:left="160" w:leftChars="50" w:right="160" w:rightChars="50"/>
              <w:jc w:val="center"/>
              <w:textAlignment w:val="auto"/>
              <w:rPr>
                <w:rFonts w:hint="eastAsia" w:hAnsi="宋体"/>
                <w:color w:val="auto"/>
                <w:lang w:val="en-US" w:eastAsia="zh-CN"/>
              </w:rPr>
            </w:pPr>
            <w:r>
              <w:rPr>
                <w:rFonts w:hint="eastAsia" w:hAnsi="宋体"/>
                <w:color w:val="auto"/>
                <w:lang w:val="en-US" w:eastAsia="zh-CN"/>
              </w:rPr>
              <w:t>6.3.3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E236166">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color w:val="auto"/>
                <w:lang w:val="en-US" w:eastAsia="zh-CN"/>
              </w:rPr>
            </w:pPr>
            <w:r>
              <w:rPr>
                <w:rFonts w:hint="eastAsia" w:hAnsi="宋体"/>
                <w:color w:val="auto"/>
                <w:lang w:val="en-US" w:eastAsia="zh-CN"/>
              </w:rPr>
              <w:t>评标委员会复核与纠正</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74EB67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在公示中标候选人前，招标人对评标委员会提交的书面评标报告进行审查。发现存在下列异常情形的，招标人将要求评标委员会进行复核；确认存在问题的，评标委员会</w:t>
            </w:r>
            <w:r>
              <w:rPr>
                <w:rFonts w:hint="eastAsia" w:hAnsi="宋体"/>
                <w:color w:val="auto"/>
                <w:lang w:eastAsia="zh-CN"/>
              </w:rPr>
              <w:t>应予以</w:t>
            </w:r>
            <w:r>
              <w:rPr>
                <w:rFonts w:hint="eastAsia" w:hAnsi="宋体"/>
                <w:color w:val="auto"/>
              </w:rPr>
              <w:t>纠正。</w:t>
            </w:r>
          </w:p>
          <w:p w14:paraId="66F30B3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1.评标委员会未按照招标文件规定的评标标准和方法进行评标；</w:t>
            </w:r>
          </w:p>
          <w:p w14:paraId="74615B1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2.评标委员会对客观评审因素评分不一致，评分畸高、畸低，或者计算错误；</w:t>
            </w:r>
          </w:p>
          <w:p w14:paraId="5DD95AD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3.评标委员会未对可能低于成本或者影响履约的异常低价投标和严重不平衡报价进行分析研判；</w:t>
            </w:r>
          </w:p>
          <w:p w14:paraId="3B7F169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4.评标委员会未依法通知投标人进行澄清、说明；</w:t>
            </w:r>
          </w:p>
          <w:p w14:paraId="604A97F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5.评标委员会对应当否决的投标未予否决，或者存在随意否决投标的情况；</w:t>
            </w:r>
          </w:p>
          <w:p w14:paraId="68C0763D">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6.评标委员会接受超出投标文件范围或者改变投标文件实质性内容的澄清、说明等不客观、不公正履行评标职责的情形。</w:t>
            </w:r>
          </w:p>
        </w:tc>
      </w:tr>
      <w:tr w14:paraId="1636B783">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8A4B77D">
            <w:pPr>
              <w:keepNext w:val="0"/>
              <w:keepLines w:val="0"/>
              <w:pageBreakBefore w:val="0"/>
              <w:widowControl w:val="0"/>
              <w:kinsoku/>
              <w:wordWrap/>
              <w:topLinePunct w:val="0"/>
              <w:bidi w:val="0"/>
              <w:snapToGrid/>
              <w:spacing w:line="3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2976AAC">
            <w:pPr>
              <w:keepNext w:val="0"/>
              <w:keepLines w:val="0"/>
              <w:pageBreakBefore w:val="0"/>
              <w:widowControl w:val="0"/>
              <w:kinsoku/>
              <w:wordWrap/>
              <w:topLinePunct w:val="0"/>
              <w:bidi w:val="0"/>
              <w:snapToGrid/>
              <w:spacing w:line="3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中标候选人公示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5CC67FEF">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hAnsi="宋体" w:eastAsia="宋体"/>
                <w:color w:val="auto"/>
                <w:lang w:eastAsia="zh-CN"/>
              </w:rPr>
            </w:pPr>
            <w:r>
              <w:rPr>
                <w:rFonts w:hint="eastAsia" w:hAnsi="宋体"/>
                <w:color w:val="auto"/>
              </w:rPr>
              <w:t>公示媒介：</w:t>
            </w:r>
            <w:r>
              <w:rPr>
                <w:rFonts w:hint="eastAsia" w:hAnsi="宋体"/>
                <w:color w:val="auto"/>
                <w:u w:val="single"/>
              </w:rPr>
              <w:t xml:space="preserve">           </w:t>
            </w:r>
            <w:r>
              <w:rPr>
                <w:rFonts w:hint="eastAsia" w:hAnsi="宋体"/>
                <w:color w:val="auto"/>
                <w:u w:val="none"/>
                <w:lang w:eastAsia="zh-CN"/>
              </w:rPr>
              <w:t>。</w:t>
            </w:r>
          </w:p>
          <w:p w14:paraId="6F4AF6BB">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ascii="宋体" w:hAnsi="宋体" w:eastAsia="宋体" w:cs="宋体"/>
                <w:color w:val="auto"/>
                <w:kern w:val="0"/>
                <w:sz w:val="24"/>
                <w:szCs w:val="24"/>
                <w:lang w:val="en-US" w:eastAsia="zh-CN" w:bidi="ar-SA"/>
              </w:rPr>
            </w:pPr>
            <w:r>
              <w:rPr>
                <w:rFonts w:hint="eastAsia" w:hAnsi="宋体"/>
                <w:color w:val="auto"/>
              </w:rPr>
              <w:t>公示期限：不少于3日。如遇国家法定休假日，应顺延至法定休假日后第一个工作日。</w:t>
            </w:r>
          </w:p>
        </w:tc>
      </w:tr>
      <w:tr w14:paraId="3E5E718B">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9F927C3">
            <w:pPr>
              <w:keepNext w:val="0"/>
              <w:keepLines w:val="0"/>
              <w:pageBreakBefore w:val="0"/>
              <w:widowControl w:val="0"/>
              <w:kinsoku/>
              <w:wordWrap/>
              <w:topLinePunct w:val="0"/>
              <w:bidi w:val="0"/>
              <w:snapToGrid/>
              <w:spacing w:line="340" w:lineRule="exact"/>
              <w:jc w:val="center"/>
              <w:textAlignment w:val="auto"/>
              <w:rPr>
                <w:rFonts w:hint="default" w:ascii="宋体" w:hAnsi="宋体" w:eastAsia="宋体" w:cs="宋体"/>
                <w:color w:val="auto"/>
                <w:kern w:val="2"/>
                <w:sz w:val="32"/>
                <w:lang w:val="en-US" w:eastAsia="zh-CN" w:bidi="ar-SA"/>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4.1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BCF0E36">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确定中标人</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A806530">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eastAsia="zh-CN"/>
              </w:rPr>
            </w:pPr>
            <w:r>
              <w:rPr>
                <w:rFonts w:hint="eastAsia" w:hAnsi="宋体"/>
                <w:color w:val="auto"/>
              </w:rPr>
              <w:t>□</w:t>
            </w:r>
            <w:r>
              <w:rPr>
                <w:rFonts w:hint="eastAsia" w:hAnsi="宋体"/>
                <w:color w:val="auto"/>
                <w:lang w:val="en-US" w:eastAsia="zh-CN"/>
              </w:rPr>
              <w:t xml:space="preserve"> </w:t>
            </w:r>
            <w:r>
              <w:rPr>
                <w:rFonts w:hint="eastAsia" w:hAnsi="宋体"/>
                <w:color w:val="auto"/>
              </w:rPr>
              <w:t>授权评标委员会确定中标人</w:t>
            </w:r>
            <w:r>
              <w:rPr>
                <w:rFonts w:hint="eastAsia" w:hAnsi="宋体"/>
                <w:color w:val="auto"/>
                <w:lang w:eastAsia="zh-CN"/>
              </w:rPr>
              <w:t>。</w:t>
            </w:r>
          </w:p>
          <w:p w14:paraId="261386D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eastAsia="宋体"/>
                <w:color w:val="auto"/>
                <w:lang w:eastAsia="zh-CN"/>
              </w:rPr>
            </w:pPr>
            <w:r>
              <w:rPr>
                <w:rFonts w:hint="eastAsia" w:hAnsi="宋体"/>
                <w:color w:val="auto"/>
                <w:lang w:eastAsia="zh-CN"/>
              </w:rPr>
              <w:sym w:font="Wingdings 2" w:char="00A3"/>
            </w:r>
            <w:r>
              <w:rPr>
                <w:rFonts w:hint="eastAsia" w:hAnsi="宋体"/>
                <w:color w:val="auto"/>
                <w:lang w:val="en-US" w:eastAsia="zh-CN"/>
              </w:rPr>
              <w:t xml:space="preserve"> </w:t>
            </w:r>
            <w:r>
              <w:rPr>
                <w:rFonts w:cs="Times New Roman"/>
                <w:b w:val="0"/>
                <w:bCs w:val="0"/>
                <w:color w:val="auto"/>
                <w:sz w:val="24"/>
                <w:szCs w:val="24"/>
              </w:rPr>
              <w:t>根据评标委员会推荐，由招标人确定</w:t>
            </w:r>
            <w:r>
              <w:rPr>
                <w:rFonts w:hint="eastAsia" w:ascii="宋体" w:hAnsi="宋体" w:eastAsia="宋体" w:cs="宋体"/>
                <w:color w:val="auto"/>
                <w:sz w:val="24"/>
                <w:szCs w:val="24"/>
              </w:rPr>
              <w:t>排名第一的中标候选人为中标人</w:t>
            </w:r>
            <w:r>
              <w:rPr>
                <w:rFonts w:hint="eastAsia" w:hAnsi="宋体"/>
                <w:color w:val="auto"/>
                <w:lang w:eastAsia="zh-CN"/>
              </w:rPr>
              <w:t>。</w:t>
            </w:r>
          </w:p>
          <w:p w14:paraId="5A754919">
            <w:pPr>
              <w:pStyle w:val="19"/>
              <w:tabs>
                <w:tab w:val="left" w:pos="4548"/>
              </w:tabs>
              <w:wordWrap/>
              <w:overflowPunct w:val="0"/>
              <w:adjustRightInd w:val="0"/>
              <w:spacing w:line="360" w:lineRule="exact"/>
              <w:ind w:firstLine="480" w:firstLineChars="200"/>
              <w:jc w:val="both"/>
              <w:rPr>
                <w:rFonts w:hint="eastAsia" w:ascii="宋体" w:hAnsi="宋体" w:eastAsia="宋体" w:cs="宋体"/>
                <w:color w:val="auto"/>
                <w:sz w:val="24"/>
                <w:szCs w:val="24"/>
              </w:rPr>
            </w:pPr>
            <w:r>
              <w:rPr>
                <w:rFonts w:hint="eastAsia" w:hAnsi="宋体"/>
                <w:color w:val="auto"/>
                <w:lang w:eastAsia="zh-CN"/>
              </w:rPr>
              <w:sym w:font="Wingdings 2" w:char="00A3"/>
            </w:r>
            <w:r>
              <w:rPr>
                <w:rFonts w:hint="eastAsia" w:hAnsi="宋体"/>
                <w:color w:val="auto"/>
                <w:lang w:val="en-US" w:eastAsia="zh-CN"/>
              </w:rPr>
              <w:t xml:space="preserve"> </w:t>
            </w:r>
            <w:r>
              <w:rPr>
                <w:rFonts w:hint="eastAsia" w:hAnsi="宋体"/>
                <w:color w:val="auto"/>
                <w:lang w:eastAsia="zh-CN"/>
              </w:rPr>
              <w:t>其他：</w:t>
            </w:r>
            <w:r>
              <w:rPr>
                <w:rFonts w:cs="Times New Roman"/>
                <w:b w:val="0"/>
                <w:bCs w:val="0"/>
                <w:color w:val="auto"/>
                <w:szCs w:val="21"/>
                <w:u w:val="single"/>
              </w:rPr>
              <w:t xml:space="preserve">              </w:t>
            </w:r>
            <w:r>
              <w:rPr>
                <w:rFonts w:cs="Times New Roman"/>
                <w:b w:val="0"/>
                <w:bCs w:val="0"/>
                <w:color w:val="auto"/>
                <w:szCs w:val="21"/>
              </w:rPr>
              <w:t>。</w:t>
            </w:r>
          </w:p>
          <w:p w14:paraId="2D18AA1A">
            <w:pPr>
              <w:keepNext w:val="0"/>
              <w:keepLines w:val="0"/>
              <w:pageBreakBefore w:val="0"/>
              <w:widowControl w:val="0"/>
              <w:kinsoku/>
              <w:wordWrap w:val="0"/>
              <w:overflowPunct/>
              <w:topLinePunct w:val="0"/>
              <w:autoSpaceDE w:val="0"/>
              <w:autoSpaceDN w:val="0"/>
              <w:bidi w:val="0"/>
              <w:adjustRightInd/>
              <w:snapToGrid/>
              <w:spacing w:line="360" w:lineRule="exact"/>
              <w:ind w:left="0" w:leftChars="0" w:right="0" w:rightChars="0"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招标人授权评标委员会确定中标人或</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根据评标委员会推荐确定</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招标人</w:t>
            </w:r>
            <w:r>
              <w:rPr>
                <w:rFonts w:hint="eastAsia" w:ascii="宋体" w:hAnsi="宋体" w:eastAsia="宋体" w:cs="宋体"/>
                <w:color w:val="auto"/>
                <w:sz w:val="24"/>
                <w:szCs w:val="24"/>
                <w:lang w:eastAsia="zh-CN"/>
              </w:rPr>
              <w:t>将</w:t>
            </w:r>
            <w:r>
              <w:rPr>
                <w:rFonts w:hint="eastAsia" w:ascii="宋体" w:hAnsi="宋体" w:eastAsia="宋体" w:cs="宋体"/>
                <w:color w:val="auto"/>
                <w:sz w:val="24"/>
                <w:szCs w:val="24"/>
              </w:rPr>
              <w:t>确定排名第一的中标候选人为中标人。排名第一的中标候选人放弃中标、因不可抗力不能履行合同、不按照招标文件要求提交履约保证金，或者被查实存在影响中标结果的违法行为等情形，不符合中标条件的</w:t>
            </w:r>
            <w:r>
              <w:rPr>
                <w:rFonts w:hint="eastAsia" w:ascii="宋体" w:hAnsi="宋体" w:eastAsia="宋体" w:cs="宋体"/>
                <w:color w:val="auto"/>
                <w:sz w:val="24"/>
                <w:szCs w:val="24"/>
                <w:lang w:eastAsia="zh-CN"/>
              </w:rPr>
              <w:t>（以下二选一）：</w:t>
            </w:r>
          </w:p>
          <w:p w14:paraId="5F8EE016">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ind w:left="0" w:leftChars="0" w:right="0" w:rightChars="0" w:firstLine="480" w:firstLineChars="200"/>
              <w:textAlignment w:val="auto"/>
              <w:outlineLvl w:val="9"/>
              <w:rPr>
                <w:rFonts w:hint="eastAsia"/>
                <w:color w:val="auto"/>
                <w:sz w:val="24"/>
                <w:szCs w:val="24"/>
                <w:lang w:eastAsia="zh-CN"/>
              </w:rPr>
            </w:pPr>
            <w:r>
              <w:rPr>
                <w:color w:val="auto"/>
                <w:sz w:val="24"/>
                <w:szCs w:val="24"/>
                <w:highlight w:val="none"/>
              </w:rPr>
              <w:sym w:font="Wingdings 2" w:char="00A3"/>
            </w:r>
            <w:r>
              <w:rPr>
                <w:rFonts w:hint="eastAsia"/>
                <w:color w:val="auto"/>
                <w:sz w:val="24"/>
                <w:szCs w:val="24"/>
                <w:highlight w:val="none"/>
                <w:lang w:val="en-US" w:eastAsia="zh-CN"/>
              </w:rPr>
              <w:t xml:space="preserve"> </w:t>
            </w:r>
            <w:r>
              <w:rPr>
                <w:rFonts w:hint="eastAsia" w:ascii="宋体" w:hAnsi="宋体" w:eastAsia="宋体" w:cs="宋体"/>
                <w:color w:val="auto"/>
                <w:sz w:val="24"/>
                <w:szCs w:val="24"/>
              </w:rPr>
              <w:t>招标人按照评标委员会提出的中标候选人名单排序依次确定其他中标候选人为中标人</w:t>
            </w:r>
            <w:r>
              <w:rPr>
                <w:rFonts w:hint="eastAsia" w:ascii="宋体" w:hAnsi="宋体" w:eastAsia="宋体" w:cs="宋体"/>
                <w:color w:val="auto"/>
                <w:sz w:val="24"/>
                <w:szCs w:val="24"/>
                <w:lang w:eastAsia="zh-CN"/>
              </w:rPr>
              <w:t>。</w:t>
            </w:r>
          </w:p>
          <w:p w14:paraId="3805FD72">
            <w:pPr>
              <w:pStyle w:val="19"/>
              <w:keepNext w:val="0"/>
              <w:keepLines w:val="0"/>
              <w:pageBreakBefore w:val="0"/>
              <w:widowControl w:val="0"/>
              <w:tabs>
                <w:tab w:val="left" w:pos="4548"/>
              </w:tabs>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Times New Roman" w:eastAsia="宋体" w:cs="Times New Roman"/>
                <w:b w:val="0"/>
                <w:bCs w:val="0"/>
                <w:color w:val="auto"/>
                <w:kern w:val="0"/>
                <w:sz w:val="24"/>
                <w:szCs w:val="21"/>
                <w:lang w:val="en-US" w:eastAsia="zh-CN" w:bidi="ar-SA"/>
              </w:rPr>
            </w:pPr>
            <w:r>
              <w:rPr>
                <w:color w:val="auto"/>
                <w:sz w:val="24"/>
                <w:szCs w:val="24"/>
                <w:highlight w:val="none"/>
              </w:rPr>
              <w:sym w:font="Wingdings 2" w:char="00A3"/>
            </w:r>
            <w:r>
              <w:rPr>
                <w:rFonts w:hint="eastAsia"/>
                <w:color w:val="auto"/>
                <w:sz w:val="24"/>
                <w:szCs w:val="24"/>
                <w:highlight w:val="none"/>
                <w:lang w:val="en-US" w:eastAsia="zh-CN"/>
              </w:rPr>
              <w:t xml:space="preserve"> </w:t>
            </w:r>
            <w:r>
              <w:rPr>
                <w:color w:val="auto"/>
                <w:sz w:val="24"/>
                <w:szCs w:val="24"/>
              </w:rPr>
              <w:t>招标人</w:t>
            </w:r>
            <w:r>
              <w:rPr>
                <w:rFonts w:hint="eastAsia"/>
                <w:color w:val="auto"/>
                <w:sz w:val="24"/>
                <w:szCs w:val="24"/>
                <w:lang w:eastAsia="zh-CN"/>
              </w:rPr>
              <w:t>组织</w:t>
            </w:r>
            <w:r>
              <w:rPr>
                <w:color w:val="auto"/>
                <w:sz w:val="24"/>
                <w:szCs w:val="24"/>
              </w:rPr>
              <w:t>重新招标。</w:t>
            </w:r>
          </w:p>
        </w:tc>
      </w:tr>
      <w:tr w14:paraId="43125B8D">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739D3BA6">
            <w:pPr>
              <w:keepNext w:val="0"/>
              <w:keepLines w:val="0"/>
              <w:pageBreakBefore w:val="0"/>
              <w:widowControl w:val="0"/>
              <w:kinsoku/>
              <w:wordWrap/>
              <w:topLinePunct w:val="0"/>
              <w:bidi w:val="0"/>
              <w:snapToGrid/>
              <w:spacing w:line="340" w:lineRule="exact"/>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7.4.2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841CA46">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ascii="宋体" w:hAnsi="宋体" w:eastAsia="宋体" w:cs="宋体"/>
                <w:color w:val="auto"/>
                <w:kern w:val="0"/>
                <w:sz w:val="24"/>
                <w:szCs w:val="24"/>
                <w:lang w:val="en-US" w:eastAsia="zh-CN" w:bidi="ar-SA"/>
              </w:rPr>
            </w:pPr>
            <w:r>
              <w:rPr>
                <w:color w:val="auto"/>
                <w:sz w:val="24"/>
                <w:szCs w:val="24"/>
                <w:highlight w:val="none"/>
              </w:rPr>
              <w:sym w:font="Wingdings 2" w:char="00A3"/>
            </w:r>
            <w:r>
              <w:rPr>
                <w:rFonts w:hint="eastAsia"/>
                <w:color w:val="auto"/>
                <w:sz w:val="24"/>
                <w:szCs w:val="24"/>
                <w:highlight w:val="none"/>
                <w:lang w:val="en-US" w:eastAsia="zh-CN"/>
              </w:rPr>
              <w:t xml:space="preserve"> </w:t>
            </w:r>
            <w:r>
              <w:rPr>
                <w:rFonts w:hint="eastAsia" w:hAnsi="宋体"/>
                <w:color w:val="auto"/>
              </w:rPr>
              <w:t>中标</w:t>
            </w:r>
            <w:r>
              <w:rPr>
                <w:rFonts w:hint="eastAsia" w:hAnsi="宋体"/>
                <w:color w:val="auto"/>
                <w:lang w:eastAsia="zh-CN"/>
              </w:rPr>
              <w:t>结果公示</w:t>
            </w:r>
            <w:r>
              <w:rPr>
                <w:rFonts w:hint="eastAsia" w:hAnsi="宋体"/>
                <w:color w:val="auto"/>
              </w:rPr>
              <w:t>媒介及期限</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E235B8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公告媒介：</w:t>
            </w:r>
            <w:r>
              <w:rPr>
                <w:rFonts w:hint="eastAsia" w:hAnsi="宋体"/>
                <w:color w:val="auto"/>
                <w:u w:val="single"/>
              </w:rPr>
              <w:t xml:space="preserve">            </w:t>
            </w:r>
            <w:r>
              <w:rPr>
                <w:rFonts w:hint="eastAsia" w:hAnsi="宋体"/>
                <w:color w:val="auto"/>
                <w:lang w:eastAsia="zh-CN"/>
              </w:rPr>
              <w:t>。</w:t>
            </w:r>
          </w:p>
          <w:p w14:paraId="20BEACE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color w:val="auto"/>
                <w:sz w:val="24"/>
                <w:szCs w:val="24"/>
                <w:highlight w:val="none"/>
              </w:rPr>
              <w:sym w:font="Wingdings 2" w:char="00A3"/>
            </w:r>
            <w:r>
              <w:rPr>
                <w:rFonts w:hint="eastAsia"/>
                <w:color w:val="auto"/>
                <w:sz w:val="24"/>
                <w:szCs w:val="24"/>
                <w:highlight w:val="none"/>
                <w:lang w:val="en-US" w:eastAsia="zh-CN"/>
              </w:rPr>
              <w:t xml:space="preserve"> </w:t>
            </w:r>
            <w:r>
              <w:rPr>
                <w:rFonts w:hint="eastAsia" w:hAnsi="宋体"/>
                <w:color w:val="auto"/>
              </w:rPr>
              <w:t>公告期限：不少于</w:t>
            </w:r>
            <w:r>
              <w:rPr>
                <w:rFonts w:hint="eastAsia" w:hAnsi="宋体"/>
                <w:i/>
                <w:iCs/>
                <w:color w:val="auto"/>
                <w:u w:val="single"/>
                <w:lang w:eastAsia="zh-CN"/>
              </w:rPr>
              <w:t>（</w:t>
            </w:r>
            <w:r>
              <w:rPr>
                <w:rFonts w:hint="default" w:hAnsi="宋体"/>
                <w:i/>
                <w:iCs/>
                <w:color w:val="auto"/>
                <w:u w:val="single"/>
                <w:lang w:eastAsia="zh-CN"/>
              </w:rPr>
              <w:t>≥</w:t>
            </w:r>
            <w:r>
              <w:rPr>
                <w:rFonts w:hint="eastAsia" w:hAnsi="宋体"/>
                <w:i/>
                <w:iCs/>
                <w:color w:val="auto"/>
                <w:u w:val="single"/>
                <w:lang w:val="en-US" w:eastAsia="zh-CN"/>
              </w:rPr>
              <w:t>3</w:t>
            </w:r>
            <w:r>
              <w:rPr>
                <w:rFonts w:hint="eastAsia" w:hAnsi="宋体"/>
                <w:i/>
                <w:iCs/>
                <w:color w:val="auto"/>
                <w:u w:val="single"/>
                <w:lang w:eastAsia="zh-CN"/>
              </w:rPr>
              <w:t>）</w:t>
            </w:r>
            <w:r>
              <w:rPr>
                <w:rFonts w:hint="eastAsia" w:hAnsi="宋体"/>
                <w:color w:val="auto"/>
                <w:lang w:eastAsia="zh-CN"/>
              </w:rPr>
              <w:t>个日历天</w:t>
            </w:r>
            <w:r>
              <w:rPr>
                <w:rFonts w:hint="eastAsia" w:hAnsi="宋体"/>
                <w:color w:val="auto"/>
              </w:rPr>
              <w:t>。</w:t>
            </w:r>
          </w:p>
        </w:tc>
      </w:tr>
      <w:tr w14:paraId="4B9255CF">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B2B1F70">
            <w:pPr>
              <w:keepNext w:val="0"/>
              <w:keepLines w:val="0"/>
              <w:pageBreakBefore w:val="0"/>
              <w:widowControl w:val="0"/>
              <w:kinsoku/>
              <w:wordWrap/>
              <w:topLinePunct w:val="0"/>
              <w:bidi w:val="0"/>
              <w:snapToGrid/>
              <w:spacing w:line="340" w:lineRule="exact"/>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7.5</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231063E">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eastAsia="zh-CN"/>
              </w:rPr>
              <w:t>发放中标通知书</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2DB81A1">
            <w:pPr>
              <w:keepNext w:val="0"/>
              <w:keepLines w:val="0"/>
              <w:pageBreakBefore w:val="0"/>
              <w:widowControl w:val="0"/>
              <w:kinsoku/>
              <w:wordWrap w:val="0"/>
              <w:overflowPunct/>
              <w:topLinePunct w:val="0"/>
              <w:bidi w:val="0"/>
              <w:adjustRightInd/>
              <w:snapToGrid/>
              <w:spacing w:line="360" w:lineRule="exact"/>
              <w:ind w:left="0" w:leftChars="0" w:right="0" w:rightChars="0" w:firstLine="480" w:firstLineChars="200"/>
              <w:jc w:val="left"/>
              <w:textAlignment w:val="auto"/>
              <w:outlineLvl w:val="9"/>
              <w:rPr>
                <w:rFonts w:hint="eastAsia"/>
                <w:color w:val="auto"/>
                <w:sz w:val="24"/>
                <w:szCs w:val="24"/>
                <w:lang w:val="en-US" w:eastAsia="zh-CN"/>
              </w:rPr>
            </w:pPr>
            <w:r>
              <w:rPr>
                <w:rFonts w:hint="eastAsia" w:eastAsia="宋体"/>
                <w:color w:val="auto"/>
                <w:sz w:val="24"/>
                <w:szCs w:val="24"/>
                <w:lang w:eastAsia="zh-CN"/>
              </w:rPr>
              <w:t>通过电子招标投标交易平台以数据电文形式向中标人发出中标通知书，同时将中标结果通知未中标的投标人</w:t>
            </w:r>
            <w:r>
              <w:rPr>
                <w:rFonts w:hint="eastAsia"/>
                <w:color w:val="auto"/>
                <w:sz w:val="24"/>
                <w:szCs w:val="24"/>
                <w:lang w:eastAsia="zh-CN"/>
              </w:rPr>
              <w:t>。</w:t>
            </w:r>
            <w:r>
              <w:rPr>
                <w:rFonts w:hint="eastAsia"/>
                <w:color w:val="auto"/>
                <w:sz w:val="24"/>
                <w:szCs w:val="24"/>
                <w:lang w:val="en-US" w:eastAsia="zh-CN"/>
              </w:rPr>
              <w:t>中标通知书的发出时间为：确定中标结果的</w:t>
            </w:r>
            <w:r>
              <w:rPr>
                <w:rFonts w:hint="eastAsia"/>
                <w:i/>
                <w:iCs/>
                <w:color w:val="auto"/>
                <w:sz w:val="24"/>
                <w:szCs w:val="24"/>
                <w:lang w:val="en-US" w:eastAsia="zh-CN"/>
              </w:rPr>
              <w:t>（≤7）</w:t>
            </w:r>
            <w:r>
              <w:rPr>
                <w:rFonts w:hint="eastAsia"/>
                <w:color w:val="auto"/>
                <w:sz w:val="24"/>
                <w:szCs w:val="24"/>
                <w:lang w:val="en-US" w:eastAsia="zh-CN"/>
              </w:rPr>
              <w:t>日内。</w:t>
            </w:r>
          </w:p>
        </w:tc>
      </w:tr>
      <w:tr w14:paraId="4BBE4564">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auto" w:sz="4" w:space="0"/>
              <w:right w:val="single" w:color="000000" w:sz="4" w:space="0"/>
            </w:tcBorders>
            <w:noWrap w:val="0"/>
            <w:tcMar>
              <w:left w:w="113" w:type="dxa"/>
              <w:right w:w="113" w:type="dxa"/>
            </w:tcMar>
            <w:vAlign w:val="center"/>
          </w:tcPr>
          <w:p w14:paraId="2CBD93B4">
            <w:pPr>
              <w:pStyle w:val="19"/>
              <w:keepNext w:val="0"/>
              <w:keepLines w:val="0"/>
              <w:pageBreakBefore w:val="0"/>
              <w:widowControl w:val="0"/>
              <w:kinsoku/>
              <w:wordWrap/>
              <w:overflowPunct w:val="0"/>
              <w:topLinePunct w:val="0"/>
              <w:bidi w:val="0"/>
              <w:snapToGrid/>
              <w:spacing w:line="340" w:lineRule="exact"/>
              <w:ind w:left="160" w:leftChars="50" w:right="160" w:rightChars="50"/>
              <w:jc w:val="center"/>
              <w:textAlignment w:val="auto"/>
              <w:rPr>
                <w:rFonts w:hint="default" w:hAnsi="宋体" w:eastAsia="宋体"/>
                <w:color w:val="auto"/>
                <w:lang w:val="en-US" w:eastAsia="zh-CN"/>
              </w:rPr>
            </w:pPr>
            <w:r>
              <w:rPr>
                <w:rFonts w:hint="eastAsia" w:hAnsi="宋体"/>
                <w:color w:val="auto"/>
                <w:lang w:val="en-US" w:eastAsia="zh-CN"/>
              </w:rPr>
              <w:t>7.6</w:t>
            </w:r>
          </w:p>
        </w:tc>
        <w:tc>
          <w:tcPr>
            <w:tcW w:w="2073" w:type="dxa"/>
            <w:tcBorders>
              <w:top w:val="single" w:color="000000" w:sz="4" w:space="0"/>
              <w:left w:val="single" w:color="000000" w:sz="4" w:space="0"/>
              <w:bottom w:val="single" w:color="auto" w:sz="4" w:space="0"/>
              <w:right w:val="single" w:color="000000" w:sz="4" w:space="0"/>
            </w:tcBorders>
            <w:noWrap w:val="0"/>
            <w:tcMar>
              <w:left w:w="113" w:type="dxa"/>
              <w:right w:w="113" w:type="dxa"/>
            </w:tcMar>
            <w:vAlign w:val="center"/>
          </w:tcPr>
          <w:p w14:paraId="32DED4A7">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hAnsi="宋体"/>
                <w:color w:val="auto"/>
                <w:lang w:val="en-US" w:eastAsia="zh-CN"/>
              </w:rPr>
            </w:pPr>
            <w:r>
              <w:rPr>
                <w:rFonts w:hint="eastAsia" w:hAnsi="宋体"/>
                <w:color w:val="auto"/>
                <w:lang w:eastAsia="zh-CN"/>
              </w:rPr>
              <w:t>技术成果经济补偿</w:t>
            </w:r>
          </w:p>
        </w:tc>
        <w:tc>
          <w:tcPr>
            <w:tcW w:w="6166" w:type="dxa"/>
            <w:tcBorders>
              <w:top w:val="single" w:color="000000" w:sz="4" w:space="0"/>
              <w:left w:val="single" w:color="000000" w:sz="4" w:space="0"/>
              <w:bottom w:val="single" w:color="auto" w:sz="4" w:space="0"/>
              <w:right w:val="single" w:color="000000" w:sz="4" w:space="0"/>
            </w:tcBorders>
            <w:noWrap w:val="0"/>
            <w:tcMar>
              <w:left w:w="113" w:type="dxa"/>
              <w:right w:w="113" w:type="dxa"/>
            </w:tcMar>
            <w:vAlign w:val="center"/>
          </w:tcPr>
          <w:p w14:paraId="30F5782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eastAsia="zh-CN"/>
              </w:rPr>
            </w:pPr>
            <w:r>
              <w:rPr>
                <w:rFonts w:hint="eastAsia" w:hAnsi="宋体"/>
                <w:color w:val="auto"/>
                <w:lang w:eastAsia="zh-CN"/>
              </w:rPr>
              <w:t>□</w:t>
            </w:r>
            <w:r>
              <w:rPr>
                <w:rFonts w:hint="eastAsia" w:hAnsi="宋体"/>
                <w:color w:val="auto"/>
                <w:lang w:val="en-US" w:eastAsia="zh-CN"/>
              </w:rPr>
              <w:t xml:space="preserve"> </w:t>
            </w:r>
            <w:r>
              <w:rPr>
                <w:rFonts w:hint="eastAsia" w:hAnsi="宋体"/>
                <w:color w:val="auto"/>
                <w:lang w:eastAsia="zh-CN"/>
              </w:rPr>
              <w:t>不补偿</w:t>
            </w:r>
          </w:p>
          <w:p w14:paraId="7269898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eastAsia="zh-CN"/>
              </w:rPr>
              <w:t>□</w:t>
            </w:r>
            <w:r>
              <w:rPr>
                <w:rFonts w:hint="eastAsia" w:hAnsi="宋体"/>
                <w:color w:val="auto"/>
                <w:lang w:val="en-US" w:eastAsia="zh-CN"/>
              </w:rPr>
              <w:t xml:space="preserve"> </w:t>
            </w:r>
            <w:r>
              <w:rPr>
                <w:rFonts w:hint="eastAsia" w:hAnsi="宋体"/>
                <w:color w:val="auto"/>
                <w:lang w:eastAsia="zh-CN"/>
              </w:rPr>
              <w:t>补偿，补偿标准：</w:t>
            </w:r>
            <w:r>
              <w:rPr>
                <w:rFonts w:hint="eastAsia" w:hAnsi="宋体"/>
                <w:color w:val="auto"/>
                <w:u w:val="single"/>
                <w:lang w:val="en-US" w:eastAsia="zh-CN"/>
              </w:rPr>
              <w:t xml:space="preserve">                </w:t>
            </w:r>
            <w:r>
              <w:rPr>
                <w:rFonts w:hint="eastAsia" w:hAnsi="宋体"/>
                <w:color w:val="auto"/>
                <w:lang w:val="en-US" w:eastAsia="zh-CN"/>
              </w:rPr>
              <w:t>。</w:t>
            </w:r>
          </w:p>
        </w:tc>
      </w:tr>
      <w:tr w14:paraId="3BDE15AB">
        <w:tblPrEx>
          <w:tblCellMar>
            <w:top w:w="0" w:type="dxa"/>
            <w:left w:w="0" w:type="dxa"/>
            <w:bottom w:w="0" w:type="dxa"/>
            <w:right w:w="0" w:type="dxa"/>
          </w:tblCellMar>
        </w:tblPrEx>
        <w:trPr>
          <w:trHeight w:val="454" w:hRule="atLeast"/>
          <w:jc w:val="center"/>
        </w:trPr>
        <w:tc>
          <w:tcPr>
            <w:tcW w:w="1403" w:type="dxa"/>
            <w:tcBorders>
              <w:top w:val="single" w:color="auto" w:sz="4" w:space="0"/>
              <w:left w:val="single" w:color="000000" w:sz="4" w:space="0"/>
              <w:bottom w:val="single" w:color="000000" w:sz="4" w:space="0"/>
              <w:right w:val="single" w:color="000000" w:sz="4" w:space="0"/>
            </w:tcBorders>
            <w:noWrap w:val="0"/>
            <w:tcMar>
              <w:left w:w="113" w:type="dxa"/>
              <w:right w:w="113" w:type="dxa"/>
            </w:tcMar>
            <w:vAlign w:val="center"/>
          </w:tcPr>
          <w:p w14:paraId="2E4A22F1">
            <w:pPr>
              <w:keepNext w:val="0"/>
              <w:keepLines w:val="0"/>
              <w:pageBreakBefore w:val="0"/>
              <w:widowControl w:val="0"/>
              <w:kinsoku/>
              <w:wordWrap/>
              <w:topLinePunct w:val="0"/>
              <w:bidi w:val="0"/>
              <w:snapToGrid/>
              <w:spacing w:line="340" w:lineRule="exact"/>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7.7.1</w:t>
            </w:r>
          </w:p>
        </w:tc>
        <w:tc>
          <w:tcPr>
            <w:tcW w:w="2073" w:type="dxa"/>
            <w:tcBorders>
              <w:top w:val="single" w:color="auto" w:sz="4" w:space="0"/>
              <w:left w:val="single" w:color="000000" w:sz="4" w:space="0"/>
              <w:bottom w:val="single" w:color="000000" w:sz="4" w:space="0"/>
              <w:right w:val="single" w:color="000000" w:sz="4" w:space="0"/>
            </w:tcBorders>
            <w:noWrap w:val="0"/>
            <w:tcMar>
              <w:left w:w="113" w:type="dxa"/>
              <w:right w:w="113" w:type="dxa"/>
            </w:tcMar>
            <w:vAlign w:val="center"/>
          </w:tcPr>
          <w:p w14:paraId="61D589F1">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cs="宋体"/>
                <w:color w:val="auto"/>
                <w:kern w:val="0"/>
                <w:sz w:val="24"/>
                <w:szCs w:val="24"/>
                <w:lang w:val="en-US" w:eastAsia="zh-CN" w:bidi="ar-SA"/>
              </w:rPr>
              <w:t>履约保证金及支付担保</w:t>
            </w:r>
          </w:p>
        </w:tc>
        <w:tc>
          <w:tcPr>
            <w:tcW w:w="6166" w:type="dxa"/>
            <w:tcBorders>
              <w:top w:val="single" w:color="auto" w:sz="4" w:space="0"/>
              <w:left w:val="single" w:color="000000" w:sz="4" w:space="0"/>
              <w:bottom w:val="single" w:color="000000" w:sz="4" w:space="0"/>
              <w:right w:val="single" w:color="000000" w:sz="4" w:space="0"/>
            </w:tcBorders>
            <w:noWrap w:val="0"/>
            <w:tcMar>
              <w:left w:w="113" w:type="dxa"/>
              <w:right w:w="113" w:type="dxa"/>
            </w:tcMar>
            <w:vAlign w:val="center"/>
          </w:tcPr>
          <w:p w14:paraId="0C175753">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eastAsia="zh-CN"/>
              </w:rPr>
              <w:t>□</w:t>
            </w:r>
            <w:r>
              <w:rPr>
                <w:rFonts w:hint="eastAsia" w:hAnsi="宋体"/>
                <w:color w:val="auto"/>
                <w:lang w:val="en-US" w:eastAsia="zh-CN"/>
              </w:rPr>
              <w:t xml:space="preserve"> 不需要</w:t>
            </w:r>
          </w:p>
          <w:p w14:paraId="33ECF5E1">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default" w:hAnsi="宋体"/>
                <w:color w:val="auto"/>
                <w:lang w:val="en-US" w:eastAsia="zh-CN"/>
              </w:rPr>
            </w:pPr>
            <w:r>
              <w:rPr>
                <w:rFonts w:hint="eastAsia" w:hAnsi="宋体"/>
                <w:color w:val="auto"/>
                <w:lang w:eastAsia="zh-CN"/>
              </w:rPr>
              <w:t>□</w:t>
            </w:r>
            <w:r>
              <w:rPr>
                <w:rFonts w:hint="eastAsia" w:hAnsi="宋体"/>
                <w:color w:val="auto"/>
                <w:lang w:val="en-US" w:eastAsia="zh-CN"/>
              </w:rPr>
              <w:t xml:space="preserve"> 需要</w:t>
            </w:r>
          </w:p>
          <w:p w14:paraId="33E77713">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lang w:eastAsia="zh-CN"/>
              </w:rPr>
            </w:pPr>
            <w:r>
              <w:rPr>
                <w:rFonts w:hint="eastAsia" w:hAnsi="宋体"/>
                <w:color w:val="auto"/>
                <w:lang w:val="en-US" w:eastAsia="zh-CN"/>
              </w:rPr>
              <w:t>1.</w:t>
            </w:r>
            <w:r>
              <w:rPr>
                <w:rFonts w:hint="eastAsia" w:hAnsi="宋体"/>
                <w:color w:val="auto"/>
                <w:lang w:eastAsia="zh-CN"/>
              </w:rPr>
              <w:t>履约保证金的金额：中标合同金额的</w:t>
            </w:r>
            <w:r>
              <w:rPr>
                <w:rFonts w:hint="eastAsia" w:hAnsi="宋体"/>
                <w:i/>
                <w:iCs/>
                <w:color w:val="auto"/>
                <w:u w:val="single"/>
                <w:lang w:eastAsia="zh-CN"/>
              </w:rPr>
              <w:t>（不得超过</w:t>
            </w:r>
            <w:r>
              <w:rPr>
                <w:rFonts w:hint="eastAsia" w:hAnsi="宋体"/>
                <w:i/>
                <w:iCs/>
                <w:color w:val="auto"/>
                <w:u w:val="single"/>
                <w:lang w:val="en-US" w:eastAsia="zh-CN"/>
              </w:rPr>
              <w:t>10</w:t>
            </w:r>
            <w:r>
              <w:rPr>
                <w:rFonts w:hint="eastAsia" w:hAnsi="宋体"/>
                <w:i/>
                <w:iCs/>
                <w:color w:val="auto"/>
                <w:u w:val="single"/>
                <w:lang w:eastAsia="zh-CN"/>
              </w:rPr>
              <w:t>%）</w:t>
            </w:r>
            <w:r>
              <w:rPr>
                <w:rFonts w:hint="eastAsia" w:hAnsi="宋体"/>
                <w:color w:val="auto"/>
                <w:lang w:eastAsia="zh-CN"/>
              </w:rPr>
              <w:t>。</w:t>
            </w:r>
          </w:p>
          <w:p w14:paraId="7BB3CB0A">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lang w:eastAsia="zh-CN"/>
              </w:rPr>
            </w:pPr>
            <w:r>
              <w:rPr>
                <w:rFonts w:hint="eastAsia" w:hAnsi="宋体"/>
                <w:color w:val="auto"/>
                <w:lang w:val="en-US" w:eastAsia="zh-CN"/>
              </w:rPr>
              <w:t>2.</w:t>
            </w:r>
            <w:r>
              <w:rPr>
                <w:rFonts w:hint="eastAsia" w:hAnsi="宋体"/>
                <w:color w:val="auto"/>
                <w:lang w:eastAsia="zh-CN"/>
              </w:rPr>
              <w:t>支付担保的金额：中标合同金额的</w:t>
            </w:r>
            <w:r>
              <w:rPr>
                <w:rFonts w:hint="eastAsia" w:hAnsi="宋体"/>
                <w:i/>
                <w:iCs/>
                <w:color w:val="auto"/>
                <w:u w:val="single"/>
                <w:lang w:eastAsia="zh-CN"/>
              </w:rPr>
              <w:t>（</w:t>
            </w:r>
            <w:r>
              <w:rPr>
                <w:rFonts w:hint="eastAsia" w:hAnsi="宋体"/>
                <w:i/>
                <w:iCs/>
                <w:color w:val="auto"/>
                <w:u w:val="single"/>
                <w:lang w:val="en-US" w:eastAsia="zh-CN"/>
              </w:rPr>
              <w:t>不得低于履约保证金金额）</w:t>
            </w:r>
            <w:r>
              <w:rPr>
                <w:rFonts w:hint="eastAsia" w:hAnsi="宋体"/>
                <w:color w:val="auto"/>
                <w:lang w:eastAsia="zh-CN"/>
              </w:rPr>
              <w:t>。</w:t>
            </w:r>
          </w:p>
          <w:p w14:paraId="6E2A243A">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default" w:hAnsi="宋体"/>
                <w:color w:val="auto"/>
                <w:lang w:val="en-US" w:eastAsia="zh-CN"/>
              </w:rPr>
            </w:pPr>
            <w:r>
              <w:rPr>
                <w:rFonts w:hint="eastAsia" w:hAnsi="宋体"/>
                <w:color w:val="auto"/>
                <w:lang w:val="en-US" w:eastAsia="zh-CN"/>
              </w:rPr>
              <w:t>3.履约保证金的支付形式：（</w:t>
            </w:r>
            <w:r>
              <w:rPr>
                <w:rFonts w:hint="eastAsia" w:hAnsi="宋体"/>
                <w:i/>
                <w:iCs/>
                <w:color w:val="auto"/>
                <w:lang w:val="en-US" w:eastAsia="zh-CN"/>
              </w:rPr>
              <w:t>银行汇票、支票、现金、银行或者第三方担保机构出具的履约担保函</w:t>
            </w:r>
            <w:r>
              <w:rPr>
                <w:rFonts w:hint="eastAsia" w:hAnsi="宋体"/>
                <w:color w:val="auto"/>
                <w:lang w:val="en-US" w:eastAsia="zh-CN"/>
              </w:rPr>
              <w:t>）。</w:t>
            </w:r>
          </w:p>
          <w:p w14:paraId="2871A8FC">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hAnsi="宋体"/>
                <w:color w:val="auto"/>
                <w:lang w:eastAsia="zh-CN"/>
              </w:rPr>
            </w:pPr>
            <w:r>
              <w:rPr>
                <w:rFonts w:hint="eastAsia" w:hAnsi="宋体"/>
                <w:color w:val="auto"/>
                <w:lang w:val="en-US" w:eastAsia="zh-CN"/>
              </w:rPr>
              <w:t>4.</w:t>
            </w:r>
            <w:r>
              <w:rPr>
                <w:rFonts w:hint="eastAsia" w:hAnsi="宋体"/>
                <w:color w:val="auto"/>
                <w:lang w:eastAsia="zh-CN"/>
              </w:rPr>
              <w:t>工程款支付担保的形式：（</w:t>
            </w:r>
            <w:r>
              <w:rPr>
                <w:rFonts w:hint="eastAsia" w:hAnsi="宋体"/>
                <w:i/>
                <w:iCs/>
                <w:color w:val="auto"/>
                <w:lang w:eastAsia="zh-CN"/>
              </w:rPr>
              <w:t>银行保函、保险公司保证保险。</w:t>
            </w:r>
            <w:r>
              <w:rPr>
                <w:rFonts w:hint="eastAsia" w:hAnsi="宋体"/>
                <w:color w:val="auto"/>
                <w:lang w:eastAsia="zh-CN"/>
              </w:rPr>
              <w:t>）</w:t>
            </w:r>
          </w:p>
          <w:p w14:paraId="5346179F">
            <w:pPr>
              <w:pStyle w:val="19"/>
              <w:keepNext w:val="0"/>
              <w:keepLines w:val="0"/>
              <w:pageBreakBefore w:val="0"/>
              <w:kinsoku/>
              <w:wordWrap/>
              <w:overflowPunct w:val="0"/>
              <w:topLinePunct w:val="0"/>
              <w:bidi w:val="0"/>
              <w:snapToGrid/>
              <w:spacing w:line="360" w:lineRule="exact"/>
              <w:ind w:left="0" w:leftChars="0" w:right="0" w:rightChars="0" w:firstLine="480" w:firstLineChars="200"/>
              <w:jc w:val="both"/>
              <w:textAlignment w:val="auto"/>
              <w:rPr>
                <w:rFonts w:hint="eastAsia" w:ascii="Times New Roman" w:hAnsi="Times New Roman" w:eastAsia="宋体" w:cs="Times New Roman"/>
                <w:color w:val="auto"/>
                <w:kern w:val="2"/>
                <w:sz w:val="24"/>
                <w:szCs w:val="24"/>
                <w:lang w:val="en-US" w:eastAsia="zh-CN" w:bidi="ar-SA"/>
              </w:rPr>
            </w:pPr>
            <w:r>
              <w:rPr>
                <w:rFonts w:hint="eastAsia" w:hAnsi="宋体"/>
                <w:color w:val="auto"/>
                <w:lang w:eastAsia="zh-CN"/>
              </w:rPr>
              <w:t>注：开具担保文书的金融机构应为具备在本省从事相关业务许可的商业银行或保险公司；保函应当为不可撤销见索即付的独立保函；保单条款应当经保险监督管理部门批准或备案；同一保证人不得同时为同一工程项目提供工程款支付担保和履约担保。</w:t>
            </w:r>
          </w:p>
        </w:tc>
      </w:tr>
      <w:tr w14:paraId="17260677">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B3353D4">
            <w:pPr>
              <w:keepNext w:val="0"/>
              <w:keepLines w:val="0"/>
              <w:pageBreakBefore w:val="0"/>
              <w:widowControl w:val="0"/>
              <w:kinsoku/>
              <w:wordWrap/>
              <w:topLinePunct w:val="0"/>
              <w:bidi w:val="0"/>
              <w:snapToGrid/>
              <w:spacing w:line="3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DE46AD0">
            <w:pPr>
              <w:keepNext w:val="0"/>
              <w:keepLines w:val="0"/>
              <w:pageBreakBefore w:val="0"/>
              <w:widowControl w:val="0"/>
              <w:kinsoku/>
              <w:wordWrap/>
              <w:topLinePunct w:val="0"/>
              <w:bidi w:val="0"/>
              <w:snapToGrid/>
              <w:spacing w:line="3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重新招标其他情形</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577FA2B2">
            <w:pPr>
              <w:keepNext w:val="0"/>
              <w:keepLines w:val="0"/>
              <w:pageBreakBefore w:val="0"/>
              <w:widowControl/>
              <w:kinsoku/>
              <w:wordWrap/>
              <w:topLinePunct w:val="0"/>
              <w:bidi w:val="0"/>
              <w:snapToGrid/>
              <w:spacing w:line="360" w:lineRule="exact"/>
              <w:ind w:left="0" w:leftChars="0" w:right="0" w:rightChars="0" w:firstLine="480" w:firstLineChars="200"/>
              <w:jc w:val="left"/>
              <w:textAlignment w:val="auto"/>
              <w:rPr>
                <w:rFonts w:hint="eastAsia" w:ascii="宋体" w:hAnsi="宋体" w:eastAsia="宋体" w:cs="宋体"/>
                <w:color w:val="auto"/>
              </w:rPr>
            </w:pPr>
            <w:r>
              <w:rPr>
                <w:rFonts w:hint="eastAsia" w:ascii="宋体" w:hAnsi="宋体" w:eastAsia="宋体" w:cs="宋体"/>
                <w:color w:val="auto"/>
                <w:kern w:val="0"/>
                <w:sz w:val="24"/>
                <w:szCs w:val="24"/>
                <w:lang w:bidi="ar"/>
              </w:rPr>
              <w:t>1.招标投标过程中，因项目发生变更，现有招标资格条件与项目工程规模不符的；</w:t>
            </w:r>
          </w:p>
          <w:p w14:paraId="2BA6C9F5">
            <w:pPr>
              <w:keepNext w:val="0"/>
              <w:keepLines w:val="0"/>
              <w:pageBreakBefore w:val="0"/>
              <w:widowControl/>
              <w:numPr>
                <w:ilvl w:val="0"/>
                <w:numId w:val="0"/>
              </w:numPr>
              <w:tabs>
                <w:tab w:val="left" w:pos="420"/>
              </w:tabs>
              <w:kinsoku/>
              <w:wordWrap/>
              <w:topLinePunct w:val="0"/>
              <w:bidi w:val="0"/>
              <w:snapToGrid/>
              <w:spacing w:line="360" w:lineRule="exact"/>
              <w:ind w:left="0" w:leftChars="0" w:right="0" w:rightChars="0" w:firstLine="480" w:firstLineChars="200"/>
              <w:jc w:val="left"/>
              <w:textAlignment w:val="auto"/>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val="en-US" w:eastAsia="zh-CN" w:bidi="ar"/>
              </w:rPr>
              <w:t>2.</w:t>
            </w:r>
            <w:r>
              <w:rPr>
                <w:rFonts w:hint="eastAsia" w:ascii="宋体" w:hAnsi="宋体" w:eastAsia="宋体" w:cs="宋体"/>
                <w:strike w:val="0"/>
                <w:color w:val="auto"/>
                <w:kern w:val="0"/>
                <w:sz w:val="24"/>
                <w:szCs w:val="24"/>
                <w:lang w:eastAsia="zh-CN" w:bidi="ar"/>
              </w:rPr>
              <w:t>按照</w:t>
            </w:r>
            <w:r>
              <w:rPr>
                <w:rFonts w:hint="eastAsia" w:ascii="宋体" w:hAnsi="宋体" w:eastAsia="宋体" w:cs="宋体"/>
                <w:color w:val="auto"/>
                <w:kern w:val="0"/>
                <w:sz w:val="24"/>
                <w:szCs w:val="24"/>
                <w:lang w:eastAsia="zh-CN" w:bidi="ar"/>
              </w:rPr>
              <w:t>评标委员会提出的中标候选人名单排序依次确定中标候选人为中标人的，</w:t>
            </w:r>
            <w:r>
              <w:rPr>
                <w:rFonts w:hint="eastAsia" w:ascii="宋体" w:hAnsi="宋体" w:eastAsia="宋体" w:cs="宋体"/>
                <w:strike w:val="0"/>
                <w:color w:val="auto"/>
                <w:kern w:val="0"/>
                <w:sz w:val="24"/>
                <w:szCs w:val="24"/>
                <w:lang w:eastAsia="zh-CN" w:bidi="ar"/>
              </w:rPr>
              <w:t>所有</w:t>
            </w:r>
            <w:r>
              <w:rPr>
                <w:rFonts w:hint="eastAsia" w:ascii="宋体" w:hAnsi="宋体" w:eastAsia="宋体" w:cs="宋体"/>
                <w:color w:val="auto"/>
                <w:kern w:val="0"/>
                <w:sz w:val="24"/>
                <w:szCs w:val="24"/>
                <w:lang w:eastAsia="zh-CN" w:bidi="ar"/>
              </w:rPr>
              <w:t>中标候选人均放弃中标、因不可抗力不能履行合同、不按照招标文件要求提交履约保证金，或者被查实存在影响中标结果的违法行为等情形，不符合中标条件的，招标人组织重新招标。</w:t>
            </w:r>
          </w:p>
          <w:p w14:paraId="394A0FBE">
            <w:pPr>
              <w:keepNext w:val="0"/>
              <w:keepLines w:val="0"/>
              <w:pageBreakBefore w:val="0"/>
              <w:widowControl/>
              <w:kinsoku/>
              <w:wordWrap/>
              <w:topLinePunct w:val="0"/>
              <w:bidi w:val="0"/>
              <w:snapToGrid/>
              <w:spacing w:line="360" w:lineRule="exact"/>
              <w:ind w:left="0" w:leftChars="0" w:right="0" w:rightChars="0" w:firstLine="480" w:firstLineChars="200"/>
              <w:jc w:val="left"/>
              <w:textAlignment w:val="auto"/>
              <w:rPr>
                <w:rFonts w:hint="eastAsia"/>
                <w:color w:val="auto"/>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color w:val="auto"/>
                <w:kern w:val="0"/>
                <w:sz w:val="24"/>
                <w:szCs w:val="24"/>
                <w:lang w:bidi="ar"/>
              </w:rPr>
              <w:t>3.</w:t>
            </w:r>
            <w:r>
              <w:rPr>
                <w:rFonts w:hint="eastAsia" w:ascii="宋体" w:hAnsi="宋体" w:eastAsia="宋体" w:cs="宋体"/>
                <w:color w:val="auto"/>
                <w:sz w:val="24"/>
                <w:szCs w:val="24"/>
              </w:rPr>
              <w:t>投标截止时间止，投标人少于3个的</w:t>
            </w:r>
            <w:r>
              <w:rPr>
                <w:rFonts w:hint="eastAsia"/>
                <w:color w:val="auto"/>
                <w:sz w:val="24"/>
                <w:szCs w:val="24"/>
              </w:rPr>
              <w:t>。</w:t>
            </w:r>
          </w:p>
          <w:p w14:paraId="03F1FA03">
            <w:pPr>
              <w:keepNext w:val="0"/>
              <w:keepLines w:val="0"/>
              <w:pageBreakBefore w:val="0"/>
              <w:widowControl/>
              <w:kinsoku/>
              <w:wordWrap/>
              <w:topLinePunct w:val="0"/>
              <w:bidi w:val="0"/>
              <w:snapToGrid/>
              <w:spacing w:line="360" w:lineRule="exact"/>
              <w:ind w:left="0" w:leftChars="0" w:right="0" w:rightChars="0" w:firstLine="480" w:firstLineChars="200"/>
              <w:jc w:val="left"/>
              <w:textAlignment w:val="auto"/>
              <w:rPr>
                <w:rFonts w:hint="eastAsia" w:ascii="Times New Roman" w:hAnsi="宋体" w:eastAsia="仿宋_GB2312" w:cs="Times New Roman"/>
                <w:color w:val="auto"/>
                <w:kern w:val="2"/>
                <w:sz w:val="32"/>
                <w:lang w:val="en-US" w:eastAsia="zh-CN" w:bidi="ar-SA"/>
              </w:rPr>
            </w:pPr>
            <w:r>
              <w:rPr>
                <w:rFonts w:hint="eastAsia" w:ascii="宋体" w:hAnsi="宋体" w:eastAsia="宋体" w:cs="宋体"/>
                <w:color w:val="auto"/>
                <w:kern w:val="0"/>
                <w:sz w:val="24"/>
                <w:szCs w:val="24"/>
                <w:lang w:bidi="ar"/>
              </w:rPr>
              <w:t>4.法律法规规定的其他情形。</w:t>
            </w:r>
          </w:p>
        </w:tc>
      </w:tr>
      <w:tr w14:paraId="4B9D408C">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46BD8F5">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lang w:val="en-US" w:eastAsia="zh-CN"/>
              </w:rPr>
              <w:t>10</w:t>
            </w:r>
            <w:r>
              <w:rPr>
                <w:rFonts w:hint="eastAsia" w:hAnsi="宋体"/>
                <w:color w:val="auto"/>
              </w:rPr>
              <w:t>.1</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4DF9FA3">
            <w:pPr>
              <w:pStyle w:val="19"/>
              <w:keepNext w:val="0"/>
              <w:keepLines w:val="0"/>
              <w:pageBreakBefore w:val="0"/>
              <w:widowControl w:val="0"/>
              <w:kinsoku/>
              <w:wordWrap/>
              <w:overflowPunct w:val="0"/>
              <w:topLinePunct w:val="0"/>
              <w:bidi w:val="0"/>
              <w:snapToGrid/>
              <w:spacing w:line="340" w:lineRule="exact"/>
              <w:ind w:left="196" w:left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否决投标的情形</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1353B53A">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6"/>
              </w:rPr>
            </w:pPr>
            <w:r>
              <w:rPr>
                <w:rFonts w:hint="eastAsia" w:hAnsi="宋体"/>
                <w:color w:val="auto"/>
                <w:spacing w:val="-4"/>
              </w:rPr>
              <w:t>（一）</w:t>
            </w:r>
            <w:r>
              <w:rPr>
                <w:rFonts w:hint="eastAsia" w:hAnsi="宋体"/>
                <w:color w:val="auto"/>
                <w:spacing w:val="-5"/>
              </w:rPr>
              <w:t>投标人</w:t>
            </w:r>
            <w:r>
              <w:rPr>
                <w:rFonts w:hint="eastAsia" w:hAnsi="宋体"/>
                <w:color w:val="auto"/>
                <w:spacing w:val="-5"/>
                <w:lang w:eastAsia="zh-CN"/>
              </w:rPr>
              <w:t>拒不按要求对投标文件进行澄清、说明或补正的，评标委员会可以否决其投标。</w:t>
            </w:r>
            <w:r>
              <w:rPr>
                <w:rFonts w:hint="eastAsia" w:hAnsi="宋体"/>
                <w:color w:val="auto"/>
                <w:spacing w:val="-5"/>
              </w:rPr>
              <w:t>投标人应自行关注系</w:t>
            </w:r>
            <w:r>
              <w:rPr>
                <w:rFonts w:hint="eastAsia" w:hAnsi="宋体"/>
                <w:color w:val="auto"/>
                <w:spacing w:val="-6"/>
              </w:rPr>
              <w:t>统中评标委员会发出的澄清并及时答复，在规定的时限内投标人不参加核实或不予答复的，视为</w:t>
            </w:r>
            <w:r>
              <w:rPr>
                <w:rFonts w:hint="eastAsia" w:hAnsi="宋体"/>
                <w:color w:val="auto"/>
                <w:spacing w:val="-5"/>
                <w:lang w:eastAsia="zh-CN"/>
              </w:rPr>
              <w:t>不按要求对投标文件进行澄清、说明或补正</w:t>
            </w:r>
            <w:r>
              <w:rPr>
                <w:rFonts w:hint="eastAsia" w:hAnsi="宋体"/>
                <w:color w:val="auto"/>
                <w:spacing w:val="-6"/>
              </w:rPr>
              <w:t>。</w:t>
            </w:r>
          </w:p>
          <w:p w14:paraId="2E0C9E6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（二）投标文件</w:t>
            </w:r>
            <w:r>
              <w:rPr>
                <w:rFonts w:hint="eastAsia" w:hAnsi="宋体"/>
                <w:strike w:val="0"/>
                <w:color w:val="auto"/>
                <w:lang w:eastAsia="zh-CN"/>
              </w:rPr>
              <w:t>出现下列</w:t>
            </w:r>
            <w:r>
              <w:rPr>
                <w:rFonts w:hint="eastAsia" w:hAnsi="宋体"/>
                <w:color w:val="auto"/>
              </w:rPr>
              <w:t>情形之一的，由评标委员会</w:t>
            </w:r>
            <w:r>
              <w:rPr>
                <w:rFonts w:hint="eastAsia" w:hAnsi="宋体"/>
                <w:strike w:val="0"/>
                <w:color w:val="auto"/>
                <w:lang w:val="en-US" w:eastAsia="zh-CN"/>
              </w:rPr>
              <w:t>评审后，应</w:t>
            </w:r>
            <w:r>
              <w:rPr>
                <w:rFonts w:hint="eastAsia" w:hAnsi="宋体"/>
                <w:color w:val="auto"/>
                <w:spacing w:val="-5"/>
                <w:lang w:eastAsia="zh-CN"/>
              </w:rPr>
              <w:t>否决</w:t>
            </w:r>
            <w:r>
              <w:rPr>
                <w:rFonts w:hint="eastAsia" w:hAnsi="宋体"/>
                <w:color w:val="auto"/>
              </w:rPr>
              <w:t>其投标：</w:t>
            </w:r>
          </w:p>
          <w:p w14:paraId="2774E82B">
            <w:pPr>
              <w:pStyle w:val="19"/>
              <w:keepNext w:val="0"/>
              <w:keepLines w:val="0"/>
              <w:pageBreakBefore w:val="0"/>
              <w:widowControl w:val="0"/>
              <w:numPr>
                <w:ilvl w:val="0"/>
                <w:numId w:val="15"/>
              </w:numPr>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rPr>
            </w:pPr>
            <w:r>
              <w:rPr>
                <w:rFonts w:hint="eastAsia" w:hAnsi="宋体"/>
                <w:color w:val="auto"/>
                <w:spacing w:val="-4"/>
              </w:rPr>
              <w:t>投标人的资质、业绩、人员等条件未满足招标文件</w:t>
            </w:r>
            <w:r>
              <w:rPr>
                <w:rFonts w:hint="eastAsia" w:hAnsi="宋体"/>
                <w:color w:val="auto"/>
                <w:spacing w:val="-5"/>
              </w:rPr>
              <w:t>实质性响应要求的</w:t>
            </w:r>
            <w:r>
              <w:rPr>
                <w:rFonts w:hint="eastAsia" w:hAnsi="宋体"/>
                <w:color w:val="auto"/>
              </w:rPr>
              <w:t>（</w:t>
            </w:r>
            <w:r>
              <w:rPr>
                <w:rFonts w:hint="eastAsia" w:hAnsi="宋体"/>
                <w:color w:val="auto"/>
                <w:spacing w:val="-6"/>
              </w:rPr>
              <w:t>以投标人须知前附表</w:t>
            </w:r>
            <w:r>
              <w:rPr>
                <w:rFonts w:hint="eastAsia" w:hAnsi="宋体"/>
                <w:color w:val="auto"/>
                <w:spacing w:val="-6"/>
                <w:lang w:val="en-US" w:eastAsia="zh-CN"/>
              </w:rPr>
              <w:t xml:space="preserve"> 1.12.1“</w:t>
            </w:r>
            <w:r>
              <w:rPr>
                <w:rFonts w:hint="eastAsia" w:hAnsi="宋体"/>
                <w:color w:val="auto"/>
                <w:spacing w:val="-11"/>
              </w:rPr>
              <w:t>（一）实质性响应招标文件资料”</w:t>
            </w:r>
            <w:r>
              <w:rPr>
                <w:rFonts w:hint="eastAsia" w:hAnsi="宋体"/>
                <w:color w:val="auto"/>
              </w:rPr>
              <w:t>内容为准）；</w:t>
            </w:r>
          </w:p>
          <w:p w14:paraId="400E7F36">
            <w:pPr>
              <w:pStyle w:val="19"/>
              <w:keepNext w:val="0"/>
              <w:keepLines w:val="0"/>
              <w:pageBreakBefore w:val="0"/>
              <w:widowControl w:val="0"/>
              <w:numPr>
                <w:ilvl w:val="0"/>
                <w:numId w:val="15"/>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rPr>
              <w:t>投标人被本次招标项目所在地县级以上主管部门依法限制投标且在限制期内的；</w:t>
            </w:r>
          </w:p>
          <w:p w14:paraId="0A66F346">
            <w:pPr>
              <w:pStyle w:val="19"/>
              <w:keepNext w:val="0"/>
              <w:keepLines w:val="0"/>
              <w:pageBreakBefore w:val="0"/>
              <w:widowControl w:val="0"/>
              <w:numPr>
                <w:ilvl w:val="0"/>
                <w:numId w:val="15"/>
              </w:numPr>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strike w:val="0"/>
                <w:color w:val="auto"/>
              </w:rPr>
            </w:pPr>
            <w:r>
              <w:rPr>
                <w:rFonts w:hint="default" w:ascii="宋体" w:hAnsi="宋体" w:eastAsia="宋体" w:cs="宋体"/>
                <w:strike w:val="0"/>
                <w:color w:val="auto"/>
                <w:kern w:val="2"/>
                <w:sz w:val="24"/>
                <w:szCs w:val="24"/>
                <w:lang w:val="en-US" w:eastAsia="zh-CN" w:bidi="ar-SA"/>
              </w:rPr>
              <w:t>投标人</w:t>
            </w:r>
            <w:r>
              <w:rPr>
                <w:rFonts w:hint="eastAsia" w:hAnsi="宋体" w:cs="宋体"/>
                <w:strike w:val="0"/>
                <w:color w:val="auto"/>
                <w:kern w:val="2"/>
                <w:sz w:val="24"/>
                <w:szCs w:val="24"/>
                <w:lang w:val="en-US" w:eastAsia="zh-CN" w:bidi="ar-SA"/>
              </w:rPr>
              <w:t>未</w:t>
            </w:r>
            <w:r>
              <w:rPr>
                <w:rFonts w:hint="default" w:ascii="宋体" w:hAnsi="宋体" w:eastAsia="宋体" w:cs="宋体"/>
                <w:strike w:val="0"/>
                <w:color w:val="auto"/>
                <w:kern w:val="2"/>
                <w:sz w:val="24"/>
                <w:szCs w:val="24"/>
                <w:lang w:val="en-US" w:eastAsia="zh-CN" w:bidi="ar-SA"/>
              </w:rPr>
              <w:t>按要求提交</w:t>
            </w:r>
            <w:r>
              <w:rPr>
                <w:rFonts w:hint="eastAsia" w:ascii="宋体" w:hAnsi="宋体" w:eastAsia="宋体" w:cs="宋体"/>
                <w:strike w:val="0"/>
                <w:color w:val="auto"/>
                <w:kern w:val="2"/>
                <w:sz w:val="24"/>
                <w:szCs w:val="24"/>
                <w:lang w:val="en-US" w:eastAsia="zh-CN" w:bidi="ar-SA"/>
              </w:rPr>
              <w:t>投标保证金</w:t>
            </w:r>
            <w:r>
              <w:rPr>
                <w:rFonts w:hint="default" w:ascii="宋体" w:hAnsi="宋体" w:eastAsia="宋体" w:cs="宋体"/>
                <w:strike w:val="0"/>
                <w:color w:val="auto"/>
                <w:kern w:val="2"/>
                <w:sz w:val="24"/>
                <w:szCs w:val="24"/>
                <w:lang w:val="en-US" w:eastAsia="zh-CN" w:bidi="ar-SA"/>
              </w:rPr>
              <w:t>的</w:t>
            </w:r>
            <w:r>
              <w:rPr>
                <w:rFonts w:hint="eastAsia" w:hAnsi="宋体" w:cs="宋体"/>
                <w:strike w:val="0"/>
                <w:color w:val="auto"/>
                <w:kern w:val="2"/>
                <w:sz w:val="24"/>
                <w:szCs w:val="24"/>
                <w:lang w:val="en-US" w:eastAsia="zh-CN" w:bidi="ar-SA"/>
              </w:rPr>
              <w:t>；</w:t>
            </w:r>
          </w:p>
          <w:p w14:paraId="400DA6B4">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color w:val="auto"/>
              </w:rPr>
            </w:pPr>
            <w:r>
              <w:rPr>
                <w:rFonts w:hint="eastAsia" w:hAnsi="宋体"/>
                <w:strike w:val="0"/>
                <w:color w:val="auto"/>
              </w:rPr>
              <w:t>4.投标文件有关内容未按招标文件要求加盖投标人印章或未经法定代表人或其委托代理人签字或盖章的。由委托代理人签字或盖章的，但未随投标文件一起提交有效的“授权委托书”的；</w:t>
            </w:r>
          </w:p>
          <w:p w14:paraId="2FFB278E">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5.</w:t>
            </w:r>
            <w:r>
              <w:rPr>
                <w:rFonts w:hint="eastAsia" w:hAnsi="宋体"/>
                <w:color w:val="auto"/>
              </w:rPr>
              <w:t>组成联合体投标的，投标文件未附联合体协议的；</w:t>
            </w:r>
          </w:p>
          <w:p w14:paraId="35CB7CAF">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60" w:firstLineChars="200"/>
              <w:textAlignment w:val="auto"/>
              <w:rPr>
                <w:rFonts w:hint="eastAsia" w:hAnsi="宋体"/>
                <w:color w:val="auto"/>
              </w:rPr>
            </w:pPr>
            <w:r>
              <w:rPr>
                <w:rFonts w:hint="eastAsia" w:hAnsi="宋体"/>
                <w:color w:val="auto"/>
                <w:spacing w:val="-5"/>
                <w:lang w:val="en-US" w:eastAsia="zh-CN"/>
              </w:rPr>
              <w:t>6.</w:t>
            </w:r>
            <w:r>
              <w:rPr>
                <w:rFonts w:hint="eastAsia" w:hAnsi="宋体"/>
                <w:color w:val="auto"/>
                <w:spacing w:val="-5"/>
              </w:rPr>
              <w:t>投标人存在招标文件投标人须知</w:t>
            </w:r>
            <w:r>
              <w:rPr>
                <w:rFonts w:hint="eastAsia" w:hAnsi="宋体"/>
                <w:color w:val="auto"/>
                <w:spacing w:val="-5"/>
                <w:lang w:val="en-US" w:eastAsia="zh-CN"/>
              </w:rPr>
              <w:t xml:space="preserve"> </w:t>
            </w:r>
            <w:r>
              <w:rPr>
                <w:rFonts w:hint="eastAsia" w:hAnsi="宋体"/>
                <w:color w:val="auto"/>
              </w:rPr>
              <w:t>1.4.3</w:t>
            </w:r>
            <w:r>
              <w:rPr>
                <w:rFonts w:hint="eastAsia" w:hAnsi="宋体"/>
                <w:color w:val="auto"/>
                <w:spacing w:val="-10"/>
              </w:rPr>
              <w:t>项</w:t>
            </w:r>
            <w:r>
              <w:rPr>
                <w:rFonts w:hint="eastAsia" w:hAnsi="宋体"/>
                <w:color w:val="auto"/>
              </w:rPr>
              <w:t>规定情形的；</w:t>
            </w:r>
          </w:p>
          <w:p w14:paraId="1EB8DAAC">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56" w:firstLineChars="200"/>
              <w:textAlignment w:val="auto"/>
              <w:rPr>
                <w:rFonts w:hint="eastAsia" w:hAnsi="宋体"/>
                <w:color w:val="auto"/>
                <w:spacing w:val="-6"/>
              </w:rPr>
            </w:pPr>
            <w:r>
              <w:rPr>
                <w:rFonts w:hint="eastAsia" w:hAnsi="宋体"/>
                <w:color w:val="auto"/>
                <w:spacing w:val="-6"/>
                <w:lang w:val="en-US" w:eastAsia="zh-CN"/>
              </w:rPr>
              <w:t>7.</w:t>
            </w:r>
            <w:r>
              <w:rPr>
                <w:rFonts w:hint="eastAsia" w:hAnsi="宋体"/>
                <w:color w:val="auto"/>
                <w:spacing w:val="-6"/>
              </w:rPr>
              <w:t>投标函载明的服务期短于招标文件规定的计划服务期的；</w:t>
            </w:r>
          </w:p>
          <w:p w14:paraId="24685E20">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8.</w:t>
            </w:r>
            <w:r>
              <w:rPr>
                <w:rFonts w:hint="eastAsia" w:hAnsi="宋体"/>
                <w:color w:val="auto"/>
              </w:rPr>
              <w:t>投标人不以自己的名义或未按招标文件要求提供投标保证金，或提供的投标保证金有缺陷而不能接受的；</w:t>
            </w:r>
          </w:p>
          <w:p w14:paraId="32065696">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504" w:firstLineChars="200"/>
              <w:textAlignment w:val="auto"/>
              <w:rPr>
                <w:rFonts w:hint="eastAsia" w:hAnsi="宋体"/>
                <w:color w:val="auto"/>
                <w:spacing w:val="6"/>
              </w:rPr>
            </w:pPr>
            <w:r>
              <w:rPr>
                <w:rFonts w:hint="eastAsia" w:hAnsi="宋体"/>
                <w:color w:val="auto"/>
                <w:spacing w:val="6"/>
                <w:lang w:val="en-US" w:eastAsia="zh-CN"/>
              </w:rPr>
              <w:t>9.</w:t>
            </w:r>
            <w:r>
              <w:rPr>
                <w:rFonts w:hint="eastAsia" w:hAnsi="宋体"/>
                <w:color w:val="auto"/>
                <w:spacing w:val="6"/>
              </w:rPr>
              <w:t>评标委员会对投标报价和理性分析评审后认定为以低于成本报价竞标或不正当竞争，或者投标报价高于招标文件设定的最高</w:t>
            </w:r>
            <w:r>
              <w:rPr>
                <w:rFonts w:hint="eastAsia" w:hAnsi="宋体"/>
                <w:color w:val="auto"/>
                <w:spacing w:val="6"/>
                <w:lang w:eastAsia="zh-CN"/>
              </w:rPr>
              <w:t>投标</w:t>
            </w:r>
            <w:r>
              <w:rPr>
                <w:rFonts w:hint="eastAsia" w:hAnsi="宋体"/>
                <w:color w:val="auto"/>
                <w:spacing w:val="6"/>
              </w:rPr>
              <w:t>限价的；</w:t>
            </w:r>
          </w:p>
          <w:p w14:paraId="7B3C27BD">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10.</w:t>
            </w:r>
            <w:r>
              <w:rPr>
                <w:rFonts w:hint="eastAsia" w:hAnsi="宋体"/>
                <w:color w:val="auto"/>
              </w:rPr>
              <w:t>同一投标人提交两个以上不同的投标文件或者投标报价的（招标文件要求提交备选投标的除外）；</w:t>
            </w:r>
          </w:p>
          <w:p w14:paraId="26993268">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56" w:firstLineChars="200"/>
              <w:textAlignment w:val="auto"/>
              <w:rPr>
                <w:rFonts w:hint="eastAsia" w:hAnsi="宋体"/>
                <w:color w:val="auto"/>
                <w:spacing w:val="-6"/>
              </w:rPr>
            </w:pPr>
            <w:r>
              <w:rPr>
                <w:rFonts w:hint="eastAsia" w:hAnsi="宋体"/>
                <w:color w:val="auto"/>
                <w:spacing w:val="-6"/>
                <w:lang w:val="en-US" w:eastAsia="zh-CN"/>
              </w:rPr>
              <w:t>11.</w:t>
            </w:r>
            <w:r>
              <w:rPr>
                <w:rFonts w:hint="eastAsia" w:hAnsi="宋体"/>
                <w:color w:val="auto"/>
                <w:spacing w:val="-6"/>
              </w:rPr>
              <w:t>投标函载明的投标报价或其他关键内容不全或有瑕疵的；</w:t>
            </w:r>
          </w:p>
          <w:p w14:paraId="512AB48D">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8" w:firstLineChars="200"/>
              <w:textAlignment w:val="auto"/>
              <w:rPr>
                <w:rFonts w:hint="eastAsia" w:hAnsi="宋体"/>
                <w:color w:val="auto"/>
              </w:rPr>
            </w:pPr>
            <w:r>
              <w:rPr>
                <w:rFonts w:hint="eastAsia" w:hAnsi="宋体"/>
                <w:color w:val="auto"/>
                <w:spacing w:val="2"/>
                <w:lang w:val="en-US" w:eastAsia="zh-CN"/>
              </w:rPr>
              <w:t>12.</w:t>
            </w:r>
            <w:r>
              <w:rPr>
                <w:rFonts w:hint="eastAsia" w:hAnsi="宋体"/>
                <w:color w:val="auto"/>
                <w:spacing w:val="2"/>
              </w:rPr>
              <w:t>投</w:t>
            </w:r>
            <w:r>
              <w:rPr>
                <w:rFonts w:hint="eastAsia" w:hAnsi="宋体"/>
                <w:color w:val="auto"/>
              </w:rPr>
              <w:t>标</w:t>
            </w:r>
            <w:r>
              <w:rPr>
                <w:rFonts w:hint="eastAsia" w:hAnsi="宋体"/>
                <w:color w:val="auto"/>
                <w:spacing w:val="2"/>
              </w:rPr>
              <w:t>人</w:t>
            </w:r>
            <w:r>
              <w:rPr>
                <w:rFonts w:hint="eastAsia" w:hAnsi="宋体"/>
                <w:color w:val="auto"/>
              </w:rPr>
              <w:t>未</w:t>
            </w:r>
            <w:r>
              <w:rPr>
                <w:rFonts w:hint="eastAsia" w:hAnsi="宋体"/>
                <w:color w:val="auto"/>
                <w:spacing w:val="2"/>
              </w:rPr>
              <w:t>按以</w:t>
            </w:r>
            <w:r>
              <w:rPr>
                <w:rFonts w:hint="eastAsia" w:hAnsi="宋体"/>
                <w:color w:val="auto"/>
              </w:rPr>
              <w:t>下</w:t>
            </w:r>
            <w:r>
              <w:rPr>
                <w:rFonts w:hint="eastAsia" w:hAnsi="宋体"/>
                <w:color w:val="auto"/>
                <w:spacing w:val="2"/>
              </w:rPr>
              <w:t>要</w:t>
            </w:r>
            <w:r>
              <w:rPr>
                <w:rFonts w:hint="eastAsia" w:hAnsi="宋体"/>
                <w:color w:val="auto"/>
              </w:rPr>
              <w:t>求</w:t>
            </w:r>
            <w:r>
              <w:rPr>
                <w:rFonts w:hint="eastAsia" w:hAnsi="宋体"/>
                <w:color w:val="auto"/>
                <w:spacing w:val="2"/>
              </w:rPr>
              <w:t>进</w:t>
            </w:r>
            <w:r>
              <w:rPr>
                <w:rFonts w:hint="eastAsia" w:hAnsi="宋体"/>
                <w:color w:val="auto"/>
              </w:rPr>
              <w:t>行</w:t>
            </w:r>
            <w:r>
              <w:rPr>
                <w:rFonts w:hint="eastAsia" w:hAnsi="宋体"/>
                <w:color w:val="auto"/>
                <w:spacing w:val="2"/>
              </w:rPr>
              <w:t>报价</w:t>
            </w:r>
            <w:r>
              <w:rPr>
                <w:rFonts w:hint="eastAsia" w:hAnsi="宋体"/>
                <w:color w:val="auto"/>
              </w:rPr>
              <w:t>的</w:t>
            </w:r>
            <w:r>
              <w:rPr>
                <w:rFonts w:hint="eastAsia" w:hAnsi="宋体"/>
                <w:color w:val="auto"/>
                <w:spacing w:val="-40"/>
              </w:rPr>
              <w:t>：</w:t>
            </w:r>
            <w:r>
              <w:rPr>
                <w:rFonts w:hint="eastAsia" w:hAnsi="宋体"/>
                <w:color w:val="auto"/>
                <w:spacing w:val="2"/>
                <w:u w:val="single"/>
              </w:rPr>
              <w:t>（</w:t>
            </w:r>
            <w:r>
              <w:rPr>
                <w:rFonts w:hint="eastAsia" w:hAnsi="宋体"/>
                <w:i/>
                <w:color w:val="auto"/>
                <w:spacing w:val="2"/>
                <w:u w:val="single"/>
              </w:rPr>
              <w:t>招标人认为需要设置的填写，无则删除本条）</w:t>
            </w:r>
            <w:r>
              <w:rPr>
                <w:rFonts w:hint="eastAsia" w:hAnsi="宋体"/>
                <w:color w:val="auto"/>
              </w:rPr>
              <w:t>；</w:t>
            </w:r>
          </w:p>
          <w:p w14:paraId="47390E15">
            <w:pPr>
              <w:pStyle w:val="19"/>
              <w:keepNext w:val="0"/>
              <w:keepLines w:val="0"/>
              <w:pageBreakBefore w:val="0"/>
              <w:widowControl w:val="0"/>
              <w:numPr>
                <w:ilvl w:val="0"/>
                <w:numId w:val="0"/>
              </w:numPr>
              <w:tabs>
                <w:tab w:val="left" w:pos="420"/>
              </w:tabs>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lang w:val="en-US" w:eastAsia="zh-CN"/>
              </w:rPr>
              <w:t>13.</w:t>
            </w:r>
            <w:r>
              <w:rPr>
                <w:rFonts w:hint="eastAsia" w:hAnsi="宋体"/>
                <w:color w:val="auto"/>
                <w:lang w:eastAsia="zh-CN"/>
              </w:rPr>
              <w:t>投标人及</w:t>
            </w:r>
            <w:r>
              <w:rPr>
                <w:rFonts w:hint="eastAsia" w:hAnsi="宋体"/>
                <w:color w:val="auto"/>
              </w:rPr>
              <w:t>拟派</w:t>
            </w:r>
            <w:r>
              <w:rPr>
                <w:rFonts w:hint="eastAsia" w:hAnsi="宋体"/>
                <w:color w:val="auto"/>
                <w:lang w:eastAsia="zh-CN"/>
              </w:rPr>
              <w:t>设计负责人</w:t>
            </w:r>
            <w:r>
              <w:rPr>
                <w:rFonts w:hint="eastAsia" w:hAnsi="宋体"/>
                <w:color w:val="auto"/>
              </w:rPr>
              <w:t>被列入失信被执行人名单且在披露期限内的</w:t>
            </w:r>
            <w:r>
              <w:rPr>
                <w:rFonts w:hint="eastAsia" w:cs="Times New Roman"/>
                <w:i w:val="0"/>
                <w:iCs w:val="0"/>
                <w:color w:val="auto"/>
                <w:kern w:val="0"/>
                <w:sz w:val="24"/>
                <w:szCs w:val="24"/>
                <w:highlight w:val="none"/>
                <w:u w:val="none"/>
                <w:lang w:eastAsia="zh-CN"/>
              </w:rPr>
              <w:t>（以“信用中国网站、</w:t>
            </w:r>
            <w:r>
              <w:rPr>
                <w:rFonts w:hint="eastAsia" w:cs="Times New Roman"/>
                <w:i w:val="0"/>
                <w:iCs w:val="0"/>
                <w:color w:val="auto"/>
                <w:kern w:val="0"/>
                <w:sz w:val="24"/>
                <w:szCs w:val="24"/>
                <w:highlight w:val="none"/>
                <w:u w:val="none"/>
                <w:lang w:val="en-US" w:eastAsia="zh-CN"/>
              </w:rPr>
              <w:t>全国法院失信被执行人名单信息公布与查询平台”的信息为准</w:t>
            </w:r>
            <w:r>
              <w:rPr>
                <w:rFonts w:hint="eastAsia" w:cs="Times New Roman"/>
                <w:i w:val="0"/>
                <w:iCs w:val="0"/>
                <w:color w:val="auto"/>
                <w:kern w:val="0"/>
                <w:sz w:val="24"/>
                <w:szCs w:val="24"/>
                <w:highlight w:val="none"/>
                <w:u w:val="none"/>
                <w:lang w:eastAsia="zh-CN"/>
              </w:rPr>
              <w:t>）</w:t>
            </w:r>
            <w:r>
              <w:rPr>
                <w:rFonts w:hint="eastAsia" w:hAnsi="宋体"/>
                <w:color w:val="auto"/>
              </w:rPr>
              <w:t>；</w:t>
            </w:r>
          </w:p>
          <w:p w14:paraId="0B5CD208">
            <w:pPr>
              <w:pStyle w:val="19"/>
              <w:keepNext w:val="0"/>
              <w:keepLines w:val="0"/>
              <w:pageBreakBefore w:val="0"/>
              <w:widowControl w:val="0"/>
              <w:numPr>
                <w:ilvl w:val="0"/>
                <w:numId w:val="0"/>
              </w:numPr>
              <w:tabs>
                <w:tab w:val="left" w:pos="420"/>
              </w:tabs>
              <w:kinsoku/>
              <w:wordWrap/>
              <w:topLinePunct w:val="0"/>
              <w:autoSpaceDE w:val="0"/>
              <w:autoSpaceDN w:val="0"/>
              <w:bidi w:val="0"/>
              <w:adjustRightInd w:val="0"/>
              <w:snapToGrid/>
              <w:spacing w:line="360" w:lineRule="exact"/>
              <w:ind w:left="0" w:leftChars="0" w:right="0" w:rightChars="0" w:firstLine="480" w:firstLineChars="200"/>
              <w:textAlignment w:val="auto"/>
              <w:rPr>
                <w:rFonts w:hint="default" w:ascii="宋体" w:hAnsi="宋体" w:eastAsia="宋体" w:cs="宋体"/>
                <w:strike/>
                <w:color w:val="auto"/>
                <w:lang w:val="en-US" w:eastAsia="zh-CN"/>
              </w:rPr>
            </w:pPr>
            <w:r>
              <w:rPr>
                <w:rFonts w:hint="eastAsia" w:cs="Times New Roman"/>
                <w:color w:val="auto"/>
                <w:sz w:val="24"/>
                <w:szCs w:val="24"/>
                <w:highlight w:val="none"/>
                <w:lang w:val="en-US" w:eastAsia="zh-CN"/>
              </w:rPr>
              <w:t>14.</w:t>
            </w:r>
            <w:r>
              <w:rPr>
                <w:rFonts w:hint="eastAsia" w:cs="Times New Roman"/>
                <w:color w:val="auto"/>
                <w:sz w:val="24"/>
                <w:szCs w:val="24"/>
                <w:highlight w:val="none"/>
              </w:rPr>
              <w:t>投标人有串通投标、弄虚作假、行贿等违法行为。</w:t>
            </w:r>
          </w:p>
          <w:p w14:paraId="12223D6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rPr>
            </w:pPr>
            <w:r>
              <w:rPr>
                <w:rFonts w:hint="eastAsia" w:hAnsi="宋体"/>
                <w:color w:val="auto"/>
                <w:lang w:eastAsia="zh-CN"/>
              </w:rPr>
              <w:t>（三）</w:t>
            </w:r>
            <w:r>
              <w:rPr>
                <w:rFonts w:hint="eastAsia" w:hAnsi="宋体"/>
                <w:color w:val="auto"/>
              </w:rPr>
              <w:t>评标委员会评标中发现投标人有下列情形之一的且经质询澄清投标人无令人信服的理由和可靠证据证明其合理性的，经半数以上成员确认，其投标文件按否决投标处理。</w:t>
            </w:r>
          </w:p>
          <w:p w14:paraId="73AF16B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1.不同投标人的投标文件由同一单位或者个人编制；</w:t>
            </w:r>
          </w:p>
          <w:p w14:paraId="436E857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2.不同投标人的投标文件的文件制作机器码或文件码相同；</w:t>
            </w:r>
          </w:p>
          <w:p w14:paraId="72F09F0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3.不同投标人委托同一单位或者个人办理投标事宜；</w:t>
            </w:r>
          </w:p>
          <w:p w14:paraId="0B70F14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spacing w:val="-10"/>
              </w:rPr>
            </w:pPr>
            <w:r>
              <w:rPr>
                <w:rFonts w:hint="eastAsia" w:hAnsi="宋体"/>
                <w:color w:val="auto"/>
              </w:rPr>
              <w:t>4.</w:t>
            </w:r>
            <w:r>
              <w:rPr>
                <w:rFonts w:hint="eastAsia" w:hAnsi="宋体"/>
                <w:color w:val="auto"/>
                <w:spacing w:val="-3"/>
              </w:rPr>
              <w:t>不同投标人从同一投标单位或者同一自然人的</w:t>
            </w:r>
            <w:r>
              <w:rPr>
                <w:rFonts w:hint="eastAsia" w:hAnsi="宋体"/>
                <w:color w:val="auto"/>
              </w:rPr>
              <w:t>IP</w:t>
            </w:r>
            <w:r>
              <w:rPr>
                <w:rFonts w:hint="eastAsia" w:hAnsi="宋体"/>
                <w:color w:val="auto"/>
                <w:spacing w:val="-15"/>
              </w:rPr>
              <w:t>地址下</w:t>
            </w:r>
            <w:r>
              <w:rPr>
                <w:rFonts w:hint="eastAsia" w:hAnsi="宋体"/>
                <w:color w:val="auto"/>
                <w:spacing w:val="-10"/>
              </w:rPr>
              <w:t>载招标文件、上传投标文件、购买电子保函或参加投标的人员为同一</w:t>
            </w:r>
            <w:r>
              <w:rPr>
                <w:rFonts w:hint="eastAsia" w:hAnsi="宋体"/>
                <w:color w:val="auto"/>
                <w:spacing w:val="-10"/>
                <w:lang w:eastAsia="zh-CN"/>
              </w:rPr>
              <w:t>招标项目</w:t>
            </w:r>
            <w:r>
              <w:rPr>
                <w:rFonts w:hint="eastAsia" w:hAnsi="宋体"/>
                <w:color w:val="auto"/>
                <w:spacing w:val="-10"/>
              </w:rPr>
              <w:t>其他投标人的在职人员；</w:t>
            </w:r>
          </w:p>
          <w:p w14:paraId="3536E140">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5.不同投标人的投标文件载明的项目</w:t>
            </w:r>
            <w:r>
              <w:rPr>
                <w:rFonts w:hint="eastAsia" w:hAnsi="宋体"/>
                <w:color w:val="auto"/>
                <w:lang w:eastAsia="zh-CN"/>
              </w:rPr>
              <w:t>设计</w:t>
            </w:r>
            <w:r>
              <w:rPr>
                <w:rFonts w:hint="eastAsia" w:hAnsi="宋体"/>
                <w:color w:val="auto"/>
              </w:rPr>
              <w:t>成员为同一人；</w:t>
            </w:r>
          </w:p>
          <w:p w14:paraId="74A2656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6.不同投标人的投标文件异常一致或者投标报价呈规律性差异；</w:t>
            </w:r>
          </w:p>
          <w:p w14:paraId="0BCF8AA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ascii="宋体" w:hAnsi="宋体" w:eastAsia="宋体" w:cs="宋体"/>
                <w:color w:val="auto"/>
                <w:lang w:eastAsia="zh-CN"/>
              </w:rPr>
              <w:t>□</w:t>
            </w:r>
            <w:r>
              <w:rPr>
                <w:rFonts w:hint="eastAsia" w:hAnsi="宋体" w:cs="宋体"/>
                <w:color w:val="auto"/>
                <w:lang w:val="en-US" w:eastAsia="zh-CN"/>
              </w:rPr>
              <w:t xml:space="preserve"> </w:t>
            </w:r>
            <w:r>
              <w:rPr>
                <w:rFonts w:hint="eastAsia" w:hAnsi="宋体"/>
                <w:color w:val="auto"/>
              </w:rPr>
              <w:t>7.不同投标人的投标文件相互混装；</w:t>
            </w:r>
          </w:p>
          <w:p w14:paraId="5495695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8.不同投标人的投标保证金从同一单位或个人的账户转出或者通过同一单位或个人的账户购买电子保函；</w:t>
            </w:r>
          </w:p>
          <w:p w14:paraId="13E1A34D">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9.投标人之间协商投标报价等投标文件实质性内容；</w:t>
            </w:r>
          </w:p>
          <w:p w14:paraId="56B96A5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10.投标人之间约定中标人；</w:t>
            </w:r>
          </w:p>
          <w:p w14:paraId="27266995">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11.投标人之间约定部分投标人放弃投标或者中标；</w:t>
            </w:r>
          </w:p>
          <w:p w14:paraId="7738F6F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12.属于同一集团、协会、商会等组织成员的投标人按照该组织要求协同投标；</w:t>
            </w:r>
          </w:p>
          <w:p w14:paraId="283C376A">
            <w:pPr>
              <w:pStyle w:val="19"/>
              <w:keepNext w:val="0"/>
              <w:keepLines w:val="0"/>
              <w:pageBreakBefore w:val="0"/>
              <w:widowControl w:val="0"/>
              <w:numPr>
                <w:ilvl w:val="0"/>
                <w:numId w:val="0"/>
              </w:numPr>
              <w:tabs>
                <w:tab w:val="left" w:pos="420"/>
              </w:tabs>
              <w:kinsoku/>
              <w:wordWrap/>
              <w:overflowPunct/>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13.投标人之间</w:t>
            </w:r>
            <w:r>
              <w:rPr>
                <w:rFonts w:hint="eastAsia" w:ascii="宋体" w:hAnsi="宋体" w:eastAsia="宋体" w:cs="宋体"/>
                <w:color w:val="auto"/>
              </w:rPr>
              <w:t>为谋取中标或者排斥特定投标人而采取的其他联合行动。</w:t>
            </w:r>
          </w:p>
          <w:p w14:paraId="63C294DB">
            <w:pPr>
              <w:pStyle w:val="19"/>
              <w:keepNext w:val="0"/>
              <w:keepLines w:val="0"/>
              <w:pageBreakBefore w:val="0"/>
              <w:widowControl w:val="0"/>
              <w:numPr>
                <w:ilvl w:val="0"/>
                <w:numId w:val="0"/>
              </w:numPr>
              <w:tabs>
                <w:tab w:val="left" w:pos="420"/>
              </w:tabs>
              <w:kinsoku/>
              <w:wordWrap/>
              <w:overflowPunct/>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sz w:val="25"/>
                <w:szCs w:val="25"/>
              </w:rPr>
            </w:pPr>
            <w:r>
              <w:rPr>
                <w:rFonts w:hint="eastAsia" w:hAnsi="宋体"/>
                <w:i w:val="0"/>
                <w:iCs w:val="0"/>
                <w:color w:val="auto"/>
                <w:u w:val="none"/>
                <w:lang w:eastAsia="zh-CN"/>
              </w:rPr>
              <w:t>（四）</w:t>
            </w:r>
            <w:r>
              <w:rPr>
                <w:rFonts w:hint="eastAsia" w:hAnsi="宋体"/>
                <w:i/>
                <w:iCs/>
                <w:color w:val="auto"/>
                <w:u w:val="single"/>
              </w:rPr>
              <w:t>（招标人需要增加的符合法律法规规定的其他内容，无则删除本条）</w:t>
            </w:r>
            <w:r>
              <w:rPr>
                <w:rFonts w:hint="eastAsia" w:hAnsi="宋体"/>
                <w:i/>
                <w:iCs/>
                <w:color w:val="auto"/>
              </w:rPr>
              <w:t>。</w:t>
            </w:r>
          </w:p>
          <w:p w14:paraId="6F8A123F">
            <w:pPr>
              <w:pStyle w:val="19"/>
              <w:keepNext w:val="0"/>
              <w:keepLines w:val="0"/>
              <w:pageBreakBefore w:val="0"/>
              <w:widowControl w:val="0"/>
              <w:kinsoku/>
              <w:wordWrap/>
              <w:topLinePunct w:val="0"/>
              <w:autoSpaceDE w:val="0"/>
              <w:autoSpaceDN w:val="0"/>
              <w:bidi w:val="0"/>
              <w:adjustRightInd w:val="0"/>
              <w:snapToGrid/>
              <w:spacing w:line="360" w:lineRule="exact"/>
              <w:ind w:left="0" w:leftChars="0" w:right="0" w:rightChars="0" w:firstLine="482" w:firstLineChars="200"/>
              <w:textAlignment w:val="auto"/>
              <w:rPr>
                <w:rFonts w:hint="eastAsia" w:ascii="宋体" w:hAnsi="宋体" w:eastAsia="宋体" w:cs="宋体"/>
                <w:i/>
                <w:iCs/>
                <w:color w:val="auto"/>
                <w:kern w:val="0"/>
                <w:sz w:val="25"/>
                <w:szCs w:val="25"/>
                <w:lang w:val="en-US" w:eastAsia="zh-CN" w:bidi="ar-SA"/>
              </w:rPr>
            </w:pPr>
            <w:r>
              <w:rPr>
                <w:rFonts w:hint="eastAsia" w:hAnsi="宋体"/>
                <w:b/>
                <w:bCs/>
                <w:color w:val="auto"/>
                <w:sz w:val="24"/>
                <w:szCs w:val="24"/>
              </w:rPr>
              <w:t>除本条规定以外，招标文件中其他条款均不得作为否决投标文件的依据。</w:t>
            </w:r>
          </w:p>
        </w:tc>
      </w:tr>
      <w:tr w14:paraId="5EC12D63">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375D194">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rPr>
              <w:t>10.</w:t>
            </w:r>
            <w:r>
              <w:rPr>
                <w:rFonts w:hint="eastAsia" w:hAnsi="宋体"/>
                <w:color w:val="auto"/>
                <w:lang w:val="en-US" w:eastAsia="zh-CN"/>
              </w:rPr>
              <w:t>2</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A507849">
            <w:pPr>
              <w:pStyle w:val="19"/>
              <w:keepNext w:val="0"/>
              <w:keepLines w:val="0"/>
              <w:pageBreakBefore w:val="0"/>
              <w:widowControl w:val="0"/>
              <w:kinsoku/>
              <w:wordWrap/>
              <w:overflowPunct w:val="0"/>
              <w:topLinePunct w:val="0"/>
              <w:bidi w:val="0"/>
              <w:snapToGrid/>
              <w:spacing w:line="340" w:lineRule="exact"/>
              <w:ind w:left="196" w:leftChars="0"/>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异议与投诉</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57AD88E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r>
              <w:rPr>
                <w:rFonts w:hint="eastAsia" w:hAnsi="宋体"/>
                <w:color w:val="auto"/>
                <w:spacing w:val="-4"/>
              </w:rPr>
              <w:t>（一）异议</w:t>
            </w:r>
          </w:p>
          <w:p w14:paraId="23D0276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eastAsia="宋体"/>
                <w:color w:val="auto"/>
                <w:spacing w:val="-4"/>
                <w:lang w:eastAsia="zh-CN"/>
              </w:rPr>
            </w:pPr>
            <w:r>
              <w:rPr>
                <w:rFonts w:hint="eastAsia" w:hAnsi="宋体"/>
                <w:color w:val="auto"/>
                <w:spacing w:val="-4"/>
              </w:rPr>
              <w:t>1.潜在投标人或者其他利害关系人对招标文件有异议的，应当在投标截止时间10日前以</w:t>
            </w:r>
            <w:r>
              <w:rPr>
                <w:rFonts w:hint="eastAsia" w:hAnsi="宋体"/>
                <w:color w:val="auto"/>
                <w:spacing w:val="-4"/>
                <w:lang w:eastAsia="zh-CN"/>
              </w:rPr>
              <w:t>电文</w:t>
            </w:r>
            <w:r>
              <w:rPr>
                <w:rFonts w:hint="eastAsia" w:hAnsi="宋体"/>
                <w:color w:val="auto"/>
                <w:spacing w:val="-4"/>
              </w:rPr>
              <w:t>形式向招标人提出。招标人</w:t>
            </w:r>
            <w:r>
              <w:rPr>
                <w:rFonts w:hint="eastAsia" w:hAnsi="宋体"/>
                <w:strike w:val="0"/>
                <w:dstrike w:val="0"/>
                <w:color w:val="auto"/>
                <w:spacing w:val="-4"/>
                <w:lang w:eastAsia="zh-CN"/>
              </w:rPr>
              <w:t>应当自</w:t>
            </w:r>
            <w:r>
              <w:rPr>
                <w:rFonts w:hint="eastAsia" w:hAnsi="宋体"/>
                <w:color w:val="auto"/>
                <w:spacing w:val="-4"/>
              </w:rPr>
              <w:t>收到异议之日起3日内作出答复；作出答复前，暂停招标投标活动</w:t>
            </w:r>
            <w:r>
              <w:rPr>
                <w:rFonts w:hint="eastAsia" w:hAnsi="宋体"/>
                <w:color w:val="auto"/>
                <w:spacing w:val="-4"/>
                <w:lang w:eastAsia="zh-CN"/>
              </w:rPr>
              <w:t>；</w:t>
            </w:r>
          </w:p>
          <w:p w14:paraId="2015A73E">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eastAsia="宋体"/>
                <w:color w:val="auto"/>
                <w:spacing w:val="-4"/>
                <w:lang w:eastAsia="zh-CN"/>
              </w:rPr>
            </w:pPr>
            <w:r>
              <w:rPr>
                <w:rFonts w:hint="eastAsia" w:hAnsi="宋体"/>
                <w:color w:val="auto"/>
                <w:spacing w:val="-4"/>
              </w:rPr>
              <w:t>2.投标人认为开标不符合有关规定的，应当在开标现场通过</w:t>
            </w:r>
            <w:r>
              <w:rPr>
                <w:rFonts w:hint="eastAsia" w:hAnsi="宋体"/>
                <w:color w:val="auto"/>
                <w:spacing w:val="-4"/>
                <w:lang w:eastAsia="zh-CN"/>
              </w:rPr>
              <w:t>（</w:t>
            </w:r>
            <w:r>
              <w:rPr>
                <w:rFonts w:hint="eastAsia" w:hAnsi="宋体"/>
                <w:i/>
                <w:iCs/>
                <w:color w:val="auto"/>
                <w:u w:val="single"/>
              </w:rPr>
              <w:t>电子招标投标交易平台</w:t>
            </w:r>
            <w:r>
              <w:rPr>
                <w:rFonts w:hint="eastAsia" w:hAnsi="宋体"/>
                <w:i/>
                <w:iCs/>
                <w:color w:val="auto"/>
                <w:u w:val="single"/>
                <w:lang w:eastAsia="zh-CN"/>
              </w:rPr>
              <w:t>，网址</w:t>
            </w:r>
            <w:r>
              <w:rPr>
                <w:rFonts w:hint="eastAsia" w:hAnsi="宋体"/>
                <w:color w:val="auto"/>
                <w:spacing w:val="-4"/>
                <w:lang w:eastAsia="zh-CN"/>
              </w:rPr>
              <w:t>）</w:t>
            </w:r>
            <w:r>
              <w:rPr>
                <w:rFonts w:hint="eastAsia" w:hAnsi="宋体"/>
                <w:color w:val="auto"/>
                <w:spacing w:val="-4"/>
              </w:rPr>
              <w:t>向招标人提出异议。招标人</w:t>
            </w:r>
            <w:r>
              <w:rPr>
                <w:rFonts w:hint="eastAsia" w:hAnsi="宋体"/>
                <w:color w:val="auto"/>
                <w:spacing w:val="-4"/>
                <w:lang w:eastAsia="zh-CN"/>
              </w:rPr>
              <w:t>应当当场做出答复，并制作记录</w:t>
            </w:r>
            <w:r>
              <w:rPr>
                <w:rFonts w:hint="eastAsia" w:hAnsi="宋体"/>
                <w:color w:val="auto"/>
                <w:spacing w:val="-4"/>
              </w:rPr>
              <w:t>。异议和答复应记入开标记录或者制作专门记录以存档备查</w:t>
            </w:r>
            <w:r>
              <w:rPr>
                <w:rFonts w:hint="eastAsia" w:hAnsi="宋体"/>
                <w:color w:val="auto"/>
                <w:spacing w:val="-4"/>
                <w:lang w:eastAsia="zh-CN"/>
              </w:rPr>
              <w:t>；</w:t>
            </w:r>
          </w:p>
          <w:p w14:paraId="0F8ECBD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eastAsia="宋体"/>
                <w:color w:val="auto"/>
                <w:lang w:eastAsia="zh-CN"/>
              </w:rPr>
            </w:pPr>
            <w:r>
              <w:rPr>
                <w:rFonts w:hint="eastAsia" w:hAnsi="宋体"/>
                <w:color w:val="auto"/>
                <w:spacing w:val="-4"/>
              </w:rPr>
              <w:t>3.投标人及其他利害关系人对评标结果有异议的，应当在中标候选人公示期内以书面形式向招标人提出。</w:t>
            </w:r>
            <w:r>
              <w:rPr>
                <w:rFonts w:hint="eastAsia" w:hAnsi="宋体"/>
                <w:color w:val="auto"/>
              </w:rPr>
              <w:t>招标人</w:t>
            </w:r>
            <w:r>
              <w:rPr>
                <w:rFonts w:hint="eastAsia" w:hAnsi="宋体"/>
                <w:color w:val="auto"/>
                <w:lang w:eastAsia="zh-CN"/>
              </w:rPr>
              <w:t>应当自</w:t>
            </w:r>
            <w:r>
              <w:rPr>
                <w:rFonts w:hint="eastAsia" w:hAnsi="宋体"/>
                <w:color w:val="auto"/>
              </w:rPr>
              <w:t>收到异议之日起3</w:t>
            </w:r>
            <w:r>
              <w:rPr>
                <w:rFonts w:hint="eastAsia" w:hAnsi="宋体"/>
                <w:color w:val="auto"/>
                <w:spacing w:val="-4"/>
              </w:rPr>
              <w:t>日</w:t>
            </w:r>
            <w:r>
              <w:rPr>
                <w:rFonts w:hint="eastAsia" w:hAnsi="宋体"/>
                <w:color w:val="auto"/>
              </w:rPr>
              <w:t>内作出书面答复；作出答复前，暂停招标投标活动</w:t>
            </w:r>
            <w:r>
              <w:rPr>
                <w:rFonts w:hint="eastAsia" w:hAnsi="宋体"/>
                <w:color w:val="auto"/>
                <w:lang w:eastAsia="zh-CN"/>
              </w:rPr>
              <w:t>；</w:t>
            </w:r>
          </w:p>
          <w:p w14:paraId="69B70725">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eastAsia="宋体"/>
                <w:color w:val="auto"/>
                <w:spacing w:val="-12"/>
                <w:lang w:eastAsia="zh-CN"/>
              </w:rPr>
            </w:pPr>
            <w:r>
              <w:rPr>
                <w:rFonts w:hint="eastAsia" w:hAnsi="宋体"/>
                <w:color w:val="auto"/>
                <w:spacing w:val="-4"/>
              </w:rPr>
              <w:t>4.对招标文件、开标结果和评标结果的异议，提出和答复均应采用通过</w:t>
            </w:r>
            <w:r>
              <w:rPr>
                <w:rFonts w:hint="eastAsia" w:hAnsi="宋体"/>
                <w:color w:val="auto"/>
                <w:spacing w:val="-4"/>
                <w:lang w:eastAsia="zh-CN"/>
              </w:rPr>
              <w:t>（</w:t>
            </w:r>
            <w:r>
              <w:rPr>
                <w:rFonts w:hint="eastAsia" w:hAnsi="宋体"/>
                <w:i/>
                <w:iCs/>
                <w:color w:val="auto"/>
                <w:u w:val="single"/>
              </w:rPr>
              <w:t>电子招标投标交易平台</w:t>
            </w:r>
            <w:r>
              <w:rPr>
                <w:rFonts w:hint="eastAsia" w:hAnsi="宋体"/>
                <w:i/>
                <w:iCs/>
                <w:color w:val="auto"/>
                <w:u w:val="single"/>
                <w:lang w:eastAsia="zh-CN"/>
              </w:rPr>
              <w:t>，网址</w:t>
            </w:r>
            <w:r>
              <w:rPr>
                <w:rFonts w:hint="eastAsia" w:hAnsi="宋体"/>
                <w:color w:val="auto"/>
                <w:spacing w:val="-4"/>
                <w:lang w:eastAsia="zh-CN"/>
              </w:rPr>
              <w:t>）</w:t>
            </w:r>
            <w:r>
              <w:rPr>
                <w:rFonts w:hint="eastAsia" w:hAnsi="宋体"/>
                <w:color w:val="auto"/>
                <w:spacing w:val="-12"/>
                <w:lang w:eastAsia="zh-CN"/>
              </w:rPr>
              <w:t>进行；</w:t>
            </w:r>
          </w:p>
          <w:p w14:paraId="306795A7">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color w:val="auto"/>
                <w:sz w:val="24"/>
                <w:szCs w:val="24"/>
                <w:highlight w:val="none"/>
                <w:lang w:eastAsia="zh-CN"/>
              </w:rPr>
            </w:pPr>
            <w:r>
              <w:rPr>
                <w:rFonts w:hint="eastAsia" w:ascii="宋体" w:hAnsi="宋体" w:eastAsia="宋体" w:cs="宋体"/>
                <w:color w:val="auto"/>
                <w:spacing w:val="-4"/>
                <w:kern w:val="0"/>
                <w:sz w:val="24"/>
                <w:szCs w:val="24"/>
                <w:lang w:val="en-US" w:eastAsia="zh-CN" w:bidi="ar-SA"/>
              </w:rPr>
              <w:t>5.</w:t>
            </w:r>
            <w:r>
              <w:rPr>
                <w:color w:val="auto"/>
                <w:sz w:val="24"/>
                <w:szCs w:val="24"/>
                <w:highlight w:val="none"/>
              </w:rPr>
              <w:t>其他：</w:t>
            </w:r>
            <w:r>
              <w:rPr>
                <w:i/>
                <w:iCs/>
                <w:color w:val="auto"/>
                <w:sz w:val="24"/>
                <w:szCs w:val="24"/>
                <w:highlight w:val="none"/>
                <w:u w:val="single"/>
              </w:rPr>
              <w:t xml:space="preserve"> </w:t>
            </w:r>
            <w:r>
              <w:rPr>
                <w:rFonts w:hint="eastAsia"/>
                <w:i/>
                <w:iCs/>
                <w:color w:val="auto"/>
                <w:sz w:val="24"/>
                <w:szCs w:val="24"/>
                <w:highlight w:val="none"/>
                <w:u w:val="single"/>
                <w:lang w:val="en-US" w:eastAsia="zh-CN"/>
              </w:rPr>
              <w:t xml:space="preserve">       </w:t>
            </w:r>
            <w:r>
              <w:rPr>
                <w:i/>
                <w:iCs/>
                <w:color w:val="auto"/>
                <w:sz w:val="24"/>
                <w:szCs w:val="24"/>
                <w:highlight w:val="none"/>
                <w:u w:val="single"/>
              </w:rPr>
              <w:t xml:space="preserve"> </w:t>
            </w:r>
            <w:r>
              <w:rPr>
                <w:color w:val="auto"/>
                <w:sz w:val="24"/>
                <w:szCs w:val="24"/>
                <w:highlight w:val="none"/>
                <w:u w:val="single"/>
              </w:rPr>
              <w:t xml:space="preserve"> </w:t>
            </w:r>
            <w:r>
              <w:rPr>
                <w:rFonts w:hint="eastAsia"/>
                <w:color w:val="auto"/>
                <w:sz w:val="24"/>
                <w:szCs w:val="24"/>
                <w:highlight w:val="none"/>
                <w:lang w:eastAsia="zh-CN"/>
              </w:rPr>
              <w:t>。</w:t>
            </w:r>
          </w:p>
          <w:p w14:paraId="66F6638A">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r>
              <w:rPr>
                <w:rFonts w:hint="eastAsia" w:hAnsi="宋体"/>
                <w:color w:val="auto"/>
                <w:spacing w:val="-4"/>
              </w:rPr>
              <w:t>（二）投诉</w:t>
            </w:r>
          </w:p>
          <w:p w14:paraId="3DD9293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r>
              <w:rPr>
                <w:rFonts w:hint="eastAsia" w:hAnsi="宋体"/>
                <w:color w:val="auto"/>
                <w:spacing w:val="-4"/>
              </w:rPr>
              <w:t>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14:paraId="6C1D84E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r>
              <w:rPr>
                <w:rFonts w:hint="eastAsia" w:hAnsi="宋体"/>
                <w:color w:val="auto"/>
                <w:spacing w:val="-4"/>
              </w:rPr>
              <w:t>就招标文件、开标、评标结果投诉的，应当先向招标人提出异议，异议答复期不计算在前款规定的期限内。</w:t>
            </w:r>
          </w:p>
          <w:p w14:paraId="20C4C6C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jc w:val="both"/>
              <w:textAlignment w:val="auto"/>
              <w:rPr>
                <w:rFonts w:hint="eastAsia" w:hAnsi="宋体"/>
                <w:color w:val="auto"/>
                <w:spacing w:val="-4"/>
              </w:rPr>
            </w:pPr>
            <w:r>
              <w:rPr>
                <w:rFonts w:hint="eastAsia" w:hAnsi="宋体"/>
                <w:color w:val="auto"/>
                <w:spacing w:val="-4"/>
              </w:rPr>
              <w:t>（三）上述时限最后一日如遇国家法定休假日的，顺延至法定休假日后的第一个工作日。</w:t>
            </w:r>
          </w:p>
          <w:p w14:paraId="766CABC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hAnsi="宋体"/>
                <w:color w:val="auto"/>
                <w:spacing w:val="-4"/>
              </w:rPr>
            </w:pPr>
            <w:r>
              <w:rPr>
                <w:rFonts w:hint="eastAsia" w:hAnsi="宋体"/>
                <w:color w:val="auto"/>
                <w:spacing w:val="-4"/>
              </w:rPr>
              <w:t>起始时间界定为：</w:t>
            </w:r>
          </w:p>
          <w:p w14:paraId="5DB390AD">
            <w:pPr>
              <w:pStyle w:val="19"/>
              <w:keepNext w:val="0"/>
              <w:keepLines w:val="0"/>
              <w:pageBreakBefore w:val="0"/>
              <w:widowControl w:val="0"/>
              <w:numPr>
                <w:ilvl w:val="0"/>
                <w:numId w:val="16"/>
              </w:numPr>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hAnsi="宋体"/>
                <w:color w:val="auto"/>
                <w:spacing w:val="-4"/>
              </w:rPr>
            </w:pPr>
            <w:r>
              <w:rPr>
                <w:rFonts w:hint="eastAsia" w:hAnsi="宋体"/>
                <w:color w:val="auto"/>
                <w:spacing w:val="-4"/>
              </w:rPr>
              <w:t>对招标文件公告资格条件的投诉以下载招标文件的第一天为准；</w:t>
            </w:r>
          </w:p>
          <w:p w14:paraId="54CDBBF6">
            <w:pPr>
              <w:pStyle w:val="19"/>
              <w:keepNext w:val="0"/>
              <w:keepLines w:val="0"/>
              <w:pageBreakBefore w:val="0"/>
              <w:widowControl w:val="0"/>
              <w:numPr>
                <w:ilvl w:val="0"/>
                <w:numId w:val="16"/>
              </w:numPr>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ascii="宋体" w:hAnsi="宋体" w:eastAsia="宋体" w:cs="宋体"/>
                <w:color w:val="auto"/>
                <w:spacing w:val="-4"/>
                <w:kern w:val="0"/>
                <w:sz w:val="24"/>
                <w:szCs w:val="24"/>
                <w:lang w:val="en-US" w:eastAsia="zh-CN" w:bidi="ar-SA"/>
              </w:rPr>
            </w:pPr>
            <w:r>
              <w:rPr>
                <w:rFonts w:hint="eastAsia" w:hAnsi="宋体"/>
                <w:color w:val="auto"/>
                <w:spacing w:val="-4"/>
              </w:rPr>
              <w:t>对除公告资格条件外招标文件其他内容的投诉以招标文件下载最后一天为准；</w:t>
            </w:r>
          </w:p>
          <w:p w14:paraId="629AA85E">
            <w:pPr>
              <w:pStyle w:val="19"/>
              <w:keepNext w:val="0"/>
              <w:keepLines w:val="0"/>
              <w:pageBreakBefore w:val="0"/>
              <w:widowControl w:val="0"/>
              <w:numPr>
                <w:ilvl w:val="0"/>
                <w:numId w:val="16"/>
              </w:numPr>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ascii="宋体" w:hAnsi="宋体" w:eastAsia="宋体" w:cs="宋体"/>
                <w:color w:val="auto"/>
                <w:spacing w:val="-4"/>
                <w:kern w:val="0"/>
                <w:sz w:val="24"/>
                <w:szCs w:val="24"/>
                <w:lang w:val="en-US" w:eastAsia="zh-CN" w:bidi="ar-SA"/>
              </w:rPr>
            </w:pPr>
            <w:r>
              <w:rPr>
                <w:rFonts w:hint="eastAsia" w:hAnsi="宋体"/>
                <w:color w:val="auto"/>
                <w:spacing w:val="-4"/>
              </w:rPr>
              <w:t>对开标的投诉以开标时间为准；</w:t>
            </w:r>
          </w:p>
          <w:p w14:paraId="43536FC5">
            <w:pPr>
              <w:pStyle w:val="19"/>
              <w:keepNext w:val="0"/>
              <w:keepLines w:val="0"/>
              <w:pageBreakBefore w:val="0"/>
              <w:widowControl w:val="0"/>
              <w:numPr>
                <w:ilvl w:val="0"/>
                <w:numId w:val="16"/>
              </w:numPr>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ascii="宋体" w:hAnsi="宋体" w:eastAsia="宋体" w:cs="宋体"/>
                <w:color w:val="auto"/>
                <w:spacing w:val="-4"/>
                <w:kern w:val="0"/>
                <w:sz w:val="24"/>
                <w:szCs w:val="24"/>
                <w:lang w:val="en-US" w:eastAsia="zh-CN" w:bidi="ar-SA"/>
              </w:rPr>
            </w:pPr>
            <w:r>
              <w:rPr>
                <w:rFonts w:hint="eastAsia" w:hAnsi="宋体"/>
                <w:color w:val="auto"/>
                <w:spacing w:val="-4"/>
              </w:rPr>
              <w:t>对评标结果的投诉以中标候选人公示期的起始时间为准</w:t>
            </w:r>
            <w:r>
              <w:rPr>
                <w:rFonts w:hint="eastAsia" w:hAnsi="宋体"/>
                <w:color w:val="auto"/>
                <w:spacing w:val="-4"/>
                <w:lang w:eastAsia="zh-CN"/>
              </w:rPr>
              <w:t>；</w:t>
            </w:r>
          </w:p>
          <w:p w14:paraId="7BA88E0E">
            <w:pPr>
              <w:pStyle w:val="19"/>
              <w:keepNext w:val="0"/>
              <w:keepLines w:val="0"/>
              <w:pageBreakBefore w:val="0"/>
              <w:widowControl w:val="0"/>
              <w:numPr>
                <w:ilvl w:val="0"/>
                <w:numId w:val="16"/>
              </w:numPr>
              <w:kinsoku/>
              <w:wordWrap/>
              <w:overflowPunct w:val="0"/>
              <w:topLinePunct w:val="0"/>
              <w:autoSpaceDE w:val="0"/>
              <w:autoSpaceDN w:val="0"/>
              <w:bidi w:val="0"/>
              <w:adjustRightInd w:val="0"/>
              <w:snapToGrid/>
              <w:spacing w:line="360" w:lineRule="exact"/>
              <w:ind w:left="0" w:leftChars="0" w:right="0" w:rightChars="0" w:firstLine="464" w:firstLineChars="200"/>
              <w:textAlignment w:val="auto"/>
              <w:rPr>
                <w:rFonts w:hint="eastAsia" w:ascii="宋体" w:hAnsi="宋体" w:eastAsia="宋体" w:cs="宋体"/>
                <w:color w:val="auto"/>
                <w:spacing w:val="-4"/>
                <w:kern w:val="0"/>
                <w:sz w:val="24"/>
                <w:szCs w:val="24"/>
                <w:lang w:val="en-US" w:eastAsia="zh-CN" w:bidi="ar-SA"/>
              </w:rPr>
            </w:pPr>
            <w:r>
              <w:rPr>
                <w:rFonts w:hint="eastAsia" w:hAnsi="宋体"/>
                <w:color w:val="auto"/>
                <w:spacing w:val="-4"/>
              </w:rPr>
              <w:t>对定标结果的投诉以中标结果公告的起始时间为准。</w:t>
            </w:r>
          </w:p>
        </w:tc>
      </w:tr>
      <w:tr w14:paraId="251049C8">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3BEB4D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10.3</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374D08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投标文件的澄清、说明</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E22E186">
            <w:pPr>
              <w:keepNext w:val="0"/>
              <w:keepLines w:val="0"/>
              <w:pageBreakBefore w:val="0"/>
              <w:widowControl w:val="0"/>
              <w:kinsoku/>
              <w:wordWrap/>
              <w:topLinePunct w:val="0"/>
              <w:bidi w:val="0"/>
              <w:snapToGrid/>
              <w:spacing w:line="360" w:lineRule="exact"/>
              <w:ind w:left="0" w:leftChars="0" w:right="0" w:rightChars="0"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1.澄清回复时间不得超过在发出通知后</w:t>
            </w:r>
            <w:r>
              <w:rPr>
                <w:rFonts w:hint="default"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u w:val="single"/>
                <w:lang w:val="en-US" w:eastAsia="zh-CN" w:bidi="ar-SA"/>
              </w:rPr>
              <w:t xml:space="preserve">  </w:t>
            </w:r>
            <w:r>
              <w:rPr>
                <w:rFonts w:hint="default" w:ascii="宋体" w:hAnsi="宋体" w:eastAsia="宋体" w:cs="宋体"/>
                <w:color w:val="auto"/>
                <w:kern w:val="2"/>
                <w:sz w:val="24"/>
                <w:szCs w:val="24"/>
                <w:lang w:val="en-US" w:eastAsia="zh-CN" w:bidi="ar-SA"/>
              </w:rPr>
              <w:t>分钟。</w:t>
            </w:r>
          </w:p>
          <w:p w14:paraId="3FB54292">
            <w:pPr>
              <w:keepNext w:val="0"/>
              <w:keepLines w:val="0"/>
              <w:pageBreakBefore w:val="0"/>
              <w:widowControl w:val="0"/>
              <w:kinsoku/>
              <w:wordWrap/>
              <w:topLinePunct w:val="0"/>
              <w:bidi w:val="0"/>
              <w:snapToGrid/>
              <w:spacing w:line="360" w:lineRule="exact"/>
              <w:ind w:left="0" w:leftChars="0" w:right="0" w:rightChars="0" w:firstLine="480" w:firstLineChars="200"/>
              <w:textAlignment w:val="auto"/>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2.评标委员会对投标人提交的澄清、说明有疑问的，可以要求投标人进一步澄清、说明，直至满足评标委员会的要求。</w:t>
            </w:r>
          </w:p>
        </w:tc>
      </w:tr>
      <w:tr w14:paraId="5C054622">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659B323">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lang w:val="en-US" w:eastAsia="zh-CN"/>
              </w:rPr>
              <w:t>10.4</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94339DA">
            <w:pPr>
              <w:pStyle w:val="19"/>
              <w:keepNext w:val="0"/>
              <w:keepLines w:val="0"/>
              <w:pageBreakBefore w:val="0"/>
              <w:widowControl w:val="0"/>
              <w:kinsoku/>
              <w:wordWrap/>
              <w:overflowPunct w:val="0"/>
              <w:topLinePunct w:val="0"/>
              <w:bidi w:val="0"/>
              <w:snapToGrid/>
              <w:spacing w:before="29"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技术标编制要求</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2D7C431">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hAnsi="宋体"/>
                <w:color w:val="auto"/>
                <w:lang w:val="en-US" w:eastAsia="zh-CN"/>
              </w:rPr>
              <w:t>技术标页数：不超过</w:t>
            </w:r>
            <w:r>
              <w:rPr>
                <w:rFonts w:hint="eastAsia" w:hAnsi="宋体"/>
                <w:color w:val="auto"/>
                <w:u w:val="single"/>
                <w:lang w:val="en-US" w:eastAsia="zh-CN"/>
              </w:rPr>
              <w:t xml:space="preserve">     </w:t>
            </w:r>
            <w:r>
              <w:rPr>
                <w:rFonts w:hint="eastAsia" w:hAnsi="宋体"/>
                <w:color w:val="auto"/>
                <w:lang w:val="en-US" w:eastAsia="zh-CN"/>
              </w:rPr>
              <w:t>页</w:t>
            </w:r>
            <w:r>
              <w:rPr>
                <w:rFonts w:hint="eastAsia" w:hAnsi="宋体"/>
                <w:i w:val="0"/>
                <w:iCs w:val="0"/>
                <w:color w:val="auto"/>
                <w:lang w:val="en-US" w:eastAsia="zh-CN"/>
              </w:rPr>
              <w:t>（一般不超过150页）</w:t>
            </w:r>
            <w:r>
              <w:rPr>
                <w:rFonts w:hint="eastAsia" w:hAnsi="宋体"/>
                <w:color w:val="auto"/>
                <w:lang w:val="en-US" w:eastAsia="zh-CN"/>
              </w:rPr>
              <w:t>。</w:t>
            </w:r>
          </w:p>
        </w:tc>
      </w:tr>
      <w:tr w14:paraId="2110C1ED">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2FD21C6">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lang w:val="en-US" w:eastAsia="zh-CN"/>
              </w:rPr>
              <w:t>10.5</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D8D0753">
            <w:pPr>
              <w:keepNext w:val="0"/>
              <w:keepLines w:val="0"/>
              <w:pageBreakBefore w:val="0"/>
              <w:widowControl w:val="0"/>
              <w:kinsoku/>
              <w:wordWrap w:val="0"/>
              <w:overflowPunct/>
              <w:topLinePunct w:val="0"/>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技术暗标编制说明</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07379B6E">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default" w:hAnsi="宋体"/>
                <w:color w:val="auto"/>
                <w:lang w:val="en-US" w:eastAsia="zh-CN"/>
              </w:rPr>
            </w:pPr>
            <w:r>
              <w:rPr>
                <w:rFonts w:hint="eastAsia" w:hAnsi="宋体"/>
                <w:color w:val="auto"/>
                <w:lang w:eastAsia="zh-CN"/>
              </w:rPr>
              <w:t>□</w:t>
            </w:r>
            <w:r>
              <w:rPr>
                <w:rFonts w:hint="eastAsia" w:hAnsi="宋体"/>
                <w:color w:val="auto"/>
                <w:lang w:val="en-US" w:eastAsia="zh-CN"/>
              </w:rPr>
              <w:t xml:space="preserve"> 不采用。</w:t>
            </w:r>
          </w:p>
          <w:p w14:paraId="33C992E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eastAsia="zh-CN"/>
              </w:rPr>
              <w:t>□</w:t>
            </w:r>
            <w:r>
              <w:rPr>
                <w:rFonts w:hint="eastAsia" w:hAnsi="宋体"/>
                <w:color w:val="auto"/>
                <w:lang w:val="en-US" w:eastAsia="zh-CN"/>
              </w:rPr>
              <w:t xml:space="preserve"> 本项目投标文件技术文件部分采用暗标方式编制及评审，即投标人在编制投标文件技术文件时屏蔽投标人名称等信息，评标委员会依照招标文件的规定对投标文件进行评审。投标文件技术标暗标编制要求如下： </w:t>
            </w:r>
          </w:p>
          <w:p w14:paraId="52FC61C3">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default" w:hAnsi="宋体"/>
                <w:color w:val="auto"/>
                <w:lang w:val="en-US" w:eastAsia="zh-CN"/>
              </w:rPr>
            </w:pPr>
            <w:r>
              <w:rPr>
                <w:rFonts w:hint="eastAsia" w:hAnsi="宋体"/>
                <w:color w:val="auto"/>
                <w:lang w:val="en-US" w:eastAsia="zh-CN"/>
              </w:rPr>
              <w:t>1.封面和目录要求：正式投标文件中，技术标（暗标）部分不做封面和目录。</w:t>
            </w:r>
          </w:p>
          <w:p w14:paraId="5561F746">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2.版面要求：A4纸张大小。</w:t>
            </w:r>
          </w:p>
          <w:p w14:paraId="3EA49DF4">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3.颜色要求：所有文字、图表均为黑色。</w:t>
            </w:r>
          </w:p>
          <w:p w14:paraId="7592A839">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4.字体要求：标题及正文部分所用文字均采用“宋体”四号“常规”字；图、表内的字体及字号不作要求；所有字体均不得出现加粗、加色、倾斜、下划线等标记。</w:t>
            </w:r>
          </w:p>
          <w:p w14:paraId="5866A13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5.排版要求：页边距要求上边距2.5厘米，其余均为2厘米；不得设置目录；正文行间距为固定值30磅；文字内容（含正文标题、正文及表格标题）统一设为左对齐；首行缩进2字符，不得有空格；段落前后不设置空行；不得设置页眉、页脚。</w:t>
            </w:r>
          </w:p>
          <w:p w14:paraId="4B16938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eastAsia" w:hAnsi="宋体"/>
                <w:color w:val="auto"/>
                <w:lang w:val="en-US" w:eastAsia="zh-CN"/>
              </w:rPr>
            </w:pPr>
            <w:r>
              <w:rPr>
                <w:rFonts w:hint="eastAsia" w:hAnsi="宋体"/>
                <w:color w:val="auto"/>
                <w:lang w:val="en-US" w:eastAsia="zh-CN"/>
              </w:rPr>
              <w:t>6.其它：除满足上述各项要求外，投标文件暗标部分均不得出现投标人的名称和其他可识别投标人身份的字符、徽标、人员名称以及其他可能被辨别出投标人身份的任何标记。</w:t>
            </w:r>
          </w:p>
          <w:p w14:paraId="171B7952">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jc w:val="both"/>
              <w:textAlignment w:val="auto"/>
              <w:rPr>
                <w:rFonts w:hint="default" w:hAnsi="宋体"/>
                <w:color w:val="auto"/>
                <w:lang w:val="en-US" w:eastAsia="zh-CN"/>
              </w:rPr>
            </w:pPr>
            <w:r>
              <w:rPr>
                <w:rFonts w:hint="eastAsia" w:hAnsi="宋体"/>
                <w:color w:val="auto"/>
                <w:lang w:val="en-US" w:eastAsia="zh-CN"/>
              </w:rPr>
              <w:t>不符合技术暗标编制实质性要求的投标文件技术暗标部分不得分。</w:t>
            </w:r>
            <w:r>
              <w:rPr>
                <w:rFonts w:hint="default" w:hAnsi="宋体"/>
                <w:color w:val="auto"/>
                <w:lang w:val="en-US" w:eastAsia="zh-CN"/>
              </w:rPr>
              <w:t>（实质性要求是指，投标文件暗标部分不得出现体现投标人身份的字符、徽标、人员名称以及其他可能被辨别出投标人身份的任何标记。）</w:t>
            </w:r>
          </w:p>
        </w:tc>
      </w:tr>
      <w:tr w14:paraId="4A7DC8C2">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1BE7A6CA">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ascii="宋体" w:hAnsi="宋体" w:eastAsia="宋体" w:cs="宋体"/>
                <w:color w:val="auto"/>
                <w:kern w:val="0"/>
                <w:sz w:val="24"/>
                <w:szCs w:val="24"/>
                <w:lang w:val="en-US" w:eastAsia="zh-CN" w:bidi="ar-SA"/>
              </w:rPr>
            </w:pPr>
            <w:r>
              <w:rPr>
                <w:rFonts w:hint="eastAsia" w:hAnsi="宋体"/>
                <w:color w:val="auto"/>
              </w:rPr>
              <w:t>10.</w:t>
            </w:r>
            <w:r>
              <w:rPr>
                <w:rFonts w:hint="eastAsia" w:hAnsi="宋体"/>
                <w:color w:val="auto"/>
                <w:lang w:val="en-US" w:eastAsia="zh-CN"/>
              </w:rPr>
              <w:t>6</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54736A5B">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hAnsi="宋体"/>
                <w:color w:val="auto"/>
              </w:rPr>
              <w:t>特别说明</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0AB2168B">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（一）本招标文件斜体字部分是根据本次招标内容的具体情况进行相应填写。</w:t>
            </w:r>
          </w:p>
          <w:p w14:paraId="046A688C">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（二）投标人须知具体内容如与本前附表不一致的，以本前附表为准。</w:t>
            </w:r>
          </w:p>
          <w:p w14:paraId="63BDB39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rPr>
            </w:pPr>
            <w:r>
              <w:rPr>
                <w:rFonts w:hint="eastAsia" w:hAnsi="宋体"/>
                <w:color w:val="auto"/>
              </w:rPr>
              <w:t>（三）投标人投标函与投标函附录不一致的，以投标人投标函为准。</w:t>
            </w:r>
          </w:p>
          <w:p w14:paraId="65C76D6F">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ascii="宋体" w:hAnsi="宋体" w:eastAsia="宋体" w:cs="宋体"/>
                <w:color w:val="auto"/>
                <w:lang w:eastAsia="zh-CN"/>
              </w:rPr>
            </w:pPr>
            <w:r>
              <w:rPr>
                <w:rFonts w:hint="eastAsia" w:hAnsi="宋体"/>
                <w:color w:val="auto"/>
              </w:rPr>
              <w:t>（四）除招标文件另有规定外，投标函的投标报价与报价清单汇总报价不一致时，以投标函报价为准。</w:t>
            </w:r>
          </w:p>
          <w:p w14:paraId="2386D344">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ascii="宋体" w:hAnsi="宋体" w:eastAsia="宋体" w:cs="宋体"/>
                <w:color w:val="auto"/>
                <w:kern w:val="0"/>
                <w:sz w:val="24"/>
                <w:szCs w:val="24"/>
                <w:u w:val="single"/>
                <w:lang w:val="en-US" w:eastAsia="zh-CN" w:bidi="ar-SA"/>
              </w:rPr>
            </w:pPr>
            <w:r>
              <w:rPr>
                <w:rFonts w:hint="eastAsia" w:hAnsi="宋体"/>
                <w:color w:val="auto"/>
                <w:lang w:eastAsia="zh-CN"/>
              </w:rPr>
              <w:t>（</w:t>
            </w:r>
            <w:r>
              <w:rPr>
                <w:rFonts w:hint="eastAsia" w:hAnsi="宋体"/>
                <w:color w:val="auto"/>
                <w:lang w:val="en-US" w:eastAsia="zh-CN"/>
              </w:rPr>
              <w:t>五</w:t>
            </w:r>
            <w:r>
              <w:rPr>
                <w:rFonts w:hint="eastAsia" w:hAnsi="宋体"/>
                <w:color w:val="auto"/>
                <w:lang w:eastAsia="zh-CN"/>
              </w:rPr>
              <w:t>）</w:t>
            </w:r>
            <w:r>
              <w:rPr>
                <w:rFonts w:hint="eastAsia" w:hAnsi="宋体"/>
                <w:color w:val="auto"/>
              </w:rPr>
              <w:t>其他需说明事项：</w:t>
            </w:r>
            <w:r>
              <w:rPr>
                <w:rFonts w:hint="eastAsia" w:hAnsi="宋体"/>
                <w:color w:val="auto"/>
                <w:u w:val="single"/>
              </w:rPr>
              <w:t xml:space="preserve">             </w:t>
            </w:r>
            <w:r>
              <w:rPr>
                <w:rFonts w:hint="eastAsia" w:hAnsi="宋体"/>
                <w:color w:val="auto"/>
              </w:rPr>
              <w:t>。</w:t>
            </w:r>
          </w:p>
        </w:tc>
      </w:tr>
      <w:tr w14:paraId="0850F971">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E4DD7BD">
            <w:pPr>
              <w:pStyle w:val="19"/>
              <w:keepNext w:val="0"/>
              <w:keepLines w:val="0"/>
              <w:pageBreakBefore w:val="0"/>
              <w:widowControl w:val="0"/>
              <w:kinsoku/>
              <w:wordWrap/>
              <w:overflowPunct w:val="0"/>
              <w:topLinePunct w:val="0"/>
              <w:bidi w:val="0"/>
              <w:snapToGrid/>
              <w:spacing w:line="340" w:lineRule="exact"/>
              <w:jc w:val="center"/>
              <w:textAlignment w:val="auto"/>
              <w:rPr>
                <w:rFonts w:hint="default" w:hAnsi="宋体" w:eastAsia="宋体"/>
                <w:color w:val="auto"/>
                <w:lang w:val="en-US" w:eastAsia="zh-CN"/>
              </w:rPr>
            </w:pPr>
            <w:r>
              <w:rPr>
                <w:rFonts w:hint="eastAsia" w:hAnsi="宋体"/>
                <w:color w:val="auto"/>
                <w:lang w:val="en-US" w:eastAsia="zh-CN"/>
              </w:rPr>
              <w:t>10.7</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4235C834">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hAnsi="宋体" w:eastAsia="宋体"/>
                <w:color w:val="auto"/>
                <w:lang w:eastAsia="zh-CN"/>
              </w:rPr>
            </w:pPr>
            <w:r>
              <w:rPr>
                <w:rFonts w:hint="eastAsia" w:hAnsi="宋体"/>
                <w:color w:val="auto"/>
                <w:lang w:eastAsia="zh-CN"/>
              </w:rPr>
              <w:t>招标代理服务费</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top"/>
          </w:tcPr>
          <w:p w14:paraId="5F469958">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lang w:eastAsia="zh-CN"/>
              </w:rPr>
            </w:pPr>
            <w:r>
              <w:rPr>
                <w:rFonts w:hint="eastAsia" w:hAnsi="宋体"/>
                <w:color w:val="auto"/>
                <w:lang w:eastAsia="zh-CN"/>
              </w:rPr>
              <w:t>1.费用或收取标准：</w:t>
            </w:r>
            <w:r>
              <w:rPr>
                <w:rFonts w:hint="eastAsia" w:hAnsi="宋体"/>
                <w:color w:val="auto"/>
                <w:u w:val="single"/>
                <w:lang w:eastAsia="zh-CN"/>
              </w:rPr>
              <w:t xml:space="preserve">        </w:t>
            </w:r>
          </w:p>
          <w:p w14:paraId="33FC579D">
            <w:pPr>
              <w:pStyle w:val="19"/>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480" w:firstLineChars="200"/>
              <w:textAlignment w:val="auto"/>
              <w:rPr>
                <w:rFonts w:hint="eastAsia" w:hAnsi="宋体"/>
                <w:color w:val="auto"/>
                <w:lang w:eastAsia="zh-CN"/>
              </w:rPr>
            </w:pPr>
            <w:r>
              <w:rPr>
                <w:rFonts w:hint="eastAsia" w:hAnsi="宋体"/>
                <w:color w:val="auto"/>
                <w:lang w:eastAsia="zh-CN"/>
              </w:rPr>
              <w:t>2.支付主体：</w:t>
            </w:r>
            <w:r>
              <w:rPr>
                <w:rFonts w:hint="eastAsia" w:hAnsi="宋体"/>
                <w:color w:val="auto"/>
                <w:u w:val="single"/>
                <w:lang w:eastAsia="zh-CN"/>
              </w:rPr>
              <w:t xml:space="preserve">        </w:t>
            </w:r>
          </w:p>
        </w:tc>
      </w:tr>
      <w:tr w14:paraId="33F4CB60">
        <w:tblPrEx>
          <w:tblCellMar>
            <w:top w:w="0" w:type="dxa"/>
            <w:left w:w="0" w:type="dxa"/>
            <w:bottom w:w="0" w:type="dxa"/>
            <w:right w:w="0" w:type="dxa"/>
          </w:tblCellMar>
        </w:tblPrEx>
        <w:trPr>
          <w:trHeight w:val="4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37309D1">
            <w:pPr>
              <w:keepNext w:val="0"/>
              <w:keepLines w:val="0"/>
              <w:pageBreakBefore w:val="0"/>
              <w:widowControl w:val="0"/>
              <w:kinsoku/>
              <w:wordWrap w:val="0"/>
              <w:overflowPunct/>
              <w:topLinePunct w:val="0"/>
              <w:bidi w:val="0"/>
              <w:snapToGrid/>
              <w:spacing w:line="440" w:lineRule="exact"/>
              <w:ind w:left="0" w:leftChars="0" w:right="0" w:rightChars="0" w:firstLine="0" w:firstLineChars="0"/>
              <w:jc w:val="center"/>
              <w:textAlignment w:val="auto"/>
              <w:outlineLvl w:val="9"/>
              <w:rPr>
                <w:rFonts w:hint="default" w:ascii="Times New Roman" w:hAnsi="宋体" w:eastAsia="仿宋_GB2312" w:cs="Times New Roman"/>
                <w:color w:val="auto"/>
                <w:kern w:val="2"/>
                <w:sz w:val="32"/>
                <w:lang w:val="en-US" w:eastAsia="zh-CN" w:bidi="ar-SA"/>
              </w:rPr>
            </w:pPr>
            <w:r>
              <w:rPr>
                <w:rFonts w:hint="eastAsia" w:ascii="宋体" w:hAnsi="宋体" w:eastAsia="宋体" w:cs="宋体"/>
                <w:strike w:val="0"/>
                <w:color w:val="auto"/>
                <w:kern w:val="0"/>
                <w:sz w:val="24"/>
                <w:szCs w:val="24"/>
                <w:lang w:val="en-US" w:eastAsia="zh-CN" w:bidi="ar-SA"/>
              </w:rPr>
              <w:t>10.8</w:t>
            </w:r>
          </w:p>
        </w:tc>
        <w:tc>
          <w:tcPr>
            <w:tcW w:w="2073"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2A2DF8FF">
            <w:pPr>
              <w:pStyle w:val="19"/>
              <w:keepNext w:val="0"/>
              <w:keepLines w:val="0"/>
              <w:pageBreakBefore w:val="0"/>
              <w:widowControl w:val="0"/>
              <w:kinsoku/>
              <w:wordWrap/>
              <w:overflowPunct w:val="0"/>
              <w:topLinePunct w:val="0"/>
              <w:bidi w:val="0"/>
              <w:snapToGrid/>
              <w:spacing w:line="3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lang w:eastAsia="zh-CN"/>
              </w:rPr>
              <w:t>电子招标投标</w:t>
            </w:r>
          </w:p>
        </w:tc>
        <w:tc>
          <w:tcPr>
            <w:tcW w:w="6166" w:type="dxa"/>
            <w:tcBorders>
              <w:top w:val="single" w:color="000000" w:sz="4" w:space="0"/>
              <w:left w:val="single" w:color="000000" w:sz="4" w:space="0"/>
              <w:bottom w:val="single" w:color="000000" w:sz="4" w:space="0"/>
              <w:right w:val="single" w:color="000000" w:sz="4" w:space="0"/>
            </w:tcBorders>
            <w:noWrap w:val="0"/>
            <w:tcMar>
              <w:left w:w="113" w:type="dxa"/>
              <w:right w:w="113" w:type="dxa"/>
            </w:tcMar>
            <w:vAlign w:val="center"/>
          </w:tcPr>
          <w:p w14:paraId="6D43C092">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ascii="宋体" w:hAnsi="宋体" w:eastAsia="宋体" w:cs="宋体"/>
                <w:color w:val="auto"/>
                <w:lang w:eastAsia="zh-CN"/>
              </w:rPr>
            </w:pPr>
            <w:r>
              <w:rPr>
                <w:rFonts w:hint="eastAsia" w:ascii="宋体" w:hAnsi="宋体" w:eastAsia="宋体" w:cs="宋体"/>
                <w:color w:val="auto"/>
                <w:lang w:eastAsia="zh-CN"/>
              </w:rPr>
              <w:t>□是</w:t>
            </w:r>
          </w:p>
          <w:p w14:paraId="5312991D">
            <w:pPr>
              <w:pStyle w:val="19"/>
              <w:keepNext w:val="0"/>
              <w:keepLines w:val="0"/>
              <w:pageBreakBefore w:val="0"/>
              <w:kinsoku/>
              <w:wordWrap/>
              <w:overflowPunct w:val="0"/>
              <w:topLinePunct w:val="0"/>
              <w:bidi w:val="0"/>
              <w:snapToGrid/>
              <w:spacing w:line="360" w:lineRule="exact"/>
              <w:ind w:left="0" w:leftChars="0" w:right="0" w:rightChars="0"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lang w:eastAsia="zh-CN"/>
              </w:rPr>
              <w:t>□否</w:t>
            </w:r>
          </w:p>
        </w:tc>
      </w:tr>
    </w:tbl>
    <w:p w14:paraId="5807DDBE">
      <w:pPr>
        <w:keepNext w:val="0"/>
        <w:keepLines w:val="0"/>
        <w:pageBreakBefore w:val="0"/>
        <w:bidi w:val="0"/>
        <w:spacing w:line="580" w:lineRule="exact"/>
        <w:textAlignment w:val="auto"/>
        <w:rPr>
          <w:rFonts w:hint="eastAsia" w:ascii="宋体" w:hAnsi="宋体" w:eastAsia="宋体" w:cs="宋体"/>
          <w:vanish/>
          <w:color w:val="auto"/>
        </w:rPr>
      </w:pPr>
    </w:p>
    <w:p w14:paraId="222D7687">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1"/>
        <w:rPr>
          <w:b/>
          <w:bCs/>
          <w:color w:val="auto"/>
          <w:sz w:val="23"/>
          <w:szCs w:val="23"/>
        </w:rPr>
      </w:pPr>
      <w:r>
        <w:rPr>
          <w:rFonts w:hint="eastAsia" w:ascii="宋体" w:hAnsi="宋体" w:eastAsia="宋体" w:cs="宋体"/>
          <w:color w:val="auto"/>
          <w:sz w:val="8"/>
          <w:szCs w:val="8"/>
        </w:rPr>
        <w:br w:type="page"/>
      </w:r>
      <w:bookmarkStart w:id="181" w:name="第二节_投标人须知"/>
      <w:bookmarkEnd w:id="181"/>
      <w:bookmarkStart w:id="182" w:name="_bookmark3"/>
      <w:bookmarkEnd w:id="182"/>
      <w:bookmarkStart w:id="183" w:name="_Toc143670852"/>
      <w:bookmarkStart w:id="184" w:name="_Toc163657550"/>
      <w:bookmarkStart w:id="185" w:name="_Toc1226543405"/>
      <w:bookmarkStart w:id="186" w:name="_Toc526557621"/>
      <w:bookmarkStart w:id="187" w:name="_Toc1687200503"/>
      <w:bookmarkStart w:id="188" w:name="_Toc163656895"/>
      <w:bookmarkStart w:id="189" w:name="_Toc163655588"/>
      <w:r>
        <w:rPr>
          <w:rFonts w:hint="eastAsia" w:ascii="方正黑体_GBK" w:hAnsi="方正黑体_GBK" w:eastAsia="方正黑体_GBK" w:cs="方正黑体_GBK"/>
          <w:color w:val="auto"/>
          <w:sz w:val="28"/>
          <w:szCs w:val="28"/>
        </w:rPr>
        <w:t>第二节 投标人须知</w:t>
      </w:r>
      <w:bookmarkEnd w:id="183"/>
      <w:bookmarkEnd w:id="184"/>
      <w:bookmarkEnd w:id="185"/>
      <w:bookmarkEnd w:id="186"/>
      <w:bookmarkEnd w:id="187"/>
      <w:bookmarkEnd w:id="188"/>
      <w:bookmarkEnd w:id="189"/>
    </w:p>
    <w:p w14:paraId="007FAA79">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eastAsia" w:ascii="方正黑体_GBK" w:hAnsi="方正黑体_GBK" w:eastAsia="方正黑体_GBK" w:cs="方正黑体_GBK"/>
          <w:color w:val="auto"/>
          <w:kern w:val="2"/>
          <w:sz w:val="24"/>
          <w:szCs w:val="24"/>
          <w:lang w:val="en-US" w:eastAsia="zh-CN" w:bidi="ar-SA"/>
        </w:rPr>
      </w:pPr>
      <w:bookmarkStart w:id="190" w:name="1._总则"/>
      <w:bookmarkEnd w:id="190"/>
      <w:bookmarkStart w:id="191" w:name="_Toc60045851"/>
      <w:bookmarkStart w:id="192" w:name="_Toc1047935061"/>
      <w:bookmarkStart w:id="193" w:name="_Toc2143807118"/>
      <w:bookmarkStart w:id="194" w:name="_Toc163230143"/>
      <w:r>
        <w:rPr>
          <w:rFonts w:hint="eastAsia" w:ascii="方正黑体_GBK" w:hAnsi="方正黑体_GBK" w:eastAsia="方正黑体_GBK" w:cs="方正黑体_GBK"/>
          <w:color w:val="auto"/>
          <w:kern w:val="2"/>
          <w:sz w:val="24"/>
          <w:szCs w:val="24"/>
          <w:lang w:val="en-US" w:eastAsia="zh-CN" w:bidi="ar-SA"/>
        </w:rPr>
        <w:t>总则</w:t>
      </w:r>
      <w:bookmarkEnd w:id="191"/>
      <w:bookmarkEnd w:id="192"/>
      <w:bookmarkEnd w:id="193"/>
      <w:bookmarkEnd w:id="194"/>
    </w:p>
    <w:p w14:paraId="7431DEA7">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195" w:name="_Toc913565117"/>
      <w:bookmarkStart w:id="196" w:name="_Toc60045852"/>
      <w:bookmarkStart w:id="197" w:name="_Toc47536383"/>
      <w:r>
        <w:rPr>
          <w:rFonts w:hint="default" w:ascii="方正黑体_GBK" w:hAnsi="方正黑体_GBK" w:eastAsia="方正黑体_GBK" w:cs="方正黑体_GBK"/>
          <w:color w:val="auto"/>
          <w:kern w:val="2"/>
          <w:sz w:val="24"/>
          <w:szCs w:val="24"/>
          <w:lang w:val="en-US" w:eastAsia="zh-CN" w:bidi="ar-SA"/>
        </w:rPr>
        <w:t>1.1</w:t>
      </w:r>
      <w:r>
        <w:rPr>
          <w:rFonts w:hint="eastAsia" w:ascii="方正黑体_GBK" w:hAnsi="方正黑体_GBK" w:eastAsia="方正黑体_GBK" w:cs="方正黑体_GBK"/>
          <w:color w:val="auto"/>
          <w:kern w:val="2"/>
          <w:sz w:val="24"/>
          <w:szCs w:val="24"/>
          <w:lang w:val="en-US" w:eastAsia="zh-CN" w:bidi="ar-SA"/>
        </w:rPr>
        <w:t xml:space="preserve"> </w:t>
      </w:r>
      <w:r>
        <w:rPr>
          <w:rFonts w:hint="default" w:ascii="方正黑体_GBK" w:hAnsi="方正黑体_GBK" w:eastAsia="方正黑体_GBK" w:cs="方正黑体_GBK"/>
          <w:color w:val="auto"/>
          <w:kern w:val="2"/>
          <w:sz w:val="24"/>
          <w:szCs w:val="24"/>
          <w:lang w:val="en-US" w:eastAsia="zh-CN" w:bidi="ar-SA"/>
        </w:rPr>
        <w:t>项目概况</w:t>
      </w:r>
      <w:bookmarkEnd w:id="195"/>
      <w:bookmarkEnd w:id="196"/>
      <w:bookmarkEnd w:id="197"/>
    </w:p>
    <w:p w14:paraId="159D32D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1.1.1 根据《中华人民共和国招标投标法》、《中华人民共和国招标投标法实施条例》等有关法律、法规和规章的规定，本招标项目已具备招标条件，现对工程设计进行招标。</w:t>
      </w:r>
    </w:p>
    <w:p w14:paraId="36F3676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1.1.2 招标人：见投标人须知前附表。</w:t>
      </w:r>
    </w:p>
    <w:p w14:paraId="0E16542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1.1.3 招标代理机构：见投标人须知前附表。</w:t>
      </w:r>
    </w:p>
    <w:p w14:paraId="7F3C1FA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1.1.4</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项目名称：见投标人须知前附表。</w:t>
      </w:r>
    </w:p>
    <w:p w14:paraId="673BD7D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1.1.5</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项目地点：见投标人须知前附表。</w:t>
      </w:r>
    </w:p>
    <w:p w14:paraId="6C7A84D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1.1.6</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建设规模：见投标人须知前附表。</w:t>
      </w:r>
    </w:p>
    <w:p w14:paraId="1EA145A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1.1.7 建筑功能：见投标人须知前附表。</w:t>
      </w:r>
    </w:p>
    <w:p w14:paraId="00A74A3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w:t>
      </w:r>
      <w:r>
        <w:rPr>
          <w:rFonts w:hint="eastAsia" w:ascii="宋体" w:hAnsi="宋体" w:eastAsia="宋体" w:cs="宋体"/>
          <w:color w:val="auto"/>
          <w:kern w:val="2"/>
          <w:sz w:val="24"/>
          <w:szCs w:val="24"/>
          <w:lang w:val="en-US" w:eastAsia="zh-CN" w:bidi="ar-SA"/>
        </w:rPr>
        <w:t xml:space="preserve">8 </w:t>
      </w:r>
      <w:r>
        <w:rPr>
          <w:rFonts w:hint="default" w:ascii="宋体" w:hAnsi="宋体" w:eastAsia="宋体" w:cs="宋体"/>
          <w:color w:val="auto"/>
          <w:kern w:val="2"/>
          <w:sz w:val="24"/>
          <w:szCs w:val="24"/>
          <w:lang w:val="en-US" w:eastAsia="zh-CN" w:bidi="ar-SA"/>
        </w:rPr>
        <w:t>投资</w:t>
      </w:r>
      <w:r>
        <w:rPr>
          <w:rFonts w:hint="eastAsia" w:ascii="宋体" w:hAnsi="宋体" w:eastAsia="宋体" w:cs="宋体"/>
          <w:color w:val="auto"/>
          <w:kern w:val="2"/>
          <w:sz w:val="24"/>
          <w:szCs w:val="24"/>
          <w:lang w:val="en-US" w:eastAsia="zh-CN" w:bidi="ar-SA"/>
        </w:rPr>
        <w:t>额</w:t>
      </w:r>
      <w:r>
        <w:rPr>
          <w:rFonts w:hint="default" w:ascii="宋体" w:hAnsi="宋体" w:eastAsia="宋体" w:cs="宋体"/>
          <w:color w:val="auto"/>
          <w:kern w:val="2"/>
          <w:sz w:val="24"/>
          <w:szCs w:val="24"/>
          <w:lang w:val="en-US" w:eastAsia="zh-CN" w:bidi="ar-SA"/>
        </w:rPr>
        <w:t>：见投标人须知前附表。</w:t>
      </w:r>
    </w:p>
    <w:p w14:paraId="137F7AB4">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198" w:name="_Toc60045853"/>
      <w:bookmarkStart w:id="199" w:name="_Toc1492044131"/>
      <w:bookmarkStart w:id="200" w:name="_Toc47536384"/>
      <w:r>
        <w:rPr>
          <w:rFonts w:hint="default" w:ascii="方正黑体_GBK" w:hAnsi="方正黑体_GBK" w:eastAsia="方正黑体_GBK" w:cs="方正黑体_GBK"/>
          <w:color w:val="auto"/>
          <w:kern w:val="2"/>
          <w:sz w:val="24"/>
          <w:szCs w:val="24"/>
          <w:lang w:val="en-US" w:eastAsia="zh-CN" w:bidi="ar-SA"/>
        </w:rPr>
        <w:t>1.2 资金来源和落实情况</w:t>
      </w:r>
      <w:bookmarkEnd w:id="198"/>
      <w:bookmarkEnd w:id="199"/>
      <w:bookmarkEnd w:id="200"/>
    </w:p>
    <w:p w14:paraId="497EF8C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1.2.1 资金来源及比例：见投标人须知前附表。</w:t>
      </w:r>
    </w:p>
    <w:p w14:paraId="1FB5D7D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1.2.2 资金落实情况：见投标人须知前附表。</w:t>
      </w:r>
    </w:p>
    <w:p w14:paraId="041EE5D2">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01" w:name="_Toc47536385"/>
      <w:bookmarkStart w:id="202" w:name="_Toc197050228"/>
      <w:bookmarkStart w:id="203" w:name="_Toc60045854"/>
      <w:r>
        <w:rPr>
          <w:rFonts w:hint="default" w:ascii="方正黑体_GBK" w:hAnsi="方正黑体_GBK" w:eastAsia="方正黑体_GBK" w:cs="方正黑体_GBK"/>
          <w:color w:val="auto"/>
          <w:kern w:val="2"/>
          <w:sz w:val="24"/>
          <w:szCs w:val="24"/>
          <w:lang w:val="en-US" w:eastAsia="zh-CN" w:bidi="ar-SA"/>
        </w:rPr>
        <w:t>1.3 招标范围、设计服务期限和质量标准</w:t>
      </w:r>
      <w:bookmarkEnd w:id="201"/>
      <w:bookmarkEnd w:id="202"/>
      <w:bookmarkEnd w:id="203"/>
    </w:p>
    <w:p w14:paraId="7D10B5C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1.3.1 招标范围：见投标人须知前附表。</w:t>
      </w:r>
    </w:p>
    <w:p w14:paraId="5CE7D56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1.3.2 服务期限：见投标人须知前附表。</w:t>
      </w:r>
    </w:p>
    <w:p w14:paraId="1A855D8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1.3.3 质量标准：见投标人须知前附表。</w:t>
      </w:r>
    </w:p>
    <w:p w14:paraId="5A952E11">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04" w:name="_Toc47536386"/>
      <w:bookmarkStart w:id="205" w:name="_Toc1347416112"/>
      <w:bookmarkStart w:id="206" w:name="_Toc60045855"/>
      <w:r>
        <w:rPr>
          <w:rFonts w:hint="default" w:ascii="方正黑体_GBK" w:hAnsi="方正黑体_GBK" w:eastAsia="方正黑体_GBK" w:cs="方正黑体_GBK"/>
          <w:color w:val="auto"/>
          <w:kern w:val="2"/>
          <w:sz w:val="24"/>
          <w:szCs w:val="24"/>
          <w:lang w:val="en-US" w:eastAsia="zh-CN" w:bidi="ar-SA"/>
        </w:rPr>
        <w:t>1.4 投标人资格要求</w:t>
      </w:r>
      <w:bookmarkEnd w:id="204"/>
      <w:bookmarkEnd w:id="205"/>
      <w:bookmarkEnd w:id="206"/>
    </w:p>
    <w:p w14:paraId="4500F2D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1.4.1</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投标人应具备承担本项目的资质条件、能力和信誉：</w:t>
      </w:r>
    </w:p>
    <w:p w14:paraId="71DF645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（1）资质要求：见投标人须知前附表；</w:t>
      </w:r>
    </w:p>
    <w:p w14:paraId="302F43E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（2）业绩要求：见投标人须知前附表；</w:t>
      </w:r>
    </w:p>
    <w:p w14:paraId="1B15A0C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）信誉要求：见投标人须知前附表；</w:t>
      </w:r>
    </w:p>
    <w:p w14:paraId="15E711A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4</w:t>
      </w:r>
      <w:r>
        <w:rPr>
          <w:rFonts w:hint="default" w:ascii="宋体" w:hAnsi="宋体" w:eastAsia="宋体" w:cs="宋体"/>
          <w:color w:val="auto"/>
          <w:kern w:val="2"/>
          <w:sz w:val="24"/>
          <w:szCs w:val="24"/>
          <w:lang w:val="en-US" w:eastAsia="zh-CN" w:bidi="ar-SA"/>
        </w:rPr>
        <w:t>）项目负责人要求：应当具备工程设计类注册</w:t>
      </w:r>
      <w:r>
        <w:rPr>
          <w:rFonts w:hint="eastAsia" w:ascii="宋体" w:hAnsi="宋体" w:eastAsia="宋体" w:cs="宋体"/>
          <w:color w:val="auto"/>
          <w:kern w:val="2"/>
          <w:sz w:val="24"/>
          <w:szCs w:val="24"/>
          <w:lang w:val="en-US" w:eastAsia="zh-CN" w:bidi="ar-SA"/>
        </w:rPr>
        <w:t>执业</w:t>
      </w:r>
      <w:r>
        <w:rPr>
          <w:rFonts w:hint="default" w:ascii="宋体" w:hAnsi="宋体" w:eastAsia="宋体" w:cs="宋体"/>
          <w:color w:val="auto"/>
          <w:kern w:val="2"/>
          <w:sz w:val="24"/>
          <w:szCs w:val="24"/>
          <w:lang w:val="en-US" w:eastAsia="zh-CN" w:bidi="ar-SA"/>
        </w:rPr>
        <w:t>资格，具体要求见投标人须知前附表；</w:t>
      </w:r>
    </w:p>
    <w:p w14:paraId="6F7310B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5</w:t>
      </w:r>
      <w:r>
        <w:rPr>
          <w:rFonts w:hint="default" w:ascii="宋体" w:hAnsi="宋体" w:eastAsia="宋体" w:cs="宋体"/>
          <w:color w:val="auto"/>
          <w:kern w:val="2"/>
          <w:sz w:val="24"/>
          <w:szCs w:val="24"/>
          <w:lang w:val="en-US" w:eastAsia="zh-CN" w:bidi="ar-SA"/>
        </w:rPr>
        <w:t>）其他主要人员要求：见投标人须知前附表。</w:t>
      </w:r>
    </w:p>
    <w:p w14:paraId="6EF7680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6</w:t>
      </w:r>
      <w:r>
        <w:rPr>
          <w:rFonts w:hint="default" w:ascii="宋体" w:hAnsi="宋体" w:eastAsia="宋体" w:cs="宋体"/>
          <w:color w:val="auto"/>
          <w:kern w:val="2"/>
          <w:sz w:val="24"/>
          <w:szCs w:val="24"/>
          <w:lang w:val="en-US" w:eastAsia="zh-CN" w:bidi="ar-SA"/>
        </w:rPr>
        <w:t>）其他要求：见投标人须知前附表。</w:t>
      </w:r>
    </w:p>
    <w:p w14:paraId="53BCA46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1.4.2 投标人须知前附表规定接受联合体投标的，联合体除应符合本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1.4.1项和投标人须知前附表的要求外，还应遵守以下规定：</w:t>
      </w:r>
    </w:p>
    <w:p w14:paraId="361D051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（1）联合体各方应按招标文件提供的格式签订联合体协议书，明确联合体牵头人和各方权利义务，并承诺就中标项目向招标人承担连带责任；</w:t>
      </w:r>
    </w:p>
    <w:p w14:paraId="02C9DA7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（2）承担相同工作内容的专业单位组成联合体的，按照资质等级较低的单位确定资质等级；</w:t>
      </w:r>
    </w:p>
    <w:p w14:paraId="6E0E04B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（3）联合体各方不得再以自己名义单独或参加其他联合体在本招标项目中投标，否则各相关投标均无效。</w:t>
      </w:r>
    </w:p>
    <w:p w14:paraId="2C668BE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1.4.3 投标人不得存在下列情形之一：</w:t>
      </w:r>
    </w:p>
    <w:p w14:paraId="3E8C4E5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（1）为招标人的不具有独立法人资格的附属机构（单位）；</w:t>
      </w:r>
    </w:p>
    <w:p w14:paraId="080E6D3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（2）与招标人存在利害关系且可能影响招标公正性；</w:t>
      </w:r>
    </w:p>
    <w:p w14:paraId="712B267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（3）与本招标项目的其他投标人为同一个单位负责人；</w:t>
      </w:r>
    </w:p>
    <w:p w14:paraId="758261B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（4）与本招标项目的其他投标人存在控股、管理关系；</w:t>
      </w:r>
    </w:p>
    <w:p w14:paraId="125C0C5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（5）为本招标项目的代建人；</w:t>
      </w:r>
    </w:p>
    <w:p w14:paraId="2391E4B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（6）为本招标项目的招标代理机构；</w:t>
      </w:r>
    </w:p>
    <w:p w14:paraId="542D759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（7）与本招标项目的代建人或招标代理机构同为一个法定代表人；</w:t>
      </w:r>
    </w:p>
    <w:p w14:paraId="101931C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（8）与本招标项目的代建人或招标代理机构存在控股或参股关系；</w:t>
      </w:r>
    </w:p>
    <w:p w14:paraId="3325EC8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（9）被依法暂停或者取消投标资格；</w:t>
      </w:r>
    </w:p>
    <w:p w14:paraId="5381B4E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（10）被责令停产停业、暂扣或者吊销许可证、暂扣或者吊销执照；</w:t>
      </w:r>
    </w:p>
    <w:p w14:paraId="25249E0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（11）进入清算程序，或被宣告破产，或其他丧失履约能力的情形；</w:t>
      </w:r>
    </w:p>
    <w:p w14:paraId="4816D3E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sym w:font="Wingdings 2" w:char="00A3"/>
      </w:r>
      <w:r>
        <w:rPr>
          <w:rFonts w:hint="default" w:ascii="宋体" w:hAnsi="宋体" w:eastAsia="宋体" w:cs="宋体"/>
          <w:color w:val="auto"/>
          <w:kern w:val="2"/>
          <w:sz w:val="24"/>
          <w:szCs w:val="24"/>
          <w:lang w:val="en-US" w:eastAsia="zh-CN" w:bidi="ar-SA"/>
        </w:rPr>
        <w:t>（12）在最近三年内发生重大设计质量问题（以相关行业主管部门的行政处罚决定或司法机关出具的有关法律文书为准）；</w:t>
      </w:r>
    </w:p>
    <w:p w14:paraId="61557FE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（13）</w:t>
      </w:r>
      <w:r>
        <w:rPr>
          <w:rFonts w:hint="eastAsia" w:ascii="宋体" w:hAnsi="宋体" w:eastAsia="宋体" w:cs="宋体"/>
          <w:color w:val="auto"/>
          <w:kern w:val="2"/>
          <w:sz w:val="24"/>
          <w:szCs w:val="24"/>
          <w:lang w:val="en-US" w:eastAsia="zh-CN" w:bidi="ar-SA"/>
        </w:rPr>
        <w:t>国家</w:t>
      </w:r>
      <w:r>
        <w:rPr>
          <w:rFonts w:hint="default" w:ascii="宋体" w:hAnsi="宋体" w:eastAsia="宋体" w:cs="宋体"/>
          <w:color w:val="auto"/>
          <w:kern w:val="2"/>
          <w:sz w:val="24"/>
          <w:szCs w:val="24"/>
          <w:lang w:val="en-US" w:eastAsia="zh-CN" w:bidi="ar-SA"/>
        </w:rPr>
        <w:t>企业信用信息公示系统</w:t>
      </w:r>
      <w:r>
        <w:rPr>
          <w:rFonts w:hint="eastAsia" w:ascii="宋体" w:hAnsi="宋体" w:eastAsia="宋体" w:cs="宋体"/>
          <w:color w:val="auto"/>
          <w:kern w:val="2"/>
          <w:sz w:val="24"/>
          <w:szCs w:val="24"/>
          <w:lang w:val="en-US" w:eastAsia="zh-CN" w:bidi="ar-SA"/>
        </w:rPr>
        <w:t>（www.gsxt.gov.cn）</w:t>
      </w:r>
      <w:r>
        <w:rPr>
          <w:rFonts w:hint="default" w:ascii="宋体" w:hAnsi="宋体" w:eastAsia="宋体" w:cs="宋体"/>
          <w:color w:val="auto"/>
          <w:kern w:val="2"/>
          <w:sz w:val="24"/>
          <w:szCs w:val="24"/>
          <w:lang w:val="en-US" w:eastAsia="zh-CN" w:bidi="ar-SA"/>
        </w:rPr>
        <w:t>中列入严重违法失信名单；</w:t>
      </w:r>
    </w:p>
    <w:p w14:paraId="1F97476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（14）被最高人民法院在“信用中国”网站（www.creditchina.gov.cn）列入失信被执行人名单；</w:t>
      </w:r>
    </w:p>
    <w:p w14:paraId="6896EF4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i w:val="0"/>
          <w:iCs w:val="0"/>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sym w:font="Wingdings 2" w:char="00A3"/>
      </w:r>
      <w:r>
        <w:rPr>
          <w:rFonts w:hint="default" w:ascii="宋体" w:hAnsi="宋体" w:eastAsia="宋体" w:cs="宋体"/>
          <w:i w:val="0"/>
          <w:iCs w:val="0"/>
          <w:color w:val="auto"/>
          <w:kern w:val="2"/>
          <w:sz w:val="24"/>
          <w:szCs w:val="24"/>
          <w:lang w:val="en-US" w:eastAsia="zh-CN" w:bidi="ar-SA"/>
        </w:rPr>
        <w:t>（15）在近三年内投标人或其法定代表人、拟委任的</w:t>
      </w:r>
      <w:r>
        <w:rPr>
          <w:rFonts w:hint="eastAsia" w:ascii="宋体" w:hAnsi="宋体" w:eastAsia="宋体" w:cs="宋体"/>
          <w:i w:val="0"/>
          <w:iCs w:val="0"/>
          <w:color w:val="auto"/>
          <w:kern w:val="2"/>
          <w:sz w:val="24"/>
          <w:szCs w:val="24"/>
          <w:lang w:val="en-US" w:eastAsia="zh-CN" w:bidi="ar-SA"/>
        </w:rPr>
        <w:t>设计</w:t>
      </w:r>
      <w:r>
        <w:rPr>
          <w:rFonts w:hint="default" w:ascii="宋体" w:hAnsi="宋体" w:eastAsia="宋体" w:cs="宋体"/>
          <w:i w:val="0"/>
          <w:iCs w:val="0"/>
          <w:color w:val="auto"/>
          <w:kern w:val="2"/>
          <w:sz w:val="24"/>
          <w:szCs w:val="24"/>
          <w:lang w:val="en-US" w:eastAsia="zh-CN" w:bidi="ar-SA"/>
        </w:rPr>
        <w:t>负责人有行贿犯罪行为的；</w:t>
      </w:r>
    </w:p>
    <w:p w14:paraId="30994AD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（16）法律法规或投标人须知前附表规定的其他情形。</w:t>
      </w:r>
    </w:p>
    <w:p w14:paraId="693A4EC9">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07" w:name="_Toc47536387"/>
      <w:bookmarkStart w:id="208" w:name="_Toc60045856"/>
      <w:bookmarkStart w:id="209" w:name="_Toc1648736240"/>
      <w:r>
        <w:rPr>
          <w:rFonts w:hint="default" w:ascii="方正黑体_GBK" w:hAnsi="方正黑体_GBK" w:eastAsia="方正黑体_GBK" w:cs="方正黑体_GBK"/>
          <w:color w:val="auto"/>
          <w:kern w:val="2"/>
          <w:sz w:val="24"/>
          <w:szCs w:val="24"/>
          <w:lang w:val="en-US" w:eastAsia="zh-CN" w:bidi="ar-SA"/>
        </w:rPr>
        <w:t>1.5 费用承担</w:t>
      </w:r>
      <w:bookmarkEnd w:id="207"/>
      <w:bookmarkEnd w:id="208"/>
      <w:bookmarkEnd w:id="209"/>
    </w:p>
    <w:p w14:paraId="00EBFD6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投标人准备和参加投标活动发生的费用自理。</w:t>
      </w:r>
    </w:p>
    <w:p w14:paraId="208E284B">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10" w:name="_Toc60045857"/>
      <w:bookmarkStart w:id="211" w:name="_Toc47536388"/>
      <w:bookmarkStart w:id="212" w:name="_Toc1577963533"/>
      <w:r>
        <w:rPr>
          <w:rFonts w:hint="default" w:ascii="方正黑体_GBK" w:hAnsi="方正黑体_GBK" w:eastAsia="方正黑体_GBK" w:cs="方正黑体_GBK"/>
          <w:color w:val="auto"/>
          <w:kern w:val="2"/>
          <w:sz w:val="24"/>
          <w:szCs w:val="24"/>
          <w:lang w:val="en-US" w:eastAsia="zh-CN" w:bidi="ar-SA"/>
        </w:rPr>
        <w:t>1.6 保密</w:t>
      </w:r>
      <w:bookmarkEnd w:id="210"/>
      <w:bookmarkEnd w:id="211"/>
      <w:bookmarkEnd w:id="212"/>
    </w:p>
    <w:p w14:paraId="1076AEF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参与招标投标活动的各方应对招标文件和投标文件中的商业和技术等秘密保密，否则应承担相应的法律责任。</w:t>
      </w:r>
    </w:p>
    <w:p w14:paraId="440A5F64">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13" w:name="_Toc1684037794"/>
      <w:bookmarkStart w:id="214" w:name="_Toc47536389"/>
      <w:bookmarkStart w:id="215" w:name="_Toc60045858"/>
      <w:r>
        <w:rPr>
          <w:rFonts w:hint="default" w:ascii="方正黑体_GBK" w:hAnsi="方正黑体_GBK" w:eastAsia="方正黑体_GBK" w:cs="方正黑体_GBK"/>
          <w:color w:val="auto"/>
          <w:kern w:val="2"/>
          <w:sz w:val="24"/>
          <w:szCs w:val="24"/>
          <w:lang w:val="en-US" w:eastAsia="zh-CN" w:bidi="ar-SA"/>
        </w:rPr>
        <w:t>1.7 语言文字</w:t>
      </w:r>
      <w:bookmarkEnd w:id="213"/>
      <w:bookmarkEnd w:id="214"/>
      <w:bookmarkEnd w:id="215"/>
    </w:p>
    <w:p w14:paraId="2628C99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招标投标文件中使用的语言文字为中文。专用术语使用外文的，应附有中文注释。</w:t>
      </w:r>
    </w:p>
    <w:p w14:paraId="5613F51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16" w:name="_Toc60045859"/>
      <w:bookmarkStart w:id="217" w:name="_Toc47536390"/>
      <w:bookmarkStart w:id="218" w:name="_Toc200666695"/>
      <w:r>
        <w:rPr>
          <w:rFonts w:hint="default" w:ascii="方正黑体_GBK" w:hAnsi="方正黑体_GBK" w:eastAsia="方正黑体_GBK" w:cs="方正黑体_GBK"/>
          <w:color w:val="auto"/>
          <w:kern w:val="2"/>
          <w:sz w:val="24"/>
          <w:szCs w:val="24"/>
          <w:lang w:val="en-US" w:eastAsia="zh-CN" w:bidi="ar-SA"/>
        </w:rPr>
        <w:t>1.8 计量单位</w:t>
      </w:r>
      <w:bookmarkEnd w:id="216"/>
      <w:bookmarkEnd w:id="217"/>
      <w:bookmarkEnd w:id="218"/>
    </w:p>
    <w:p w14:paraId="76ADE86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所有计量均采用中华人民共和国法定计量单位。</w:t>
      </w:r>
    </w:p>
    <w:p w14:paraId="15476D81">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19" w:name="_Toc47536391"/>
      <w:bookmarkStart w:id="220" w:name="_Toc874005014"/>
      <w:bookmarkStart w:id="221" w:name="_Toc60045860"/>
      <w:r>
        <w:rPr>
          <w:rFonts w:hint="default" w:ascii="方正黑体_GBK" w:hAnsi="方正黑体_GBK" w:eastAsia="方正黑体_GBK" w:cs="方正黑体_GBK"/>
          <w:color w:val="auto"/>
          <w:kern w:val="2"/>
          <w:sz w:val="24"/>
          <w:szCs w:val="24"/>
          <w:lang w:val="en-US" w:eastAsia="zh-CN" w:bidi="ar-SA"/>
        </w:rPr>
        <w:t>1.9 踏勘现场</w:t>
      </w:r>
      <w:bookmarkEnd w:id="219"/>
      <w:bookmarkEnd w:id="220"/>
      <w:bookmarkEnd w:id="221"/>
    </w:p>
    <w:p w14:paraId="0508AAF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1.9.1 投标人须知前附表规定组织踏勘现场的，招标人按投标人须知前附表规定的时间、地点组织投标人踏勘项目现场。部分投标人未按时参加踏勘现场的，不影响踏勘现场的正常进行。</w:t>
      </w:r>
    </w:p>
    <w:p w14:paraId="55604CA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1.9.2 投标人踏勘现场发生的费用自理。</w:t>
      </w:r>
    </w:p>
    <w:p w14:paraId="2B7C287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1.9.3 除招标人的原因外，投标人自行负责在踏勘现场中所发生的人员伤亡和财产损失。</w:t>
      </w:r>
    </w:p>
    <w:p w14:paraId="066DE24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1.9.4 招标人在踏勘现场中介绍的工程场地和相关的周边环境情况，供投标人在编制投标文件时参考，招标人不对投标人据此作出的判断和决策负责。</w:t>
      </w:r>
    </w:p>
    <w:p w14:paraId="7BD781DA">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22" w:name="_Toc60045861"/>
      <w:bookmarkStart w:id="223" w:name="_Toc49684491"/>
      <w:bookmarkStart w:id="224" w:name="_Toc1967516766"/>
      <w:bookmarkStart w:id="225" w:name="_Toc47536393"/>
      <w:r>
        <w:rPr>
          <w:rFonts w:hint="default" w:ascii="方正黑体_GBK" w:hAnsi="方正黑体_GBK" w:eastAsia="方正黑体_GBK" w:cs="方正黑体_GBK"/>
          <w:color w:val="auto"/>
          <w:kern w:val="2"/>
          <w:sz w:val="24"/>
          <w:szCs w:val="24"/>
          <w:lang w:val="en-US" w:eastAsia="zh-CN" w:bidi="ar-SA"/>
        </w:rPr>
        <w:t>1.10 投标预备会</w:t>
      </w:r>
      <w:bookmarkEnd w:id="222"/>
      <w:bookmarkEnd w:id="223"/>
      <w:bookmarkEnd w:id="224"/>
    </w:p>
    <w:p w14:paraId="3B9B08F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1.10.1 投标人须知前附表规定召开投标预备会的，招标人按投标人须知前附表规定的时间和地点召开投标预备会，澄清投标人提出的问题。</w:t>
      </w:r>
    </w:p>
    <w:p w14:paraId="7E5D26B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1.10.2 投标人应按投标人须知前附表规定的时间和形式将提出的问题送达招标人，以便招标人在会议期间澄清。</w:t>
      </w:r>
    </w:p>
    <w:p w14:paraId="5A683D0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1.10.3</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投标预备会后，招标人将对投标人所提问题的澄清，以投标人须知前附表规定的形式公布。该澄清内容为招标文件的组成部分。</w:t>
      </w:r>
    </w:p>
    <w:p w14:paraId="550D3B7A">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26" w:name="_Toc60045862"/>
      <w:bookmarkStart w:id="227" w:name="_Toc407545894"/>
      <w:r>
        <w:rPr>
          <w:rFonts w:hint="default" w:ascii="方正黑体_GBK" w:hAnsi="方正黑体_GBK" w:eastAsia="方正黑体_GBK" w:cs="方正黑体_GBK"/>
          <w:color w:val="auto"/>
          <w:kern w:val="2"/>
          <w:sz w:val="24"/>
          <w:szCs w:val="24"/>
          <w:lang w:val="en-US" w:eastAsia="zh-CN" w:bidi="ar-SA"/>
        </w:rPr>
        <w:t xml:space="preserve">1.11 </w:t>
      </w:r>
      <w:bookmarkEnd w:id="225"/>
      <w:bookmarkEnd w:id="226"/>
      <w:r>
        <w:rPr>
          <w:rFonts w:hint="default" w:ascii="方正黑体_GBK" w:hAnsi="方正黑体_GBK" w:eastAsia="方正黑体_GBK" w:cs="方正黑体_GBK"/>
          <w:color w:val="auto"/>
          <w:kern w:val="2"/>
          <w:sz w:val="24"/>
          <w:szCs w:val="24"/>
          <w:lang w:val="en-US" w:eastAsia="zh-CN" w:bidi="ar-SA"/>
        </w:rPr>
        <w:t>分包</w:t>
      </w:r>
      <w:bookmarkEnd w:id="227"/>
    </w:p>
    <w:p w14:paraId="3F55FBA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投标人拟在中标后将中标项目的部分非主体、非关键性工作进行分包的，应符合投标人须知前附表规定的分包内容、分包金额和接受分包的第三人资质要求等限制性条件。</w:t>
      </w:r>
    </w:p>
    <w:p w14:paraId="4E120F0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28" w:name="_Toc47536394"/>
      <w:bookmarkStart w:id="229" w:name="_Toc1650283414"/>
      <w:bookmarkStart w:id="230" w:name="_Toc60045863"/>
      <w:r>
        <w:rPr>
          <w:rFonts w:hint="default" w:ascii="方正黑体_GBK" w:hAnsi="方正黑体_GBK" w:eastAsia="方正黑体_GBK" w:cs="方正黑体_GBK"/>
          <w:color w:val="auto"/>
          <w:kern w:val="2"/>
          <w:sz w:val="24"/>
          <w:szCs w:val="24"/>
          <w:lang w:val="en-US" w:eastAsia="zh-CN" w:bidi="ar-SA"/>
        </w:rPr>
        <w:t>1.12</w:t>
      </w:r>
      <w:bookmarkEnd w:id="228"/>
      <w:r>
        <w:rPr>
          <w:rFonts w:hint="eastAsia" w:ascii="方正黑体_GBK" w:hAnsi="方正黑体_GBK" w:eastAsia="方正黑体_GBK" w:cs="方正黑体_GBK"/>
          <w:color w:val="auto"/>
          <w:kern w:val="2"/>
          <w:sz w:val="24"/>
          <w:szCs w:val="24"/>
          <w:lang w:val="en-US" w:eastAsia="zh-CN" w:bidi="ar-SA"/>
        </w:rPr>
        <w:t xml:space="preserve"> </w:t>
      </w:r>
      <w:r>
        <w:rPr>
          <w:rFonts w:hint="default" w:ascii="方正黑体_GBK" w:hAnsi="方正黑体_GBK" w:eastAsia="方正黑体_GBK" w:cs="方正黑体_GBK"/>
          <w:color w:val="auto"/>
          <w:kern w:val="2"/>
          <w:sz w:val="24"/>
          <w:szCs w:val="24"/>
          <w:lang w:val="en-US" w:eastAsia="zh-CN" w:bidi="ar-SA"/>
        </w:rPr>
        <w:t>响应和偏离</w:t>
      </w:r>
      <w:bookmarkEnd w:id="229"/>
      <w:bookmarkEnd w:id="230"/>
    </w:p>
    <w:p w14:paraId="585AF52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1.12.1</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投标文件应当对招标文件的实质性要求和条件作出满足性或更有利于招标人的响应。实质性要求和条件见投标人须知前附表。</w:t>
      </w:r>
    </w:p>
    <w:p w14:paraId="06ABA95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1.12.2</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投标人应根据招标文件的要求提供设计方案等内容以对招标文件作出响应。</w:t>
      </w:r>
    </w:p>
    <w:p w14:paraId="2483F31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1.12.3</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投标人须知前附表允许投标文件偏离招标文件某些要求的，偏差应当符合招标文件规定的偏差范围和幅度。</w:t>
      </w:r>
    </w:p>
    <w:p w14:paraId="30D883A8">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231" w:name="_Toc60045864"/>
      <w:bookmarkStart w:id="232" w:name="_Toc845352104"/>
      <w:bookmarkStart w:id="233" w:name="_Toc178375014"/>
      <w:bookmarkStart w:id="234" w:name="_Toc47536395"/>
      <w:bookmarkStart w:id="235" w:name="_Toc1021609016"/>
      <w:r>
        <w:rPr>
          <w:rFonts w:hint="default" w:ascii="方正黑体_GBK" w:hAnsi="方正黑体_GBK" w:eastAsia="方正黑体_GBK" w:cs="方正黑体_GBK"/>
          <w:color w:val="auto"/>
          <w:kern w:val="2"/>
          <w:sz w:val="24"/>
          <w:szCs w:val="24"/>
          <w:lang w:val="en-US" w:eastAsia="zh-CN" w:bidi="ar-SA"/>
        </w:rPr>
        <w:t>招标文件</w:t>
      </w:r>
      <w:bookmarkEnd w:id="231"/>
      <w:bookmarkEnd w:id="232"/>
      <w:bookmarkEnd w:id="233"/>
      <w:bookmarkEnd w:id="234"/>
      <w:bookmarkEnd w:id="235"/>
    </w:p>
    <w:p w14:paraId="5C4AB8F0">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36" w:name="_Toc1059605519"/>
      <w:bookmarkStart w:id="237" w:name="_Toc60045865"/>
      <w:bookmarkStart w:id="238" w:name="_Toc47536396"/>
      <w:r>
        <w:rPr>
          <w:rFonts w:hint="default" w:ascii="方正黑体_GBK" w:hAnsi="方正黑体_GBK" w:eastAsia="方正黑体_GBK" w:cs="方正黑体_GBK"/>
          <w:color w:val="auto"/>
          <w:kern w:val="2"/>
          <w:sz w:val="24"/>
          <w:szCs w:val="24"/>
          <w:lang w:val="en-US" w:eastAsia="zh-CN" w:bidi="ar-SA"/>
        </w:rPr>
        <w:t>2.1 招标文件的组成</w:t>
      </w:r>
      <w:bookmarkEnd w:id="236"/>
      <w:bookmarkEnd w:id="237"/>
      <w:bookmarkEnd w:id="238"/>
    </w:p>
    <w:p w14:paraId="0609FD5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本招标文件包括：</w:t>
      </w:r>
    </w:p>
    <w:p w14:paraId="136F6FB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（1）招标公告；</w:t>
      </w:r>
    </w:p>
    <w:p w14:paraId="5934B22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（2）投标人须知；</w:t>
      </w:r>
    </w:p>
    <w:p w14:paraId="2158CD4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评标方法</w:t>
      </w:r>
      <w:r>
        <w:rPr>
          <w:rFonts w:hint="default" w:ascii="宋体" w:hAnsi="宋体" w:eastAsia="宋体" w:cs="宋体"/>
          <w:color w:val="auto"/>
          <w:kern w:val="2"/>
          <w:sz w:val="24"/>
          <w:szCs w:val="24"/>
          <w:lang w:val="en-US" w:eastAsia="zh-CN" w:bidi="ar-SA"/>
        </w:rPr>
        <w:t>；</w:t>
      </w:r>
    </w:p>
    <w:p w14:paraId="17E6763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（4）合同条款及格式；</w:t>
      </w:r>
    </w:p>
    <w:p w14:paraId="3C4AEBB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w:t>
      </w:r>
      <w:r>
        <w:rPr>
          <w:rFonts w:hint="eastAsia" w:ascii="宋体" w:hAnsi="宋体" w:eastAsia="宋体" w:cs="宋体"/>
          <w:color w:val="auto"/>
          <w:kern w:val="2"/>
          <w:sz w:val="24"/>
          <w:szCs w:val="24"/>
          <w:lang w:val="en-US" w:eastAsia="zh-CN" w:bidi="ar-SA"/>
        </w:rPr>
        <w:t>招标人</w:t>
      </w:r>
      <w:r>
        <w:rPr>
          <w:rFonts w:hint="default" w:ascii="宋体" w:hAnsi="宋体" w:eastAsia="宋体" w:cs="宋体"/>
          <w:color w:val="auto"/>
          <w:kern w:val="2"/>
          <w:sz w:val="24"/>
          <w:szCs w:val="24"/>
          <w:lang w:val="en-US" w:eastAsia="zh-CN" w:bidi="ar-SA"/>
        </w:rPr>
        <w:t>要求；</w:t>
      </w:r>
    </w:p>
    <w:p w14:paraId="3DC3B14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（6）投标文件格式；</w:t>
      </w:r>
    </w:p>
    <w:p w14:paraId="498C7F0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（7）投标人须知前附表规定的其他资料。</w:t>
      </w:r>
    </w:p>
    <w:p w14:paraId="5385726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根据本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1.10款、第 2.2款和第 2.3款对招标文件所作的澄清、修改，构成招标文件的组成部分。</w:t>
      </w:r>
    </w:p>
    <w:p w14:paraId="66BA563F">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39" w:name="_Toc60045866"/>
      <w:bookmarkStart w:id="240" w:name="_Toc47536397"/>
      <w:bookmarkStart w:id="241" w:name="_Toc816856632"/>
      <w:r>
        <w:rPr>
          <w:rFonts w:hint="default" w:ascii="方正黑体_GBK" w:hAnsi="方正黑体_GBK" w:eastAsia="方正黑体_GBK" w:cs="方正黑体_GBK"/>
          <w:color w:val="auto"/>
          <w:kern w:val="2"/>
          <w:sz w:val="24"/>
          <w:szCs w:val="24"/>
          <w:lang w:val="en-US" w:eastAsia="zh-CN" w:bidi="ar-SA"/>
        </w:rPr>
        <w:t>2.2 招标文件的澄清</w:t>
      </w:r>
      <w:bookmarkEnd w:id="239"/>
      <w:bookmarkEnd w:id="240"/>
      <w:bookmarkEnd w:id="241"/>
    </w:p>
    <w:p w14:paraId="4C26B4C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2.2.1 投标人应仔细阅读和检查招标文件的全部内容。如发现缺页或附件不全，应及时向招标人提出，以便补齐。如有疑问，应按投标人须知前附表规定的截止时间内以规定形式提出，要求招标人予以澄清。</w:t>
      </w:r>
    </w:p>
    <w:p w14:paraId="1BCDE17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2.2.2 招标文件的澄清将以投标人须知前附表规定的形式发布，但不指明澄清问题的来源。该澄清内容作为招标文件的组成部分。澄清发出的时间距投标人须知前附表规定的投标截止时间不足15 日的，并且澄清内容可能影响投标文件编制的，将相应延长投标截止时间。</w:t>
      </w:r>
    </w:p>
    <w:p w14:paraId="03D2ADB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2.2.3 招标文件澄清内容由投标人在投标人须知前附表规定的媒介上自行查阅。</w:t>
      </w:r>
    </w:p>
    <w:p w14:paraId="0856F78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2.2.4</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除非招标人认为确有必要答复，否则，招标人有权拒绝回复投标人在本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2.2.1项规定的时间后的任何澄清要求。</w:t>
      </w:r>
    </w:p>
    <w:p w14:paraId="61F896DC">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42" w:name="_Toc47536398"/>
      <w:bookmarkStart w:id="243" w:name="_Toc60045867"/>
      <w:bookmarkStart w:id="244" w:name="_Toc1446994627"/>
      <w:r>
        <w:rPr>
          <w:rFonts w:hint="default" w:ascii="方正黑体_GBK" w:hAnsi="方正黑体_GBK" w:eastAsia="方正黑体_GBK" w:cs="方正黑体_GBK"/>
          <w:color w:val="auto"/>
          <w:kern w:val="2"/>
          <w:sz w:val="24"/>
          <w:szCs w:val="24"/>
          <w:lang w:val="en-US" w:eastAsia="zh-CN" w:bidi="ar-SA"/>
        </w:rPr>
        <w:t>2.3 招标文件的修改</w:t>
      </w:r>
      <w:bookmarkEnd w:id="242"/>
      <w:bookmarkEnd w:id="243"/>
      <w:bookmarkEnd w:id="244"/>
    </w:p>
    <w:p w14:paraId="7DC6EE1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2.3.1</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招标人可以投标人须知前附表规定的形式修改招标文件。该修改内容作为招标文件的组成部分。修改通知发布的时间距投标人须知前附表规定的投标截止时间不足15 日的，并且修改内容可能影响投标文件编制的，将相应延长投标截止时间。</w:t>
      </w:r>
    </w:p>
    <w:p w14:paraId="1EE152D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2.3.2</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招标文件修改内容由投标人在投标人须知前附表规定的媒介上自行查阅。招标人或招标代理机构不另行通知。</w:t>
      </w:r>
    </w:p>
    <w:p w14:paraId="48963CEC">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45" w:name="_Toc737302147"/>
      <w:bookmarkStart w:id="246" w:name="_Toc47536399"/>
      <w:bookmarkStart w:id="247" w:name="_Toc60045868"/>
      <w:r>
        <w:rPr>
          <w:rFonts w:hint="default" w:ascii="方正黑体_GBK" w:hAnsi="方正黑体_GBK" w:eastAsia="方正黑体_GBK" w:cs="方正黑体_GBK"/>
          <w:color w:val="auto"/>
          <w:kern w:val="2"/>
          <w:sz w:val="24"/>
          <w:szCs w:val="24"/>
          <w:lang w:val="en-US" w:eastAsia="zh-CN" w:bidi="ar-SA"/>
        </w:rPr>
        <w:t>2.4</w:t>
      </w:r>
      <w:r>
        <w:rPr>
          <w:rFonts w:hint="eastAsia" w:ascii="方正黑体_GBK" w:hAnsi="方正黑体_GBK" w:eastAsia="方正黑体_GBK" w:cs="方正黑体_GBK"/>
          <w:color w:val="auto"/>
          <w:kern w:val="2"/>
          <w:sz w:val="24"/>
          <w:szCs w:val="24"/>
          <w:lang w:val="en-US" w:eastAsia="zh-CN" w:bidi="ar-SA"/>
        </w:rPr>
        <w:t xml:space="preserve"> </w:t>
      </w:r>
      <w:r>
        <w:rPr>
          <w:rFonts w:hint="default" w:ascii="方正黑体_GBK" w:hAnsi="方正黑体_GBK" w:eastAsia="方正黑体_GBK" w:cs="方正黑体_GBK"/>
          <w:color w:val="auto"/>
          <w:kern w:val="2"/>
          <w:sz w:val="24"/>
          <w:szCs w:val="24"/>
          <w:lang w:val="en-US" w:eastAsia="zh-CN" w:bidi="ar-SA"/>
        </w:rPr>
        <w:t>招标文件的异议</w:t>
      </w:r>
      <w:bookmarkEnd w:id="245"/>
      <w:bookmarkEnd w:id="246"/>
      <w:bookmarkEnd w:id="247"/>
    </w:p>
    <w:p w14:paraId="05AA130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投标人或者其他利害关系人对招标文件有异议的，应当在投标截止时间10日前以书面形式提出。招标人将在收到异议之日起 3 日内作出答复；作出答复前，将暂停招标投标活动。</w:t>
      </w:r>
    </w:p>
    <w:p w14:paraId="0AF3DC0A">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248" w:name="_Toc47536400"/>
      <w:bookmarkStart w:id="249" w:name="_Toc578293406"/>
      <w:bookmarkStart w:id="250" w:name="_Toc119470318"/>
      <w:bookmarkStart w:id="251" w:name="_Toc60045869"/>
      <w:bookmarkStart w:id="252" w:name="_Toc148185343"/>
      <w:r>
        <w:rPr>
          <w:rFonts w:hint="default" w:ascii="方正黑体_GBK" w:hAnsi="方正黑体_GBK" w:eastAsia="方正黑体_GBK" w:cs="方正黑体_GBK"/>
          <w:color w:val="auto"/>
          <w:kern w:val="2"/>
          <w:sz w:val="24"/>
          <w:szCs w:val="24"/>
          <w:lang w:val="en-US" w:eastAsia="zh-CN" w:bidi="ar-SA"/>
        </w:rPr>
        <w:t>投标文件</w:t>
      </w:r>
      <w:bookmarkEnd w:id="248"/>
      <w:bookmarkEnd w:id="249"/>
      <w:bookmarkEnd w:id="250"/>
      <w:bookmarkEnd w:id="251"/>
      <w:bookmarkEnd w:id="252"/>
    </w:p>
    <w:p w14:paraId="00B58ECB">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53" w:name="_Toc47536401"/>
      <w:bookmarkStart w:id="254" w:name="_Toc60045870"/>
      <w:bookmarkStart w:id="255" w:name="_Toc774573226"/>
      <w:r>
        <w:rPr>
          <w:rFonts w:hint="default" w:ascii="方正黑体_GBK" w:hAnsi="方正黑体_GBK" w:eastAsia="方正黑体_GBK" w:cs="方正黑体_GBK"/>
          <w:color w:val="auto"/>
          <w:kern w:val="2"/>
          <w:sz w:val="24"/>
          <w:szCs w:val="24"/>
          <w:lang w:val="en-US" w:eastAsia="zh-CN" w:bidi="ar-SA"/>
        </w:rPr>
        <w:t>3.1 投标文件的组成</w:t>
      </w:r>
      <w:bookmarkEnd w:id="253"/>
      <w:r>
        <w:rPr>
          <w:rFonts w:hint="default" w:ascii="方正黑体_GBK" w:hAnsi="方正黑体_GBK" w:eastAsia="方正黑体_GBK" w:cs="方正黑体_GBK"/>
          <w:color w:val="auto"/>
          <w:kern w:val="2"/>
          <w:sz w:val="24"/>
          <w:szCs w:val="24"/>
          <w:lang w:val="en-US" w:eastAsia="zh-CN" w:bidi="ar-SA"/>
        </w:rPr>
        <w:t>（设计方案招标）</w:t>
      </w:r>
      <w:bookmarkEnd w:id="254"/>
      <w:bookmarkEnd w:id="255"/>
    </w:p>
    <w:p w14:paraId="741D2BA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3.1.1 投标文件应包括下列内容：</w:t>
      </w:r>
    </w:p>
    <w:p w14:paraId="6D5796E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（1）投标函及投标函附录；</w:t>
      </w:r>
    </w:p>
    <w:p w14:paraId="450C83C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（2）法定代表人身份证明或附有法定代表人身份证明的授权委托书；</w:t>
      </w:r>
    </w:p>
    <w:p w14:paraId="39922C9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（3）联合体协议书；</w:t>
      </w:r>
    </w:p>
    <w:p w14:paraId="29FC88B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w:t>
      </w:r>
    </w:p>
    <w:p w14:paraId="0EE609B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（5）服务费用清单；</w:t>
      </w:r>
    </w:p>
    <w:p w14:paraId="69647EF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（6）资格审查资料；</w:t>
      </w:r>
    </w:p>
    <w:p w14:paraId="0D5A9EF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（7）设计方案；</w:t>
      </w:r>
    </w:p>
    <w:p w14:paraId="41096A8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（8）投标人关于不存在</w:t>
      </w:r>
      <w:r>
        <w:rPr>
          <w:rFonts w:hint="eastAsia" w:ascii="宋体" w:hAnsi="宋体" w:eastAsia="宋体" w:cs="宋体"/>
          <w:color w:val="auto"/>
          <w:kern w:val="2"/>
          <w:sz w:val="24"/>
          <w:szCs w:val="24"/>
          <w:lang w:val="en-US" w:eastAsia="zh-CN" w:bidi="ar-SA"/>
        </w:rPr>
        <w:t>本节</w:t>
      </w:r>
      <w:r>
        <w:rPr>
          <w:rFonts w:hint="default" w:ascii="宋体" w:hAnsi="宋体" w:eastAsia="宋体" w:cs="宋体"/>
          <w:color w:val="auto"/>
          <w:kern w:val="2"/>
          <w:sz w:val="24"/>
          <w:szCs w:val="24"/>
          <w:lang w:val="en-US" w:eastAsia="zh-CN" w:bidi="ar-SA"/>
        </w:rPr>
        <w:t>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1.4.3项规定的任何一种情形的承诺书；</w:t>
      </w:r>
    </w:p>
    <w:p w14:paraId="236CFD9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9</w:t>
      </w:r>
      <w:r>
        <w:rPr>
          <w:rFonts w:hint="default" w:ascii="宋体" w:hAnsi="宋体" w:eastAsia="宋体" w:cs="宋体"/>
          <w:color w:val="auto"/>
          <w:kern w:val="2"/>
          <w:sz w:val="24"/>
          <w:szCs w:val="24"/>
          <w:lang w:val="en-US" w:eastAsia="zh-CN" w:bidi="ar-SA"/>
        </w:rPr>
        <w:t>）投标人须知前附表规定的其他资料。</w:t>
      </w:r>
    </w:p>
    <w:p w14:paraId="5DA0AA8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3.1.2 投标人须知前附表规定不接受联合体投标的，或投标人没有组成联合体的，投标文件不包括本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3.1.1（3）目所指的联合体协议书。</w:t>
      </w:r>
    </w:p>
    <w:p w14:paraId="14E84C6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3.1.3</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投标人须知前附表未要求提交投标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的，投标文件不包括本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3.1.1（4）目所指的投标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w:t>
      </w:r>
    </w:p>
    <w:p w14:paraId="3A5868B8">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56" w:name="_Toc936442367"/>
      <w:bookmarkStart w:id="257" w:name="_Toc60045871"/>
      <w:r>
        <w:rPr>
          <w:rFonts w:hint="default" w:ascii="方正黑体_GBK" w:hAnsi="方正黑体_GBK" w:eastAsia="方正黑体_GBK" w:cs="方正黑体_GBK"/>
          <w:color w:val="auto"/>
          <w:kern w:val="2"/>
          <w:sz w:val="24"/>
          <w:szCs w:val="24"/>
          <w:lang w:val="en-US" w:eastAsia="zh-CN" w:bidi="ar-SA"/>
        </w:rPr>
        <w:t>3.1 投标文件的组成（设计团队招标）</w:t>
      </w:r>
      <w:bookmarkEnd w:id="256"/>
      <w:bookmarkEnd w:id="257"/>
    </w:p>
    <w:p w14:paraId="3EE563E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3.1.1 投标文件应包括下列内容：</w:t>
      </w:r>
    </w:p>
    <w:p w14:paraId="0AF4D59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（1）投标函及投标函附录；</w:t>
      </w:r>
    </w:p>
    <w:p w14:paraId="13BCD82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（2）法定代表人身份证明或附有法定代表人身份证明的授权委托书；</w:t>
      </w:r>
    </w:p>
    <w:p w14:paraId="60C3167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（3）联合体协议书；</w:t>
      </w:r>
    </w:p>
    <w:p w14:paraId="3B39CF3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w:t>
      </w:r>
    </w:p>
    <w:p w14:paraId="7448344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（5）服务费用清单；</w:t>
      </w:r>
    </w:p>
    <w:p w14:paraId="0FBBC8D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（6）资格审查资料；</w:t>
      </w:r>
    </w:p>
    <w:p w14:paraId="6A63EEA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（7）设计团队情况说明和项目解读；</w:t>
      </w:r>
    </w:p>
    <w:p w14:paraId="2B2E437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（8）投标人关于不存在</w:t>
      </w:r>
      <w:r>
        <w:rPr>
          <w:rFonts w:hint="eastAsia" w:ascii="宋体" w:hAnsi="宋体" w:eastAsia="宋体" w:cs="宋体"/>
          <w:color w:val="auto"/>
          <w:kern w:val="2"/>
          <w:sz w:val="24"/>
          <w:szCs w:val="24"/>
          <w:lang w:val="en-US" w:eastAsia="zh-CN" w:bidi="ar-SA"/>
        </w:rPr>
        <w:t>本节</w:t>
      </w:r>
      <w:r>
        <w:rPr>
          <w:rFonts w:hint="default" w:ascii="宋体" w:hAnsi="宋体" w:eastAsia="宋体" w:cs="宋体"/>
          <w:color w:val="auto"/>
          <w:kern w:val="2"/>
          <w:sz w:val="24"/>
          <w:szCs w:val="24"/>
          <w:lang w:val="en-US" w:eastAsia="zh-CN" w:bidi="ar-SA"/>
        </w:rPr>
        <w:t>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1.4.3项规定的任何一种情形的承诺书；</w:t>
      </w:r>
    </w:p>
    <w:p w14:paraId="1BD9BF7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9</w:t>
      </w:r>
      <w:r>
        <w:rPr>
          <w:rFonts w:hint="default" w:ascii="宋体" w:hAnsi="宋体" w:eastAsia="宋体" w:cs="宋体"/>
          <w:color w:val="auto"/>
          <w:kern w:val="2"/>
          <w:sz w:val="24"/>
          <w:szCs w:val="24"/>
          <w:lang w:val="en-US" w:eastAsia="zh-CN" w:bidi="ar-SA"/>
        </w:rPr>
        <w:t>）投标人须知前附表规定的其他资料。</w:t>
      </w:r>
    </w:p>
    <w:p w14:paraId="25FAD17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3.1.2 投标人须知前附表规定不接受联合体投标的，或投标人没有组成联合体的，投标文件不包括本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3.1.1（3）目所指的联合体协议书。</w:t>
      </w:r>
    </w:p>
    <w:p w14:paraId="2663395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3.1.3</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投标人须知前附表未要求提交投标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的，投标文件不包括本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3.1.1（4）目所指的投标</w:t>
      </w:r>
      <w:r>
        <w:rPr>
          <w:rFonts w:hint="eastAsia" w:ascii="宋体" w:hAnsi="宋体" w:eastAsia="宋体" w:cs="宋体"/>
          <w:color w:val="auto"/>
          <w:kern w:val="2"/>
          <w:sz w:val="24"/>
          <w:szCs w:val="24"/>
          <w:lang w:val="en-US" w:eastAsia="zh-CN" w:bidi="ar-SA"/>
        </w:rPr>
        <w:t>保证金</w:t>
      </w:r>
      <w:r>
        <w:rPr>
          <w:rFonts w:hint="default" w:ascii="宋体" w:hAnsi="宋体" w:eastAsia="宋体" w:cs="宋体"/>
          <w:color w:val="auto"/>
          <w:kern w:val="2"/>
          <w:sz w:val="24"/>
          <w:szCs w:val="24"/>
          <w:lang w:val="en-US" w:eastAsia="zh-CN" w:bidi="ar-SA"/>
        </w:rPr>
        <w:t>。</w:t>
      </w:r>
    </w:p>
    <w:p w14:paraId="24CCCBF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58" w:name="_Toc60045872"/>
      <w:bookmarkStart w:id="259" w:name="_Toc47536402"/>
      <w:bookmarkStart w:id="260" w:name="_Toc1917108352"/>
      <w:r>
        <w:rPr>
          <w:rFonts w:hint="default" w:ascii="方正黑体_GBK" w:hAnsi="方正黑体_GBK" w:eastAsia="方正黑体_GBK" w:cs="方正黑体_GBK"/>
          <w:color w:val="auto"/>
          <w:kern w:val="2"/>
          <w:sz w:val="24"/>
          <w:szCs w:val="24"/>
          <w:lang w:val="en-US" w:eastAsia="zh-CN" w:bidi="ar-SA"/>
        </w:rPr>
        <w:t>3.2 投标报价</w:t>
      </w:r>
      <w:bookmarkEnd w:id="258"/>
      <w:bookmarkEnd w:id="259"/>
      <w:bookmarkEnd w:id="260"/>
    </w:p>
    <w:p w14:paraId="3A73123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3.2.1</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本项目的报价方式见投标人须知前附表。投标人应按第六章“投标文件格式”的要求在投标函中进行报价并填写服务费用清单。</w:t>
      </w:r>
    </w:p>
    <w:p w14:paraId="24CA9C7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3.2.2</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投标报价应包括国家规定的增值税税金，除投标人须知前附表另有规定外，增值税税金按一般计税方法计算。</w:t>
      </w:r>
    </w:p>
    <w:p w14:paraId="4777472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3.2.3</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招标人设有最高投标限价的，投标人的投标报价不得超过最高投标限价，最高投标限价在投标人须知前附表中载明。</w:t>
      </w:r>
    </w:p>
    <w:p w14:paraId="7903621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3.2.4</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投标人应充分了解该项目的总体情况以及影响投标报价的其他要素，结合市场情况进行投标报价。</w:t>
      </w:r>
    </w:p>
    <w:p w14:paraId="1EB2FE5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3.2.5</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投标人在投标截止时间前修改投标函中的投标报价总额，应同时修改投标文件“服务费用清单”中的相应报价。此修改须符合本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4.</w:t>
      </w:r>
      <w:r>
        <w:rPr>
          <w:rFonts w:hint="eastAsia"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t>款的有关要求。</w:t>
      </w:r>
    </w:p>
    <w:p w14:paraId="1F44583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3.2.6 投标报价的其他要求见投标人须知前附表。</w:t>
      </w:r>
    </w:p>
    <w:p w14:paraId="5D5D34B0">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61" w:name="_Toc60045873"/>
      <w:bookmarkStart w:id="262" w:name="_Toc47536403"/>
      <w:bookmarkStart w:id="263" w:name="_Toc26589117"/>
      <w:r>
        <w:rPr>
          <w:rFonts w:hint="default" w:ascii="方正黑体_GBK" w:hAnsi="方正黑体_GBK" w:eastAsia="方正黑体_GBK" w:cs="方正黑体_GBK"/>
          <w:color w:val="auto"/>
          <w:kern w:val="2"/>
          <w:sz w:val="24"/>
          <w:szCs w:val="24"/>
          <w:lang w:val="en-US" w:eastAsia="zh-CN" w:bidi="ar-SA"/>
        </w:rPr>
        <w:t>3.3 投标有效期</w:t>
      </w:r>
      <w:bookmarkEnd w:id="261"/>
      <w:bookmarkEnd w:id="262"/>
      <w:bookmarkEnd w:id="263"/>
    </w:p>
    <w:p w14:paraId="4947BBA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3.3.1 在投标人须知前附表规定的投标有效期内，投标人不得要求撤销或修改其投标文件。</w:t>
      </w:r>
    </w:p>
    <w:p w14:paraId="0EBBB20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3.3.2 出现特殊情况需要延长投标有效期的，招标人通</w:t>
      </w:r>
      <w:r>
        <w:rPr>
          <w:rFonts w:hint="eastAsia" w:ascii="宋体" w:hAnsi="宋体" w:eastAsia="宋体" w:cs="宋体"/>
          <w:color w:val="auto"/>
          <w:kern w:val="2"/>
          <w:sz w:val="24"/>
          <w:szCs w:val="24"/>
          <w:lang w:val="en-US" w:eastAsia="zh-CN" w:bidi="ar-SA"/>
        </w:rPr>
        <w:t>过</w:t>
      </w:r>
      <w:r>
        <w:rPr>
          <w:rFonts w:hint="eastAsia" w:ascii="宋体" w:hAnsi="宋体" w:eastAsia="宋体" w:cs="宋体"/>
          <w:i w:val="0"/>
          <w:iCs w:val="0"/>
          <w:color w:val="auto"/>
          <w:kern w:val="0"/>
          <w:sz w:val="24"/>
          <w:szCs w:val="24"/>
          <w:u w:val="none"/>
          <w:lang w:val="en-US" w:eastAsia="zh-CN"/>
        </w:rPr>
        <w:t>招标文件澄清修改发布渠道通知</w:t>
      </w:r>
      <w:r>
        <w:rPr>
          <w:rFonts w:hint="default" w:ascii="宋体" w:hAnsi="宋体" w:eastAsia="宋体" w:cs="宋体"/>
          <w:color w:val="auto"/>
          <w:kern w:val="2"/>
          <w:sz w:val="24"/>
          <w:szCs w:val="24"/>
          <w:lang w:val="en-US" w:eastAsia="zh-CN" w:bidi="ar-SA"/>
        </w:rPr>
        <w:t>所有投标人延长投标有效期。投标人同意延长的，应相应延长其投标保证金的有效期且不得要求或被允许撤销或修改其投标文件；投标人拒绝延长的，其投标失效，投标人有权收回其投标保证金。</w:t>
      </w:r>
    </w:p>
    <w:p w14:paraId="6A9C12CE">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64" w:name="_Toc59794603"/>
      <w:bookmarkStart w:id="265" w:name="_Toc60045874"/>
      <w:bookmarkStart w:id="266" w:name="_Toc49684503"/>
      <w:bookmarkStart w:id="267" w:name="_Toc268704068"/>
      <w:bookmarkStart w:id="268" w:name="_Toc47536406"/>
      <w:r>
        <w:rPr>
          <w:rFonts w:hint="default" w:ascii="方正黑体_GBK" w:hAnsi="方正黑体_GBK" w:eastAsia="方正黑体_GBK" w:cs="方正黑体_GBK"/>
          <w:color w:val="auto"/>
          <w:kern w:val="2"/>
          <w:sz w:val="24"/>
          <w:szCs w:val="24"/>
          <w:lang w:val="en-US" w:eastAsia="zh-CN" w:bidi="ar-SA"/>
        </w:rPr>
        <w:t xml:space="preserve">3.4 </w:t>
      </w:r>
      <w:bookmarkEnd w:id="264"/>
      <w:bookmarkEnd w:id="265"/>
      <w:bookmarkEnd w:id="266"/>
      <w:r>
        <w:rPr>
          <w:rFonts w:hint="eastAsia" w:ascii="方正黑体_GBK" w:hAnsi="方正黑体_GBK" w:eastAsia="方正黑体_GBK" w:cs="方正黑体_GBK"/>
          <w:color w:val="auto"/>
          <w:kern w:val="2"/>
          <w:sz w:val="24"/>
          <w:szCs w:val="24"/>
          <w:lang w:val="en-US" w:eastAsia="zh-CN" w:bidi="ar-SA"/>
        </w:rPr>
        <w:t>投标保证金</w:t>
      </w:r>
      <w:bookmarkEnd w:id="267"/>
    </w:p>
    <w:p w14:paraId="19944C2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3.4.1 投标人在递交投标文件的同时，应按投标人须知前附表规定的金额、形式和第六章“投标文件格式”规定的</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格式递交</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，并作为其投标文件的组成部分。联合体投标的，其</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由牵头人递交，并应符合投标人须知前附表的规定。</w:t>
      </w:r>
    </w:p>
    <w:p w14:paraId="68FD5FA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3.4.2 招标人最迟将在与中标人签订合同后 5 日内，向未中标的投标人和中标人退还</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w:t>
      </w:r>
    </w:p>
    <w:p w14:paraId="6A73F4F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3.4.</w:t>
      </w: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 xml:space="preserve"> 有下列情形之一的，</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将不予退还：</w:t>
      </w:r>
    </w:p>
    <w:p w14:paraId="15BD187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（1）投标人在投标有效期内撤销投标文件；</w:t>
      </w:r>
    </w:p>
    <w:p w14:paraId="3B2EAA7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（2）中标人在收到中标通知书后，无正当理由拒签合同或未按招标文件要求提交履约担保；</w:t>
      </w:r>
    </w:p>
    <w:p w14:paraId="667E58E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（3）发生投标人须知前附表规定的其他可以不予退还</w:t>
      </w:r>
      <w:r>
        <w:rPr>
          <w:rFonts w:hint="eastAsia" w:ascii="宋体" w:hAnsi="宋体" w:eastAsia="宋体" w:cs="宋体"/>
          <w:color w:val="auto"/>
          <w:kern w:val="2"/>
          <w:sz w:val="24"/>
          <w:szCs w:val="24"/>
          <w:lang w:val="en-US" w:eastAsia="zh-CN" w:bidi="ar-SA"/>
        </w:rPr>
        <w:t>投标保证金</w:t>
      </w:r>
      <w:r>
        <w:rPr>
          <w:rFonts w:hint="default" w:ascii="宋体" w:hAnsi="宋体" w:eastAsia="宋体" w:cs="宋体"/>
          <w:color w:val="auto"/>
          <w:kern w:val="2"/>
          <w:sz w:val="24"/>
          <w:szCs w:val="24"/>
          <w:lang w:val="en-US" w:eastAsia="zh-CN" w:bidi="ar-SA"/>
        </w:rPr>
        <w:t>的情形。</w:t>
      </w:r>
    </w:p>
    <w:p w14:paraId="7B8EEF96">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69" w:name="_Toc60045875"/>
      <w:bookmarkStart w:id="270" w:name="_Toc1270530723"/>
      <w:r>
        <w:rPr>
          <w:rFonts w:hint="default" w:ascii="方正黑体_GBK" w:hAnsi="方正黑体_GBK" w:eastAsia="方正黑体_GBK" w:cs="方正黑体_GBK"/>
          <w:color w:val="auto"/>
          <w:kern w:val="2"/>
          <w:sz w:val="24"/>
          <w:szCs w:val="24"/>
          <w:lang w:val="en-US" w:eastAsia="zh-CN" w:bidi="ar-SA"/>
        </w:rPr>
        <w:t>3.5 资格审查资料</w:t>
      </w:r>
      <w:bookmarkEnd w:id="268"/>
      <w:bookmarkEnd w:id="269"/>
      <w:bookmarkEnd w:id="270"/>
    </w:p>
    <w:p w14:paraId="6429DDC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除投标人须知前附表另有规定外，投标人应按下列规定提供资格审查资料，以证明其满足业绩、</w:t>
      </w:r>
      <w:r>
        <w:rPr>
          <w:rFonts w:hint="eastAsia" w:ascii="宋体" w:hAnsi="宋体" w:eastAsia="宋体" w:cs="宋体"/>
          <w:color w:val="auto"/>
          <w:kern w:val="2"/>
          <w:sz w:val="24"/>
          <w:szCs w:val="24"/>
          <w:lang w:val="en-US" w:eastAsia="zh-CN" w:bidi="ar-SA"/>
        </w:rPr>
        <w:t>人员、</w:t>
      </w:r>
      <w:r>
        <w:rPr>
          <w:rFonts w:hint="default" w:ascii="宋体" w:hAnsi="宋体" w:eastAsia="宋体" w:cs="宋体"/>
          <w:color w:val="auto"/>
          <w:kern w:val="2"/>
          <w:sz w:val="24"/>
          <w:szCs w:val="24"/>
          <w:lang w:val="en-US" w:eastAsia="zh-CN" w:bidi="ar-SA"/>
        </w:rPr>
        <w:t>信誉等要求。</w:t>
      </w:r>
    </w:p>
    <w:p w14:paraId="63A14E9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3.5.1 “投标人基本情况表”应附投标人事业单位法人证书或营业执照</w:t>
      </w:r>
      <w:r>
        <w:rPr>
          <w:rFonts w:hint="eastAsia" w:ascii="宋体" w:hAnsi="宋体" w:eastAsia="宋体" w:cs="宋体"/>
          <w:color w:val="auto"/>
          <w:kern w:val="2"/>
          <w:sz w:val="24"/>
          <w:szCs w:val="24"/>
          <w:lang w:val="en-US" w:eastAsia="zh-CN" w:bidi="ar-SA"/>
        </w:rPr>
        <w:t>，</w:t>
      </w:r>
      <w:r>
        <w:rPr>
          <w:rFonts w:hint="default" w:ascii="宋体" w:hAnsi="宋体" w:eastAsia="宋体" w:cs="宋体"/>
          <w:color w:val="auto"/>
          <w:kern w:val="2"/>
          <w:sz w:val="24"/>
          <w:szCs w:val="24"/>
          <w:lang w:val="en-US" w:eastAsia="zh-CN" w:bidi="ar-SA"/>
        </w:rPr>
        <w:t>及其年检合格的证明材料、资质证书副本等材料的复印件。</w:t>
      </w:r>
    </w:p>
    <w:p w14:paraId="496FD01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2</w:t>
      </w:r>
      <w:r>
        <w:rPr>
          <w:rFonts w:hint="default" w:ascii="宋体" w:hAnsi="宋体" w:eastAsia="宋体" w:cs="宋体"/>
          <w:color w:val="auto"/>
          <w:kern w:val="2"/>
          <w:sz w:val="24"/>
          <w:szCs w:val="24"/>
          <w:lang w:val="en-US" w:eastAsia="zh-CN" w:bidi="ar-SA"/>
        </w:rPr>
        <w:t xml:space="preserve"> “近年完成的</w:t>
      </w:r>
      <w:r>
        <w:rPr>
          <w:rFonts w:hint="eastAsia" w:ascii="宋体" w:hAnsi="宋体" w:eastAsia="宋体" w:cs="宋体"/>
          <w:color w:val="auto"/>
          <w:kern w:val="2"/>
          <w:sz w:val="24"/>
          <w:szCs w:val="24"/>
          <w:lang w:val="en-US" w:eastAsia="zh-CN" w:bidi="ar-SA"/>
        </w:rPr>
        <w:t>类似业绩</w:t>
      </w:r>
      <w:r>
        <w:rPr>
          <w:rFonts w:hint="default" w:ascii="宋体" w:hAnsi="宋体" w:eastAsia="宋体" w:cs="宋体"/>
          <w:color w:val="auto"/>
          <w:kern w:val="2"/>
          <w:sz w:val="24"/>
          <w:szCs w:val="24"/>
          <w:lang w:val="en-US" w:eastAsia="zh-CN" w:bidi="ar-SA"/>
        </w:rPr>
        <w:t>情况表”附立项批复、中标通知书、合同协议书、</w:t>
      </w:r>
      <w:r>
        <w:rPr>
          <w:rFonts w:hint="eastAsia" w:ascii="宋体" w:hAnsi="宋体" w:eastAsia="宋体" w:cs="宋体"/>
          <w:i/>
          <w:iCs/>
          <w:color w:val="auto"/>
          <w:kern w:val="2"/>
          <w:sz w:val="24"/>
          <w:szCs w:val="24"/>
          <w:lang w:val="en-US" w:eastAsia="zh-CN" w:bidi="ar-SA"/>
        </w:rPr>
        <w:t>（</w:t>
      </w:r>
      <w:r>
        <w:rPr>
          <w:rFonts w:hint="default" w:ascii="宋体" w:hAnsi="宋体" w:eastAsia="宋体" w:cs="宋体"/>
          <w:i/>
          <w:iCs/>
          <w:color w:val="auto"/>
          <w:kern w:val="2"/>
          <w:sz w:val="24"/>
          <w:szCs w:val="24"/>
          <w:u w:val="single"/>
          <w:lang w:val="en-US" w:eastAsia="zh-CN" w:bidi="ar-SA"/>
        </w:rPr>
        <w:t>图审报告、竣工验收报告</w:t>
      </w:r>
      <w:r>
        <w:rPr>
          <w:rFonts w:hint="eastAsia" w:ascii="宋体" w:hAnsi="宋体" w:eastAsia="宋体" w:cs="宋体"/>
          <w:i/>
          <w:iCs/>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等</w:t>
      </w:r>
      <w:r>
        <w:rPr>
          <w:rFonts w:hint="default" w:ascii="宋体" w:hAnsi="宋体" w:eastAsia="宋体" w:cs="宋体"/>
          <w:color w:val="auto"/>
          <w:kern w:val="2"/>
          <w:sz w:val="24"/>
          <w:szCs w:val="24"/>
          <w:lang w:val="en-US" w:eastAsia="zh-CN" w:bidi="ar-SA"/>
        </w:rPr>
        <w:t>；具体时间要求见投标人须知前附表，每张表格只填写一个项目，并标明序号。</w:t>
      </w:r>
    </w:p>
    <w:p w14:paraId="472ABE5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 xml:space="preserve"> “近年</w:t>
      </w:r>
      <w:r>
        <w:rPr>
          <w:rFonts w:hint="eastAsia" w:ascii="宋体" w:hAnsi="宋体" w:eastAsia="宋体" w:cs="宋体"/>
          <w:color w:val="auto"/>
          <w:kern w:val="2"/>
          <w:sz w:val="24"/>
          <w:szCs w:val="24"/>
          <w:lang w:val="en-US" w:eastAsia="zh-CN" w:bidi="ar-SA"/>
        </w:rPr>
        <w:t>信用情况</w:t>
      </w:r>
      <w:r>
        <w:rPr>
          <w:rFonts w:hint="default" w:ascii="宋体" w:hAnsi="宋体" w:eastAsia="宋体" w:cs="宋体"/>
          <w:color w:val="auto"/>
          <w:kern w:val="2"/>
          <w:sz w:val="24"/>
          <w:szCs w:val="24"/>
          <w:lang w:val="en-US" w:eastAsia="zh-CN" w:bidi="ar-SA"/>
        </w:rPr>
        <w:t>”应</w:t>
      </w:r>
      <w:r>
        <w:rPr>
          <w:rFonts w:hint="eastAsia" w:ascii="宋体" w:hAnsi="宋体" w:eastAsia="宋体" w:cs="宋体"/>
          <w:color w:val="auto"/>
          <w:kern w:val="2"/>
          <w:sz w:val="24"/>
          <w:szCs w:val="24"/>
          <w:lang w:val="en-US" w:eastAsia="zh-CN" w:bidi="ar-SA"/>
        </w:rPr>
        <w:t>附</w:t>
      </w:r>
      <w:r>
        <w:rPr>
          <w:rFonts w:hint="default" w:ascii="宋体" w:hAnsi="宋体" w:eastAsia="宋体" w:cs="宋体"/>
          <w:color w:val="auto"/>
          <w:kern w:val="2"/>
          <w:sz w:val="24"/>
          <w:szCs w:val="24"/>
          <w:lang w:val="en-US" w:eastAsia="zh-CN" w:bidi="ar-SA"/>
        </w:rPr>
        <w:t>投标人</w:t>
      </w:r>
      <w:r>
        <w:rPr>
          <w:rFonts w:hint="eastAsia" w:ascii="宋体" w:hAnsi="宋体" w:eastAsia="宋体" w:cs="宋体"/>
          <w:color w:val="auto"/>
          <w:kern w:val="2"/>
          <w:sz w:val="24"/>
          <w:szCs w:val="24"/>
          <w:lang w:val="en-US" w:eastAsia="zh-CN" w:bidi="ar-SA"/>
        </w:rPr>
        <w:t>国家</w:t>
      </w:r>
      <w:r>
        <w:rPr>
          <w:rFonts w:hint="default" w:ascii="宋体" w:hAnsi="宋体" w:eastAsia="宋体" w:cs="宋体"/>
          <w:color w:val="auto"/>
          <w:kern w:val="2"/>
          <w:sz w:val="24"/>
          <w:szCs w:val="24"/>
          <w:lang w:val="en-US" w:eastAsia="zh-CN" w:bidi="ar-SA"/>
        </w:rPr>
        <w:t>企业信用信息公示系统</w:t>
      </w:r>
      <w:r>
        <w:rPr>
          <w:rFonts w:hint="eastAsia" w:ascii="宋体" w:hAnsi="宋体" w:eastAsia="宋体" w:cs="宋体"/>
          <w:color w:val="auto"/>
          <w:kern w:val="2"/>
          <w:sz w:val="24"/>
          <w:szCs w:val="24"/>
          <w:lang w:val="en-US" w:eastAsia="zh-CN" w:bidi="ar-SA"/>
        </w:rPr>
        <w:t>、</w:t>
      </w:r>
      <w:r>
        <w:rPr>
          <w:rFonts w:hint="default" w:ascii="宋体" w:hAnsi="宋体" w:eastAsia="宋体" w:cs="宋体"/>
          <w:color w:val="auto"/>
          <w:kern w:val="2"/>
          <w:sz w:val="24"/>
          <w:szCs w:val="24"/>
          <w:lang w:val="en-US" w:eastAsia="zh-CN" w:bidi="ar-SA"/>
        </w:rPr>
        <w:t>“信用中国”网站</w:t>
      </w:r>
      <w:r>
        <w:rPr>
          <w:rFonts w:hint="eastAsia" w:ascii="宋体" w:hAnsi="宋体" w:eastAsia="宋体" w:cs="宋体"/>
          <w:color w:val="auto"/>
          <w:kern w:val="2"/>
          <w:sz w:val="24"/>
          <w:szCs w:val="24"/>
          <w:lang w:val="en-US" w:eastAsia="zh-CN" w:bidi="ar-SA"/>
        </w:rPr>
        <w:t>查询结果</w:t>
      </w: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投标人败诉的</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合同的相关情况，并附法院或仲裁机构作出的判决、裁决等有关法律文书复印件，</w:t>
      </w:r>
      <w:r>
        <w:rPr>
          <w:rFonts w:hint="default" w:ascii="宋体" w:hAnsi="宋体" w:eastAsia="宋体" w:cs="宋体"/>
          <w:color w:val="auto"/>
          <w:kern w:val="2"/>
          <w:sz w:val="24"/>
          <w:szCs w:val="24"/>
          <w:lang w:val="en-US" w:eastAsia="zh-CN" w:bidi="ar-SA"/>
        </w:rPr>
        <w:t>具体时间要求见投标人须知前附表。</w:t>
      </w:r>
    </w:p>
    <w:p w14:paraId="671D8E7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4</w:t>
      </w:r>
      <w:r>
        <w:rPr>
          <w:rFonts w:hint="default" w:ascii="宋体" w:hAnsi="宋体" w:eastAsia="宋体" w:cs="宋体"/>
          <w:color w:val="auto"/>
          <w:kern w:val="2"/>
          <w:sz w:val="24"/>
          <w:szCs w:val="24"/>
          <w:lang w:val="en-US" w:eastAsia="zh-CN" w:bidi="ar-SA"/>
        </w:rPr>
        <w:t xml:space="preserve"> “拟委任的主要人员汇总表”应填报满足本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1.4.1项规定的项目负责人和其他主要人员的相关信息。“主要人员简历表”中项目负责人附身份证、职称证、执业资格证书和社保缴费证明复印件，管理过的项目业绩附立项批复、中标通知书、合同协议书、</w:t>
      </w:r>
      <w:r>
        <w:rPr>
          <w:rFonts w:hint="eastAsia" w:ascii="宋体" w:hAnsi="宋体" w:eastAsia="宋体" w:cs="宋体"/>
          <w:i/>
          <w:iCs/>
          <w:color w:val="auto"/>
          <w:kern w:val="2"/>
          <w:sz w:val="24"/>
          <w:szCs w:val="24"/>
          <w:lang w:val="en-US" w:eastAsia="zh-CN" w:bidi="ar-SA"/>
        </w:rPr>
        <w:t>（</w:t>
      </w:r>
      <w:r>
        <w:rPr>
          <w:rFonts w:hint="default" w:ascii="宋体" w:hAnsi="宋体" w:eastAsia="宋体" w:cs="宋体"/>
          <w:i/>
          <w:iCs/>
          <w:color w:val="auto"/>
          <w:kern w:val="2"/>
          <w:sz w:val="24"/>
          <w:szCs w:val="24"/>
          <w:u w:val="single"/>
          <w:lang w:val="en-US" w:eastAsia="zh-CN" w:bidi="ar-SA"/>
        </w:rPr>
        <w:t>图审报告、竣工验收报告</w:t>
      </w:r>
      <w:r>
        <w:rPr>
          <w:rFonts w:hint="eastAsia" w:ascii="宋体" w:hAnsi="宋体" w:eastAsia="宋体" w:cs="宋体"/>
          <w:i/>
          <w:iCs/>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等</w:t>
      </w:r>
      <w:r>
        <w:rPr>
          <w:rFonts w:hint="default" w:ascii="宋体" w:hAnsi="宋体" w:eastAsia="宋体" w:cs="宋体"/>
          <w:color w:val="auto"/>
          <w:kern w:val="2"/>
          <w:sz w:val="24"/>
          <w:szCs w:val="24"/>
          <w:lang w:val="en-US" w:eastAsia="zh-CN" w:bidi="ar-SA"/>
        </w:rPr>
        <w:t>；其他主要人员应附身份证、职称证、有关证书和社保缴费证明复印件。</w:t>
      </w:r>
    </w:p>
    <w:p w14:paraId="69E8617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 xml:space="preserve">5 </w:t>
      </w:r>
      <w:r>
        <w:rPr>
          <w:rFonts w:hint="default" w:ascii="宋体" w:hAnsi="宋体" w:eastAsia="宋体" w:cs="宋体"/>
          <w:color w:val="auto"/>
          <w:kern w:val="2"/>
          <w:sz w:val="24"/>
          <w:szCs w:val="24"/>
          <w:lang w:val="en-US" w:eastAsia="zh-CN" w:bidi="ar-SA"/>
        </w:rPr>
        <w:t>投标人须知前附表规定接受联合体投标的，本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 3.5.1 项至第 3.5.</w:t>
      </w:r>
      <w:r>
        <w:rPr>
          <w:rFonts w:hint="eastAsia" w:ascii="宋体" w:hAnsi="宋体" w:eastAsia="宋体" w:cs="宋体"/>
          <w:color w:val="auto"/>
          <w:kern w:val="2"/>
          <w:sz w:val="24"/>
          <w:szCs w:val="24"/>
          <w:lang w:val="en-US" w:eastAsia="zh-CN" w:bidi="ar-SA"/>
        </w:rPr>
        <w:t>4</w:t>
      </w:r>
      <w:r>
        <w:rPr>
          <w:rFonts w:hint="default" w:ascii="宋体" w:hAnsi="宋体" w:eastAsia="宋体" w:cs="宋体"/>
          <w:color w:val="auto"/>
          <w:kern w:val="2"/>
          <w:sz w:val="24"/>
          <w:szCs w:val="24"/>
          <w:lang w:val="en-US" w:eastAsia="zh-CN" w:bidi="ar-SA"/>
        </w:rPr>
        <w:t>项规定的表格和资料应包括联合体各方相关情况。</w:t>
      </w:r>
    </w:p>
    <w:p w14:paraId="0C4D5E40">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71" w:name="_Toc1954612579"/>
      <w:bookmarkStart w:id="272" w:name="_Toc60045876"/>
      <w:bookmarkStart w:id="273" w:name="_Toc47536407"/>
      <w:r>
        <w:rPr>
          <w:rFonts w:hint="default" w:ascii="方正黑体_GBK" w:hAnsi="方正黑体_GBK" w:eastAsia="方正黑体_GBK" w:cs="方正黑体_GBK"/>
          <w:color w:val="auto"/>
          <w:kern w:val="2"/>
          <w:sz w:val="24"/>
          <w:szCs w:val="24"/>
          <w:lang w:val="en-US" w:eastAsia="zh-CN" w:bidi="ar-SA"/>
        </w:rPr>
        <w:t>3.6 备选投标方案</w:t>
      </w:r>
      <w:bookmarkEnd w:id="271"/>
      <w:bookmarkEnd w:id="272"/>
      <w:bookmarkEnd w:id="273"/>
    </w:p>
    <w:p w14:paraId="106FC8C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3.6.1 除投标人须知前附表规定允许外，投标人不得递交备选投标方案，否则其投标将被否决。</w:t>
      </w:r>
    </w:p>
    <w:p w14:paraId="68DAE52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3D7CA17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3.6.3 投标人提供两个或两个以上投标报价，或者在投标文件中提供一个报价、但同时提供两个或两个以上设计方案的，视为提供备选方案。</w:t>
      </w:r>
    </w:p>
    <w:p w14:paraId="6F79587E">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74" w:name="_Toc421432529"/>
      <w:bookmarkStart w:id="275" w:name="_Toc60045877"/>
      <w:bookmarkStart w:id="276" w:name="_Toc47536408"/>
      <w:r>
        <w:rPr>
          <w:rFonts w:hint="default" w:ascii="方正黑体_GBK" w:hAnsi="方正黑体_GBK" w:eastAsia="方正黑体_GBK" w:cs="方正黑体_GBK"/>
          <w:color w:val="auto"/>
          <w:kern w:val="2"/>
          <w:sz w:val="24"/>
          <w:szCs w:val="24"/>
          <w:lang w:val="en-US" w:eastAsia="zh-CN" w:bidi="ar-SA"/>
        </w:rPr>
        <w:t>3.7 投标文件的编制</w:t>
      </w:r>
      <w:bookmarkEnd w:id="274"/>
      <w:bookmarkEnd w:id="275"/>
      <w:bookmarkEnd w:id="276"/>
    </w:p>
    <w:p w14:paraId="4EB715A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3.7.1 投标文件应按第六章“投标文件格式”进行编写，如有必要，可以增加附页，作为投标文件的组成部分。其中，投标函附录在满足招标文件实质性要求的基础上，可以提出比招标文件要求更有利于招标人的承诺。</w:t>
      </w:r>
    </w:p>
    <w:p w14:paraId="2FA196F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3.7.2 投标文件应当对招标文件有关服务期限、投标有效期、</w:t>
      </w:r>
      <w:r>
        <w:rPr>
          <w:rFonts w:hint="eastAsia" w:ascii="宋体" w:hAnsi="宋体" w:eastAsia="宋体" w:cs="宋体"/>
          <w:color w:val="auto"/>
          <w:kern w:val="2"/>
          <w:sz w:val="24"/>
          <w:szCs w:val="24"/>
          <w:lang w:val="en-US" w:eastAsia="zh-CN" w:bidi="ar-SA"/>
        </w:rPr>
        <w:t>招标人</w:t>
      </w:r>
      <w:r>
        <w:rPr>
          <w:rFonts w:hint="default" w:ascii="宋体" w:hAnsi="宋体" w:eastAsia="宋体" w:cs="宋体"/>
          <w:color w:val="auto"/>
          <w:kern w:val="2"/>
          <w:sz w:val="24"/>
          <w:szCs w:val="24"/>
          <w:lang w:val="en-US" w:eastAsia="zh-CN" w:bidi="ar-SA"/>
        </w:rPr>
        <w:t>要求、招标范围等实质性内容作出响应。</w:t>
      </w:r>
    </w:p>
    <w:p w14:paraId="3837EC80">
      <w:pPr>
        <w:keepNext w:val="0"/>
        <w:keepLines w:val="0"/>
        <w:pageBreakBefore w:val="0"/>
        <w:widowControl w:val="0"/>
        <w:kinsoku/>
        <w:wordWrap/>
        <w:topLinePunct w:val="0"/>
        <w:bidi w:val="0"/>
        <w:snapToGrid/>
        <w:spacing w:line="400" w:lineRule="exact"/>
        <w:ind w:firstLine="480" w:firstLineChars="200"/>
        <w:textAlignment w:val="auto"/>
        <w:rPr>
          <w:rFonts w:hint="eastAsia" w:ascii="宋体" w:hAnsi="宋体" w:eastAsia="宋体" w:cs="宋体"/>
          <w:color w:val="auto"/>
          <w:sz w:val="24"/>
          <w:szCs w:val="24"/>
        </w:rPr>
      </w:pPr>
      <w:r>
        <w:rPr>
          <w:rFonts w:hint="default" w:ascii="宋体" w:hAnsi="宋体" w:eastAsia="宋体" w:cs="宋体"/>
          <w:color w:val="auto"/>
          <w:kern w:val="2"/>
          <w:sz w:val="24"/>
          <w:szCs w:val="24"/>
          <w:lang w:val="en-US" w:eastAsia="zh-CN" w:bidi="ar-SA"/>
        </w:rPr>
        <w:t>3.7.3</w:t>
      </w:r>
      <w:r>
        <w:rPr>
          <w:rFonts w:hint="eastAsia" w:ascii="宋体" w:hAnsi="宋体" w:eastAsia="宋体" w:cs="宋体"/>
          <w:color w:val="auto"/>
          <w:kern w:val="2"/>
          <w:sz w:val="24"/>
          <w:szCs w:val="24"/>
          <w:lang w:val="en-US" w:eastAsia="zh-CN" w:bidi="ar-SA"/>
        </w:rPr>
        <w:t xml:space="preserve"> </w:t>
      </w:r>
      <w:r>
        <w:rPr>
          <w:rFonts w:hint="eastAsia" w:ascii="宋体" w:hAnsi="宋体" w:eastAsia="宋体" w:cs="宋体"/>
          <w:color w:val="auto"/>
          <w:sz w:val="24"/>
          <w:szCs w:val="24"/>
        </w:rPr>
        <w:t>投标文件签字或盖章的具体要求见投标人须知前附表。</w:t>
      </w:r>
    </w:p>
    <w:p w14:paraId="6C12225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3.7.4 </w:t>
      </w:r>
      <w:r>
        <w:rPr>
          <w:rFonts w:hint="default" w:ascii="宋体" w:hAnsi="宋体" w:eastAsia="宋体" w:cs="宋体"/>
          <w:color w:val="auto"/>
          <w:kern w:val="2"/>
          <w:sz w:val="24"/>
          <w:szCs w:val="24"/>
          <w:lang w:val="en-US" w:eastAsia="zh-CN" w:bidi="ar-SA"/>
        </w:rPr>
        <w:t>投标文件的制作应满足以下规定：</w:t>
      </w:r>
    </w:p>
    <w:p w14:paraId="283D30F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（1）投标文件</w:t>
      </w:r>
      <w:r>
        <w:rPr>
          <w:rFonts w:hint="eastAsia" w:ascii="宋体" w:hAnsi="宋体" w:eastAsia="宋体" w:cs="宋体"/>
          <w:color w:val="auto"/>
          <w:kern w:val="2"/>
          <w:sz w:val="24"/>
          <w:szCs w:val="24"/>
          <w:lang w:val="en-US" w:eastAsia="zh-CN" w:bidi="ar-SA"/>
        </w:rPr>
        <w:t>制作方式，见投标须知前附表</w:t>
      </w:r>
      <w:r>
        <w:rPr>
          <w:rFonts w:hint="default" w:ascii="宋体" w:hAnsi="宋体" w:eastAsia="宋体" w:cs="宋体"/>
          <w:color w:val="auto"/>
          <w:kern w:val="2"/>
          <w:sz w:val="24"/>
          <w:szCs w:val="24"/>
          <w:lang w:val="en-US" w:eastAsia="zh-CN" w:bidi="ar-SA"/>
        </w:rPr>
        <w:t>。</w:t>
      </w:r>
    </w:p>
    <w:p w14:paraId="5061389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（2）投标文件证明资料应当提供原件的副本（复印件、扫描件或影印件）。</w:t>
      </w:r>
    </w:p>
    <w:p w14:paraId="21C0628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3</w:t>
      </w:r>
      <w:r>
        <w:rPr>
          <w:rFonts w:hint="default" w:ascii="宋体" w:hAnsi="宋体" w:eastAsia="宋体" w:cs="宋体"/>
          <w:color w:val="auto"/>
          <w:kern w:val="2"/>
          <w:sz w:val="24"/>
          <w:szCs w:val="24"/>
          <w:lang w:val="en-US" w:eastAsia="zh-CN" w:bidi="ar-SA"/>
        </w:rPr>
        <w:t>）投标文件制作完成后，投标人应对投标文件进行加密，形成加密的投标文件。</w:t>
      </w:r>
    </w:p>
    <w:p w14:paraId="6D37403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3.7.</w:t>
      </w:r>
      <w:r>
        <w:rPr>
          <w:rFonts w:hint="eastAsia" w:ascii="宋体" w:hAnsi="宋体" w:eastAsia="宋体" w:cs="宋体"/>
          <w:color w:val="auto"/>
          <w:kern w:val="2"/>
          <w:sz w:val="24"/>
          <w:szCs w:val="24"/>
          <w:lang w:val="en-US" w:eastAsia="zh-CN" w:bidi="ar-SA"/>
        </w:rPr>
        <w:t xml:space="preserve">5 </w:t>
      </w:r>
      <w:r>
        <w:rPr>
          <w:rFonts w:hint="default" w:ascii="宋体" w:hAnsi="宋体" w:eastAsia="宋体" w:cs="宋体"/>
          <w:color w:val="auto"/>
          <w:kern w:val="2"/>
          <w:sz w:val="24"/>
          <w:szCs w:val="24"/>
          <w:lang w:val="en-US" w:eastAsia="zh-CN" w:bidi="ar-SA"/>
        </w:rPr>
        <w:t>因投标人自身原因而导致投标文件无法导入“电子交易平台”电子开标、评标系统，该投标视为无效投标，投标人自行承担由此导致的全部责任。</w:t>
      </w:r>
    </w:p>
    <w:p w14:paraId="1EA336D9">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277" w:name="_Toc237472833"/>
      <w:bookmarkStart w:id="278" w:name="_Toc256416516"/>
      <w:bookmarkStart w:id="279" w:name="_Toc931602276"/>
      <w:bookmarkStart w:id="280" w:name="_Toc60045878"/>
      <w:bookmarkStart w:id="281" w:name="_Toc47536409"/>
      <w:r>
        <w:rPr>
          <w:rFonts w:hint="default" w:ascii="方正黑体_GBK" w:hAnsi="方正黑体_GBK" w:eastAsia="方正黑体_GBK" w:cs="方正黑体_GBK"/>
          <w:color w:val="auto"/>
          <w:kern w:val="2"/>
          <w:sz w:val="24"/>
          <w:szCs w:val="24"/>
          <w:lang w:val="en-US" w:eastAsia="zh-CN" w:bidi="ar-SA"/>
        </w:rPr>
        <w:t>投标</w:t>
      </w:r>
      <w:bookmarkEnd w:id="277"/>
      <w:bookmarkEnd w:id="278"/>
      <w:bookmarkEnd w:id="279"/>
      <w:bookmarkEnd w:id="280"/>
      <w:bookmarkEnd w:id="281"/>
    </w:p>
    <w:p w14:paraId="30248E0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82" w:name="_Toc1817399499"/>
      <w:bookmarkStart w:id="283" w:name="_Toc60045879"/>
      <w:bookmarkStart w:id="284" w:name="_Toc47536410"/>
      <w:r>
        <w:rPr>
          <w:rFonts w:hint="default" w:ascii="方正黑体_GBK" w:hAnsi="方正黑体_GBK" w:eastAsia="方正黑体_GBK" w:cs="方正黑体_GBK"/>
          <w:color w:val="auto"/>
          <w:kern w:val="2"/>
          <w:sz w:val="24"/>
          <w:szCs w:val="24"/>
          <w:lang w:val="en-US" w:eastAsia="zh-CN" w:bidi="ar-SA"/>
        </w:rPr>
        <w:t>4.1 投标文件的递交</w:t>
      </w:r>
      <w:bookmarkEnd w:id="282"/>
    </w:p>
    <w:p w14:paraId="08733D2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4.1.1 投标人应在规定的投标截止时间前递交投标文件</w:t>
      </w:r>
      <w:r>
        <w:rPr>
          <w:rFonts w:hint="eastAsia" w:ascii="宋体" w:hAnsi="宋体" w:eastAsia="宋体" w:cs="宋体"/>
          <w:color w:val="auto"/>
          <w:kern w:val="2"/>
          <w:sz w:val="24"/>
          <w:szCs w:val="24"/>
          <w:lang w:val="en-US" w:eastAsia="zh-CN" w:bidi="ar-SA"/>
        </w:rPr>
        <w:t>，见投标须知前附表</w:t>
      </w:r>
      <w:r>
        <w:rPr>
          <w:rFonts w:hint="default" w:ascii="宋体" w:hAnsi="宋体" w:eastAsia="宋体" w:cs="宋体"/>
          <w:color w:val="auto"/>
          <w:kern w:val="2"/>
          <w:sz w:val="24"/>
          <w:szCs w:val="24"/>
          <w:lang w:val="en-US" w:eastAsia="zh-CN" w:bidi="ar-SA"/>
        </w:rPr>
        <w:t>。</w:t>
      </w:r>
    </w:p>
    <w:p w14:paraId="28471B7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4.1.2 投标人递交投标文件的方式：见投标人须知前附表。</w:t>
      </w:r>
    </w:p>
    <w:p w14:paraId="6D52E17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4.1.3 除投标人须知前附表另有规定外，投标人所递交的投标文件不予退还。</w:t>
      </w:r>
    </w:p>
    <w:p w14:paraId="4678F4F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4.1.4</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投标人完成电子投标文件上传后，电子招标投标交易平台即时向投标人发出递交回执通知。递交时间以递交回执通知载明的传输完成时间为准。</w:t>
      </w:r>
    </w:p>
    <w:p w14:paraId="1D7EC7F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4.1.5</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投标文件的拒收情形：见投标须知前附表。</w:t>
      </w:r>
    </w:p>
    <w:p w14:paraId="005D3367">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85" w:name="_Toc969609784"/>
      <w:r>
        <w:rPr>
          <w:rFonts w:hint="default" w:ascii="方正黑体_GBK" w:hAnsi="方正黑体_GBK" w:eastAsia="方正黑体_GBK" w:cs="方正黑体_GBK"/>
          <w:color w:val="auto"/>
          <w:kern w:val="2"/>
          <w:sz w:val="24"/>
          <w:szCs w:val="24"/>
          <w:lang w:val="en-US" w:eastAsia="zh-CN" w:bidi="ar-SA"/>
        </w:rPr>
        <w:t>4.2 投标文件的修改与撤回</w:t>
      </w:r>
      <w:bookmarkEnd w:id="285"/>
    </w:p>
    <w:p w14:paraId="02B3870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4.2.1 在规定的投标截止时间前，投标人可以修改或撤回已递交的投标文件，但应以书面形式通知招标人。</w:t>
      </w:r>
    </w:p>
    <w:p w14:paraId="4B334BD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4.2.2 投标人修改或撤回已递交投标文件的书面通知应按照本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3.7.3项的要求签字或盖章。电子招标投标交易平台收到书面通知后，即时向投标人发出确认回执通知。</w:t>
      </w:r>
    </w:p>
    <w:p w14:paraId="05D2566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4.2.3 投标人撤回投标文件的，招标人自收到投标人书面撤回通知之日起5日内退还已收取的投标保证金。</w:t>
      </w:r>
    </w:p>
    <w:p w14:paraId="3C1AF17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4.2.4 修改的内容为投标文件的组成部分。修改的投标文件应按照本章规定进行编制、标记和递交，并标明“修改”字样。</w:t>
      </w:r>
      <w:bookmarkEnd w:id="283"/>
      <w:bookmarkEnd w:id="284"/>
      <w:bookmarkStart w:id="286" w:name="_Toc47536413"/>
    </w:p>
    <w:p w14:paraId="05815DF1">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287" w:name="_Toc60045882"/>
      <w:bookmarkStart w:id="288" w:name="_Toc1571823171"/>
      <w:bookmarkStart w:id="289" w:name="_Toc259601999"/>
      <w:bookmarkStart w:id="290" w:name="_Toc10662033"/>
      <w:r>
        <w:rPr>
          <w:rFonts w:hint="default" w:ascii="方正黑体_GBK" w:hAnsi="方正黑体_GBK" w:eastAsia="方正黑体_GBK" w:cs="方正黑体_GBK"/>
          <w:color w:val="auto"/>
          <w:kern w:val="2"/>
          <w:sz w:val="24"/>
          <w:szCs w:val="24"/>
          <w:lang w:val="en-US" w:eastAsia="zh-CN" w:bidi="ar-SA"/>
        </w:rPr>
        <w:t>开标</w:t>
      </w:r>
      <w:bookmarkEnd w:id="286"/>
      <w:bookmarkEnd w:id="287"/>
      <w:bookmarkEnd w:id="288"/>
      <w:bookmarkEnd w:id="289"/>
      <w:bookmarkEnd w:id="290"/>
    </w:p>
    <w:p w14:paraId="73ECBB30">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91" w:name="_Toc47536414"/>
      <w:bookmarkStart w:id="292" w:name="_Toc1980629642"/>
      <w:bookmarkStart w:id="293" w:name="_Toc60045883"/>
      <w:r>
        <w:rPr>
          <w:rFonts w:hint="default" w:ascii="方正黑体_GBK" w:hAnsi="方正黑体_GBK" w:eastAsia="方正黑体_GBK" w:cs="方正黑体_GBK"/>
          <w:color w:val="auto"/>
          <w:kern w:val="2"/>
          <w:sz w:val="24"/>
          <w:szCs w:val="24"/>
          <w:lang w:val="en-US" w:eastAsia="zh-CN" w:bidi="ar-SA"/>
        </w:rPr>
        <w:t>5.1 开标时间和</w:t>
      </w:r>
      <w:bookmarkEnd w:id="291"/>
      <w:r>
        <w:rPr>
          <w:rFonts w:hint="default" w:ascii="方正黑体_GBK" w:hAnsi="方正黑体_GBK" w:eastAsia="方正黑体_GBK" w:cs="方正黑体_GBK"/>
          <w:color w:val="auto"/>
          <w:kern w:val="2"/>
          <w:sz w:val="24"/>
          <w:szCs w:val="24"/>
          <w:lang w:val="en-US" w:eastAsia="zh-CN" w:bidi="ar-SA"/>
        </w:rPr>
        <w:t>方式</w:t>
      </w:r>
      <w:bookmarkEnd w:id="292"/>
      <w:bookmarkEnd w:id="293"/>
    </w:p>
    <w:p w14:paraId="35BCD34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开标时间和方式见投标人须知前附表。</w:t>
      </w:r>
      <w:r>
        <w:rPr>
          <w:rFonts w:hint="eastAsia" w:ascii="宋体" w:hAnsi="宋体" w:eastAsia="宋体" w:cs="宋体"/>
          <w:color w:val="auto"/>
          <w:kern w:val="2"/>
          <w:sz w:val="24"/>
          <w:szCs w:val="24"/>
          <w:lang w:val="en-US" w:eastAsia="zh-CN" w:bidi="ar-SA"/>
        </w:rPr>
        <w:t>所有投标人均应当准时在线参加开标。</w:t>
      </w:r>
    </w:p>
    <w:p w14:paraId="5B05162E">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294" w:name="_Toc152042337"/>
      <w:bookmarkStart w:id="295" w:name="_Toc144974529"/>
      <w:bookmarkStart w:id="296" w:name="_Toc15423"/>
      <w:bookmarkStart w:id="297" w:name="_Toc152045561"/>
      <w:bookmarkStart w:id="298" w:name="_Toc60045884"/>
      <w:bookmarkStart w:id="299" w:name="_Toc29277"/>
      <w:bookmarkStart w:id="300" w:name="_Toc1883174901"/>
      <w:bookmarkStart w:id="301" w:name="_Toc6470"/>
      <w:bookmarkStart w:id="302" w:name="_Toc247513985"/>
      <w:bookmarkStart w:id="303" w:name="_Toc47536416"/>
      <w:bookmarkStart w:id="304" w:name="_Toc247527586"/>
      <w:r>
        <w:rPr>
          <w:rFonts w:hint="default" w:ascii="方正黑体_GBK" w:hAnsi="方正黑体_GBK" w:eastAsia="方正黑体_GBK" w:cs="方正黑体_GBK"/>
          <w:color w:val="auto"/>
          <w:kern w:val="2"/>
          <w:sz w:val="24"/>
          <w:szCs w:val="24"/>
          <w:lang w:val="en-US" w:eastAsia="zh-CN" w:bidi="ar-SA"/>
        </w:rPr>
        <w:t>5.2 开标程序</w:t>
      </w:r>
      <w:bookmarkEnd w:id="294"/>
      <w:bookmarkEnd w:id="295"/>
      <w:bookmarkEnd w:id="296"/>
      <w:bookmarkEnd w:id="297"/>
      <w:bookmarkEnd w:id="298"/>
      <w:bookmarkEnd w:id="299"/>
      <w:bookmarkEnd w:id="300"/>
      <w:bookmarkEnd w:id="301"/>
      <w:bookmarkEnd w:id="302"/>
      <w:bookmarkEnd w:id="303"/>
      <w:bookmarkEnd w:id="304"/>
    </w:p>
    <w:p w14:paraId="47E8207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采用电子招标方式的，开标程序见投标人须知前附表。</w:t>
      </w:r>
    </w:p>
    <w:p w14:paraId="7FD54BA3">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eastAsia" w:ascii="方正黑体_GBK" w:hAnsi="方正黑体_GBK" w:eastAsia="方正黑体_GBK" w:cs="方正黑体_GBK"/>
          <w:color w:val="auto"/>
          <w:kern w:val="2"/>
          <w:sz w:val="24"/>
          <w:szCs w:val="24"/>
          <w:lang w:val="en-US" w:eastAsia="zh-CN" w:bidi="ar-SA"/>
        </w:rPr>
      </w:pPr>
      <w:bookmarkStart w:id="305" w:name="_Toc1502706165"/>
      <w:r>
        <w:rPr>
          <w:rFonts w:hint="eastAsia" w:ascii="方正黑体_GBK" w:hAnsi="方正黑体_GBK" w:eastAsia="方正黑体_GBK" w:cs="方正黑体_GBK"/>
          <w:color w:val="auto"/>
          <w:kern w:val="2"/>
          <w:sz w:val="24"/>
          <w:szCs w:val="24"/>
          <w:lang w:val="en-US" w:eastAsia="zh-CN" w:bidi="ar-SA"/>
        </w:rPr>
        <w:t>5.3 解密失败</w:t>
      </w:r>
      <w:bookmarkEnd w:id="305"/>
    </w:p>
    <w:p w14:paraId="2659484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解密失败的补救措施详见投标须知前附表。</w:t>
      </w:r>
    </w:p>
    <w:p w14:paraId="3BBEF0C2">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06" w:name="_Toc30196223"/>
      <w:bookmarkStart w:id="307" w:name="_Toc60045885"/>
      <w:bookmarkStart w:id="308" w:name="_Toc47536418"/>
      <w:r>
        <w:rPr>
          <w:rFonts w:hint="default" w:ascii="方正黑体_GBK" w:hAnsi="方正黑体_GBK" w:eastAsia="方正黑体_GBK" w:cs="方正黑体_GBK"/>
          <w:color w:val="auto"/>
          <w:kern w:val="2"/>
          <w:sz w:val="24"/>
          <w:szCs w:val="24"/>
          <w:lang w:val="en-US" w:eastAsia="zh-CN" w:bidi="ar-SA"/>
        </w:rPr>
        <w:t>5.</w:t>
      </w:r>
      <w:r>
        <w:rPr>
          <w:rFonts w:hint="eastAsia" w:ascii="方正黑体_GBK" w:hAnsi="方正黑体_GBK" w:eastAsia="方正黑体_GBK" w:cs="方正黑体_GBK"/>
          <w:color w:val="auto"/>
          <w:kern w:val="2"/>
          <w:sz w:val="24"/>
          <w:szCs w:val="24"/>
          <w:lang w:val="en-US" w:eastAsia="zh-CN" w:bidi="ar-SA"/>
        </w:rPr>
        <w:t>4</w:t>
      </w:r>
      <w:r>
        <w:rPr>
          <w:rFonts w:hint="default" w:ascii="方正黑体_GBK" w:hAnsi="方正黑体_GBK" w:eastAsia="方正黑体_GBK" w:cs="方正黑体_GBK"/>
          <w:color w:val="auto"/>
          <w:kern w:val="2"/>
          <w:sz w:val="24"/>
          <w:szCs w:val="24"/>
          <w:lang w:val="en-US" w:eastAsia="zh-CN" w:bidi="ar-SA"/>
        </w:rPr>
        <w:t xml:space="preserve"> 开标异议</w:t>
      </w:r>
      <w:bookmarkEnd w:id="306"/>
      <w:bookmarkEnd w:id="307"/>
      <w:bookmarkEnd w:id="308"/>
    </w:p>
    <w:p w14:paraId="497570D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投标人对开标有异议的，</w:t>
      </w:r>
      <w:r>
        <w:rPr>
          <w:rFonts w:hint="eastAsia" w:ascii="宋体" w:hAnsi="宋体" w:eastAsia="宋体" w:cs="宋体"/>
          <w:color w:val="auto"/>
          <w:kern w:val="2"/>
          <w:sz w:val="24"/>
          <w:szCs w:val="24"/>
          <w:lang w:val="en-US" w:eastAsia="zh-CN" w:bidi="ar-SA"/>
        </w:rPr>
        <w:t>异议处理方式</w:t>
      </w:r>
      <w:r>
        <w:rPr>
          <w:rFonts w:hint="default" w:ascii="宋体" w:hAnsi="宋体" w:eastAsia="宋体" w:cs="宋体"/>
          <w:color w:val="auto"/>
          <w:kern w:val="2"/>
          <w:sz w:val="24"/>
          <w:szCs w:val="24"/>
          <w:lang w:val="en-US" w:eastAsia="zh-CN" w:bidi="ar-SA"/>
        </w:rPr>
        <w:t>见投标人须知前附表。</w:t>
      </w:r>
    </w:p>
    <w:p w14:paraId="69455121">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309" w:name="_Toc47536420"/>
      <w:bookmarkStart w:id="310" w:name="_Toc1083107365"/>
      <w:bookmarkStart w:id="311" w:name="_Toc902285099"/>
      <w:bookmarkStart w:id="312" w:name="_Toc1705055268"/>
      <w:bookmarkStart w:id="313" w:name="_Toc60045887"/>
      <w:r>
        <w:rPr>
          <w:rFonts w:hint="default" w:ascii="方正黑体_GBK" w:hAnsi="方正黑体_GBK" w:eastAsia="方正黑体_GBK" w:cs="方正黑体_GBK"/>
          <w:color w:val="auto"/>
          <w:kern w:val="2"/>
          <w:sz w:val="24"/>
          <w:szCs w:val="24"/>
          <w:lang w:val="en-US" w:eastAsia="zh-CN" w:bidi="ar-SA"/>
        </w:rPr>
        <w:t>评标</w:t>
      </w:r>
      <w:bookmarkEnd w:id="309"/>
      <w:bookmarkEnd w:id="310"/>
      <w:bookmarkEnd w:id="311"/>
      <w:bookmarkEnd w:id="312"/>
      <w:bookmarkEnd w:id="313"/>
    </w:p>
    <w:p w14:paraId="4A4B876F">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14" w:name="_Toc47536421"/>
      <w:bookmarkStart w:id="315" w:name="_Toc1003958757"/>
      <w:bookmarkStart w:id="316" w:name="_Toc60045888"/>
      <w:r>
        <w:rPr>
          <w:rFonts w:hint="default" w:ascii="方正黑体_GBK" w:hAnsi="方正黑体_GBK" w:eastAsia="方正黑体_GBK" w:cs="方正黑体_GBK"/>
          <w:color w:val="auto"/>
          <w:kern w:val="2"/>
          <w:sz w:val="24"/>
          <w:szCs w:val="24"/>
          <w:lang w:val="en-US" w:eastAsia="zh-CN" w:bidi="ar-SA"/>
        </w:rPr>
        <w:t>6.1 评标委员会</w:t>
      </w:r>
      <w:bookmarkEnd w:id="314"/>
      <w:bookmarkEnd w:id="315"/>
      <w:bookmarkEnd w:id="316"/>
    </w:p>
    <w:p w14:paraId="220FBBF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01BEBA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6.1.2 评标委员会成员有下列情形之一的，应当回避：</w:t>
      </w:r>
    </w:p>
    <w:p w14:paraId="3EC0D26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（1）投标人或投标人主要负责人的近亲属；</w:t>
      </w:r>
    </w:p>
    <w:p w14:paraId="5503508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（2）项目主管部门或者行政监管部门的人员；</w:t>
      </w:r>
    </w:p>
    <w:p w14:paraId="0A8D781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（3）与投标人有经济利益关系，可能影响对投标公正评审的；</w:t>
      </w:r>
    </w:p>
    <w:p w14:paraId="5C046E0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（4）曾因在招标、评标以及其他与招标投标有关活动中从事违法行为而受过行政处罚或刑事处罚的；</w:t>
      </w:r>
    </w:p>
    <w:p w14:paraId="00AB885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（5）与投标人有其他利害关系的。</w:t>
      </w:r>
    </w:p>
    <w:p w14:paraId="55CECB1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6.1.3 评标过程中，评标委员会成员有回避事由、擅离职守或者因健康等原因不能继续评标的，招标人有权更换。被更换的评标委员会成员作出的评审结论无效，由更换后的评标委员会成员重新进行评审。</w:t>
      </w:r>
    </w:p>
    <w:p w14:paraId="66005722">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17" w:name="_Toc60045889"/>
      <w:bookmarkStart w:id="318" w:name="_Toc1608159756"/>
      <w:bookmarkStart w:id="319" w:name="_Toc47536422"/>
      <w:r>
        <w:rPr>
          <w:rFonts w:hint="default" w:ascii="方正黑体_GBK" w:hAnsi="方正黑体_GBK" w:eastAsia="方正黑体_GBK" w:cs="方正黑体_GBK"/>
          <w:color w:val="auto"/>
          <w:kern w:val="2"/>
          <w:sz w:val="24"/>
          <w:szCs w:val="24"/>
          <w:lang w:val="en-US" w:eastAsia="zh-CN" w:bidi="ar-SA"/>
        </w:rPr>
        <w:t>6.2 评标原则</w:t>
      </w:r>
      <w:bookmarkEnd w:id="317"/>
      <w:bookmarkEnd w:id="318"/>
      <w:bookmarkEnd w:id="319"/>
    </w:p>
    <w:p w14:paraId="56AF87B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评标活动遵循公平、公正、科学和择优的原则。</w:t>
      </w:r>
    </w:p>
    <w:p w14:paraId="3F5F260F">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20" w:name="_Toc619661511"/>
      <w:bookmarkStart w:id="321" w:name="_Toc47536423"/>
      <w:bookmarkStart w:id="322" w:name="_Toc60045890"/>
      <w:r>
        <w:rPr>
          <w:rFonts w:hint="default" w:ascii="方正黑体_GBK" w:hAnsi="方正黑体_GBK" w:eastAsia="方正黑体_GBK" w:cs="方正黑体_GBK"/>
          <w:color w:val="auto"/>
          <w:kern w:val="2"/>
          <w:sz w:val="24"/>
          <w:szCs w:val="24"/>
          <w:lang w:val="en-US" w:eastAsia="zh-CN" w:bidi="ar-SA"/>
        </w:rPr>
        <w:t>6.3 评标</w:t>
      </w:r>
      <w:bookmarkEnd w:id="320"/>
      <w:bookmarkEnd w:id="321"/>
      <w:bookmarkEnd w:id="322"/>
    </w:p>
    <w:p w14:paraId="0FB059E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6.3.1 评标委员会按照第三章“</w:t>
      </w:r>
      <w:r>
        <w:rPr>
          <w:rFonts w:hint="eastAsia" w:ascii="宋体" w:hAnsi="宋体" w:eastAsia="宋体" w:cs="宋体"/>
          <w:color w:val="auto"/>
          <w:kern w:val="2"/>
          <w:sz w:val="24"/>
          <w:szCs w:val="24"/>
          <w:lang w:val="en-US" w:eastAsia="zh-CN" w:bidi="ar-SA"/>
        </w:rPr>
        <w:t>评标方法</w:t>
      </w:r>
      <w:r>
        <w:rPr>
          <w:rFonts w:hint="default" w:ascii="宋体" w:hAnsi="宋体" w:eastAsia="宋体" w:cs="宋体"/>
          <w:color w:val="auto"/>
          <w:kern w:val="2"/>
          <w:sz w:val="24"/>
          <w:szCs w:val="24"/>
          <w:lang w:val="en-US" w:eastAsia="zh-CN" w:bidi="ar-SA"/>
        </w:rPr>
        <w:t>”规定的方法、评审因素、标准和程序对投标文件进行评审。第三章“</w:t>
      </w:r>
      <w:r>
        <w:rPr>
          <w:rFonts w:hint="eastAsia" w:ascii="宋体" w:hAnsi="宋体" w:eastAsia="宋体" w:cs="宋体"/>
          <w:color w:val="auto"/>
          <w:kern w:val="2"/>
          <w:sz w:val="24"/>
          <w:szCs w:val="24"/>
          <w:lang w:val="en-US" w:eastAsia="zh-CN" w:bidi="ar-SA"/>
        </w:rPr>
        <w:t>评标方法</w:t>
      </w:r>
      <w:r>
        <w:rPr>
          <w:rFonts w:hint="default" w:ascii="宋体" w:hAnsi="宋体" w:eastAsia="宋体" w:cs="宋体"/>
          <w:color w:val="auto"/>
          <w:kern w:val="2"/>
          <w:sz w:val="24"/>
          <w:szCs w:val="24"/>
          <w:lang w:val="en-US" w:eastAsia="zh-CN" w:bidi="ar-SA"/>
        </w:rPr>
        <w:t>”没有规定的方法、评审因素和标准，不作为评标依据。</w:t>
      </w:r>
    </w:p>
    <w:p w14:paraId="66ED82B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6.3.2 评标完成后，评标委员会应当向招标人提交书面评标报告和中标候选人名单。评标委员会推荐中标候选人的人数见投标人须知前附表。</w:t>
      </w:r>
    </w:p>
    <w:p w14:paraId="5FE4512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6.3.3 评标委员会复核与纠正的相关内容见投标人须知前附表。</w:t>
      </w:r>
    </w:p>
    <w:p w14:paraId="73DC69A1">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323" w:name="_Toc47536424"/>
      <w:bookmarkStart w:id="324" w:name="_Toc1204625452"/>
      <w:bookmarkStart w:id="325" w:name="_Toc60045891"/>
      <w:bookmarkStart w:id="326" w:name="_Toc101764167"/>
      <w:bookmarkStart w:id="327" w:name="_Toc606427271"/>
      <w:r>
        <w:rPr>
          <w:rFonts w:hint="default" w:ascii="方正黑体_GBK" w:hAnsi="方正黑体_GBK" w:eastAsia="方正黑体_GBK" w:cs="方正黑体_GBK"/>
          <w:color w:val="auto"/>
          <w:kern w:val="2"/>
          <w:sz w:val="24"/>
          <w:szCs w:val="24"/>
          <w:lang w:val="en-US" w:eastAsia="zh-CN" w:bidi="ar-SA"/>
        </w:rPr>
        <w:t>合同授予</w:t>
      </w:r>
      <w:bookmarkEnd w:id="323"/>
      <w:bookmarkEnd w:id="324"/>
      <w:bookmarkEnd w:id="325"/>
      <w:bookmarkEnd w:id="326"/>
      <w:bookmarkEnd w:id="327"/>
    </w:p>
    <w:p w14:paraId="17FA7731">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28" w:name="_Toc60045892"/>
      <w:bookmarkStart w:id="329" w:name="_Toc47536425"/>
      <w:bookmarkStart w:id="330" w:name="_Toc334681122"/>
      <w:r>
        <w:rPr>
          <w:rFonts w:hint="default" w:ascii="方正黑体_GBK" w:hAnsi="方正黑体_GBK" w:eastAsia="方正黑体_GBK" w:cs="方正黑体_GBK"/>
          <w:color w:val="auto"/>
          <w:kern w:val="2"/>
          <w:sz w:val="24"/>
          <w:szCs w:val="24"/>
          <w:lang w:val="en-US" w:eastAsia="zh-CN" w:bidi="ar-SA"/>
        </w:rPr>
        <w:t>7.1 中标候选人公示</w:t>
      </w:r>
      <w:bookmarkEnd w:id="328"/>
      <w:bookmarkEnd w:id="329"/>
      <w:bookmarkEnd w:id="330"/>
    </w:p>
    <w:p w14:paraId="0A1FC67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招标人在收到评标报告之日起3日内，按照投标人须知前附表规定的公示媒介和期限公示中标候选人，公示期不得少于3日。</w:t>
      </w:r>
    </w:p>
    <w:p w14:paraId="2D523AF1">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31" w:name="_Toc60045893"/>
      <w:bookmarkStart w:id="332" w:name="_Toc439694630"/>
      <w:bookmarkStart w:id="333" w:name="_Toc47536426"/>
      <w:r>
        <w:rPr>
          <w:rFonts w:hint="default" w:ascii="方正黑体_GBK" w:hAnsi="方正黑体_GBK" w:eastAsia="方正黑体_GBK" w:cs="方正黑体_GBK"/>
          <w:color w:val="auto"/>
          <w:kern w:val="2"/>
          <w:sz w:val="24"/>
          <w:szCs w:val="24"/>
          <w:lang w:val="en-US" w:eastAsia="zh-CN" w:bidi="ar-SA"/>
        </w:rPr>
        <w:t>7.2 评标结果异议</w:t>
      </w:r>
      <w:bookmarkEnd w:id="331"/>
      <w:bookmarkEnd w:id="332"/>
      <w:bookmarkEnd w:id="333"/>
    </w:p>
    <w:p w14:paraId="3E789E7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投标人或者其他利害关系人对评标结果有异议的，应当在中标候选人公示期间提出。招标人将在收到异议之日起 3 日内作出答复；作出答复前，将暂停招标投标活动。</w:t>
      </w:r>
    </w:p>
    <w:p w14:paraId="14AEBE95">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34" w:name="_Toc1612171347"/>
      <w:bookmarkStart w:id="335" w:name="_Toc60045894"/>
      <w:bookmarkStart w:id="336" w:name="_Toc47536427"/>
      <w:r>
        <w:rPr>
          <w:rFonts w:hint="default" w:ascii="方正黑体_GBK" w:hAnsi="方正黑体_GBK" w:eastAsia="方正黑体_GBK" w:cs="方正黑体_GBK"/>
          <w:color w:val="auto"/>
          <w:kern w:val="2"/>
          <w:sz w:val="24"/>
          <w:szCs w:val="24"/>
          <w:lang w:val="en-US" w:eastAsia="zh-CN" w:bidi="ar-SA"/>
        </w:rPr>
        <w:t>7.3 中标候选人履约能力审查</w:t>
      </w:r>
      <w:bookmarkEnd w:id="334"/>
      <w:bookmarkEnd w:id="335"/>
      <w:bookmarkEnd w:id="336"/>
    </w:p>
    <w:p w14:paraId="5BD688C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中标候选人的经营、财务状况发生较大变化或存在违法行为，招标人认为可能影响其履约能力的，将在发出中标通知书前提请原评标委员会按照招标文件规定的标准和方法进行审查确认。</w:t>
      </w:r>
    </w:p>
    <w:p w14:paraId="27EB8EDC">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37" w:name="_Toc60045895"/>
      <w:bookmarkStart w:id="338" w:name="_Toc47536428"/>
      <w:bookmarkStart w:id="339" w:name="_Toc1984964536"/>
      <w:r>
        <w:rPr>
          <w:rFonts w:hint="default" w:ascii="方正黑体_GBK" w:hAnsi="方正黑体_GBK" w:eastAsia="方正黑体_GBK" w:cs="方正黑体_GBK"/>
          <w:color w:val="auto"/>
          <w:kern w:val="2"/>
          <w:sz w:val="24"/>
          <w:szCs w:val="24"/>
          <w:lang w:val="en-US" w:eastAsia="zh-CN" w:bidi="ar-SA"/>
        </w:rPr>
        <w:t>7.4 定标</w:t>
      </w:r>
      <w:bookmarkEnd w:id="337"/>
      <w:bookmarkEnd w:id="338"/>
      <w:bookmarkEnd w:id="339"/>
    </w:p>
    <w:p w14:paraId="08E0726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7.4.1 </w:t>
      </w:r>
      <w:r>
        <w:rPr>
          <w:rFonts w:hint="default" w:ascii="宋体" w:hAnsi="宋体" w:eastAsia="宋体" w:cs="宋体"/>
          <w:color w:val="auto"/>
          <w:kern w:val="2"/>
          <w:sz w:val="24"/>
          <w:szCs w:val="24"/>
          <w:lang w:val="en-US" w:eastAsia="zh-CN" w:bidi="ar-SA"/>
        </w:rPr>
        <w:t>按照投标人须知前附表的规定，招标人或招标人授权评标委员会依法确定中标人。</w:t>
      </w:r>
    </w:p>
    <w:p w14:paraId="41BEDCB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7.4.2 </w:t>
      </w:r>
      <w:r>
        <w:rPr>
          <w:rFonts w:hint="eastAsia" w:ascii="宋体" w:hAnsi="宋体" w:eastAsia="宋体" w:cs="宋体"/>
          <w:color w:val="auto"/>
          <w:sz w:val="24"/>
          <w:szCs w:val="24"/>
        </w:rPr>
        <w:t>招标人应当将中标结果情况</w:t>
      </w:r>
      <w:r>
        <w:rPr>
          <w:rFonts w:hint="eastAsia" w:ascii="宋体" w:hAnsi="宋体" w:eastAsia="宋体" w:cs="宋体"/>
          <w:color w:val="auto"/>
          <w:sz w:val="24"/>
          <w:szCs w:val="24"/>
          <w:lang w:eastAsia="zh-CN"/>
        </w:rPr>
        <w:t>按照</w:t>
      </w:r>
      <w:r>
        <w:rPr>
          <w:rFonts w:hint="eastAsia" w:ascii="宋体" w:hAnsi="宋体" w:eastAsia="宋体" w:cs="宋体"/>
          <w:color w:val="auto"/>
          <w:sz w:val="24"/>
          <w:szCs w:val="24"/>
        </w:rPr>
        <w:t>投标须知前附表规定的媒介</w:t>
      </w:r>
      <w:r>
        <w:rPr>
          <w:rFonts w:hint="eastAsia" w:ascii="宋体" w:hAnsi="宋体" w:eastAsia="宋体" w:cs="宋体"/>
          <w:color w:val="auto"/>
          <w:sz w:val="24"/>
          <w:szCs w:val="24"/>
          <w:lang w:eastAsia="zh-CN"/>
        </w:rPr>
        <w:t>和期限进行公示</w:t>
      </w:r>
      <w:r>
        <w:rPr>
          <w:rFonts w:hint="eastAsia" w:ascii="宋体" w:hAnsi="宋体" w:eastAsia="宋体" w:cs="宋体"/>
          <w:color w:val="auto"/>
          <w:sz w:val="24"/>
          <w:szCs w:val="24"/>
        </w:rPr>
        <w:t>。</w:t>
      </w:r>
    </w:p>
    <w:p w14:paraId="5F74E35B">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40" w:name="_Toc618069644"/>
      <w:bookmarkStart w:id="341" w:name="_Toc47536429"/>
      <w:bookmarkStart w:id="342" w:name="_Toc60045896"/>
      <w:r>
        <w:rPr>
          <w:rFonts w:hint="default" w:ascii="方正黑体_GBK" w:hAnsi="方正黑体_GBK" w:eastAsia="方正黑体_GBK" w:cs="方正黑体_GBK"/>
          <w:color w:val="auto"/>
          <w:kern w:val="2"/>
          <w:sz w:val="24"/>
          <w:szCs w:val="24"/>
          <w:lang w:val="en-US" w:eastAsia="zh-CN" w:bidi="ar-SA"/>
        </w:rPr>
        <w:t>7.5 中标通知</w:t>
      </w:r>
      <w:bookmarkEnd w:id="340"/>
      <w:bookmarkEnd w:id="341"/>
      <w:bookmarkEnd w:id="342"/>
    </w:p>
    <w:p w14:paraId="0DCCE453">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9"/>
        <w:rPr>
          <w:rFonts w:hint="eastAsia"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在本</w:t>
      </w:r>
      <w:r>
        <w:rPr>
          <w:rFonts w:hint="eastAsia" w:ascii="宋体" w:hAnsi="宋体" w:eastAsia="宋体" w:cs="宋体"/>
          <w:color w:val="auto"/>
          <w:kern w:val="2"/>
          <w:sz w:val="24"/>
          <w:szCs w:val="24"/>
          <w:lang w:val="en-US" w:eastAsia="zh-CN" w:bidi="ar-SA"/>
        </w:rPr>
        <w:t>节</w:t>
      </w:r>
      <w:r>
        <w:rPr>
          <w:rFonts w:hint="default" w:ascii="宋体" w:hAnsi="宋体" w:eastAsia="宋体" w:cs="宋体"/>
          <w:color w:val="auto"/>
          <w:kern w:val="2"/>
          <w:sz w:val="24"/>
          <w:szCs w:val="24"/>
          <w:lang w:val="en-US" w:eastAsia="zh-CN" w:bidi="ar-SA"/>
        </w:rPr>
        <w:t>第3.3款规定的投标有效期内，招标人以书面形式向中标人发出中标通知书，同时将中标结果通知未中标的投标人</w:t>
      </w:r>
      <w:bookmarkStart w:id="343" w:name="_Toc60045897"/>
      <w:bookmarkStart w:id="344" w:name="_Toc47536430"/>
      <w:r>
        <w:rPr>
          <w:rFonts w:hint="eastAsia" w:ascii="宋体" w:hAnsi="宋体" w:eastAsia="宋体" w:cs="宋体"/>
          <w:color w:val="auto"/>
          <w:kern w:val="2"/>
          <w:sz w:val="24"/>
          <w:szCs w:val="24"/>
          <w:lang w:val="en-US" w:eastAsia="zh-CN" w:bidi="ar-SA"/>
        </w:rPr>
        <w:t>。</w:t>
      </w:r>
    </w:p>
    <w:p w14:paraId="27AE08F3">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45" w:name="_Toc524293218"/>
      <w:r>
        <w:rPr>
          <w:rFonts w:hint="default" w:ascii="方正黑体_GBK" w:hAnsi="方正黑体_GBK" w:eastAsia="方正黑体_GBK" w:cs="方正黑体_GBK"/>
          <w:color w:val="auto"/>
          <w:kern w:val="2"/>
          <w:sz w:val="24"/>
          <w:szCs w:val="24"/>
          <w:lang w:val="en-US" w:eastAsia="zh-CN" w:bidi="ar-SA"/>
        </w:rPr>
        <w:t>7.6 技术成果经济补偿</w:t>
      </w:r>
      <w:bookmarkEnd w:id="343"/>
      <w:bookmarkEnd w:id="345"/>
    </w:p>
    <w:p w14:paraId="3380F7D0">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招标人对符合招标文件规定的未中标人的技术成果进行补偿的，招标人将按投标人须知前附表规定的标准给予经济补偿，未中标人在投标文件中声明放弃技术成果经济补偿费的除外。招标人将于中标通知书发出后 30 日内向未中标人支付技术成果经济补偿费。</w:t>
      </w:r>
    </w:p>
    <w:bookmarkEnd w:id="344"/>
    <w:p w14:paraId="1C86F14D">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46" w:name="_Toc654337521"/>
      <w:bookmarkStart w:id="347" w:name="_Toc60045898"/>
      <w:bookmarkStart w:id="348" w:name="_Toc47536432"/>
      <w:r>
        <w:rPr>
          <w:rFonts w:hint="default" w:ascii="方正黑体_GBK" w:hAnsi="方正黑体_GBK" w:eastAsia="方正黑体_GBK" w:cs="方正黑体_GBK"/>
          <w:color w:val="auto"/>
          <w:kern w:val="2"/>
          <w:sz w:val="24"/>
          <w:szCs w:val="24"/>
          <w:lang w:val="en-US" w:eastAsia="zh-CN" w:bidi="ar-SA"/>
        </w:rPr>
        <w:t>7.7</w:t>
      </w:r>
      <w:r>
        <w:rPr>
          <w:rFonts w:hint="eastAsia" w:ascii="方正黑体_GBK" w:hAnsi="方正黑体_GBK" w:eastAsia="方正黑体_GBK" w:cs="方正黑体_GBK"/>
          <w:color w:val="auto"/>
          <w:kern w:val="2"/>
          <w:sz w:val="24"/>
          <w:szCs w:val="24"/>
          <w:lang w:val="en-US" w:eastAsia="zh-CN" w:bidi="ar-SA"/>
        </w:rPr>
        <w:t xml:space="preserve"> </w:t>
      </w:r>
      <w:r>
        <w:rPr>
          <w:rFonts w:hint="default" w:ascii="方正黑体_GBK" w:hAnsi="方正黑体_GBK" w:eastAsia="方正黑体_GBK" w:cs="方正黑体_GBK"/>
          <w:color w:val="auto"/>
          <w:kern w:val="2"/>
          <w:sz w:val="24"/>
          <w:szCs w:val="24"/>
          <w:lang w:val="en-US" w:eastAsia="zh-CN" w:bidi="ar-SA"/>
        </w:rPr>
        <w:t>履约担保</w:t>
      </w:r>
      <w:bookmarkEnd w:id="346"/>
      <w:bookmarkEnd w:id="347"/>
    </w:p>
    <w:p w14:paraId="0D63B55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7.7.1 在签订合同前，中标人应按投标人须知前附表规定的担保形式和招标文件第四章“合同条款及格式”规定的或者事先经过招标人书面认可的履约担保格式向招标人提交履约担保。联合体中标的，其履约担保由联合体牵头人提交。</w:t>
      </w:r>
    </w:p>
    <w:p w14:paraId="1F7A820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7.7.2 中标人不能按要求提交履约担保的，视为放弃中标，其投标保证金不予退还，给招标人造成的损失超过投标保证金数额的，中标人还应当对超过部分予以赔偿。</w:t>
      </w:r>
    </w:p>
    <w:p w14:paraId="392DFC93">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49" w:name="_Toc49684527"/>
      <w:bookmarkStart w:id="350" w:name="_Toc2065064272"/>
      <w:bookmarkStart w:id="351" w:name="_Toc60045899"/>
      <w:r>
        <w:rPr>
          <w:rFonts w:hint="default" w:ascii="方正黑体_GBK" w:hAnsi="方正黑体_GBK" w:eastAsia="方正黑体_GBK" w:cs="方正黑体_GBK"/>
          <w:color w:val="auto"/>
          <w:kern w:val="2"/>
          <w:sz w:val="24"/>
          <w:szCs w:val="24"/>
          <w:lang w:val="en-US" w:eastAsia="zh-CN" w:bidi="ar-SA"/>
        </w:rPr>
        <w:t>7.8 签订合同</w:t>
      </w:r>
      <w:bookmarkEnd w:id="349"/>
      <w:bookmarkEnd w:id="350"/>
      <w:bookmarkEnd w:id="351"/>
    </w:p>
    <w:p w14:paraId="2D6E46E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7.8.1 招标人和中标人应当在中标通知书发出之日起30日内，根据招标文件和中标人的投标文件订立书面合同。中标人无正当理由拒签合同，或者在签订合同时向招标人提出附加条件的，招标人有权取消其中标资格，其投标保证金不予退还；给招标人造成的损失超过投标保证金数额的，中标人还应当对超过部分予以赔偿。</w:t>
      </w:r>
    </w:p>
    <w:p w14:paraId="5D5CB7C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7.8.2 发出中标通知书后，招标人无正当理由拒签合同，或者在签订合同时向中标人提出附加条件的，招标人向中标人退还投标保证金；给中标人造成损失的，还应当赔偿损失。</w:t>
      </w:r>
    </w:p>
    <w:p w14:paraId="08728EC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7.8.3 联合体中标的，联合体各方应当共同与招标人签订合同，就中标项目向招标人承担连带责任。</w:t>
      </w:r>
    </w:p>
    <w:p w14:paraId="21A838C3">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352" w:name="_Toc277109883"/>
      <w:bookmarkStart w:id="353" w:name="_Toc60045900"/>
      <w:bookmarkStart w:id="354" w:name="_Toc144974539"/>
      <w:bookmarkStart w:id="355" w:name="_Toc50480747"/>
      <w:bookmarkStart w:id="356" w:name="_Toc152045571"/>
      <w:bookmarkStart w:id="357" w:name="_Toc179632589"/>
      <w:bookmarkStart w:id="358" w:name="_Toc152042347"/>
      <w:bookmarkStart w:id="359" w:name="_Toc1261595366"/>
      <w:bookmarkStart w:id="360" w:name="_Toc873489483"/>
      <w:r>
        <w:rPr>
          <w:rFonts w:hint="default" w:ascii="方正黑体_GBK" w:hAnsi="方正黑体_GBK" w:eastAsia="方正黑体_GBK" w:cs="方正黑体_GBK"/>
          <w:color w:val="auto"/>
          <w:kern w:val="2"/>
          <w:sz w:val="24"/>
          <w:szCs w:val="24"/>
          <w:lang w:val="en-US" w:eastAsia="zh-CN" w:bidi="ar-SA"/>
        </w:rPr>
        <w:t>重新招标和不再招标</w:t>
      </w:r>
      <w:bookmarkEnd w:id="352"/>
      <w:bookmarkEnd w:id="353"/>
      <w:bookmarkEnd w:id="354"/>
      <w:bookmarkEnd w:id="355"/>
      <w:bookmarkEnd w:id="356"/>
      <w:bookmarkEnd w:id="357"/>
      <w:bookmarkEnd w:id="358"/>
      <w:bookmarkEnd w:id="359"/>
      <w:bookmarkEnd w:id="360"/>
    </w:p>
    <w:p w14:paraId="10DF3689">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61" w:name="_Toc500515546"/>
      <w:bookmarkStart w:id="362" w:name="_Toc152045572"/>
      <w:bookmarkStart w:id="363" w:name="_Toc152042348"/>
      <w:bookmarkStart w:id="364" w:name="_Toc144974540"/>
      <w:bookmarkStart w:id="365" w:name="_Toc60045901"/>
      <w:bookmarkStart w:id="366" w:name="_Toc1232630927"/>
      <w:bookmarkStart w:id="367" w:name="_Toc179632590"/>
      <w:bookmarkStart w:id="368" w:name="_Toc50480748"/>
      <w:r>
        <w:rPr>
          <w:rFonts w:hint="eastAsia" w:ascii="方正黑体_GBK" w:hAnsi="方正黑体_GBK" w:eastAsia="方正黑体_GBK" w:cs="方正黑体_GBK"/>
          <w:color w:val="auto"/>
          <w:kern w:val="2"/>
          <w:sz w:val="24"/>
          <w:szCs w:val="24"/>
          <w:lang w:val="en-US" w:eastAsia="zh-CN" w:bidi="ar-SA"/>
        </w:rPr>
        <w:t>8.</w:t>
      </w:r>
      <w:r>
        <w:rPr>
          <w:rFonts w:hint="default" w:ascii="方正黑体_GBK" w:hAnsi="方正黑体_GBK" w:eastAsia="方正黑体_GBK" w:cs="方正黑体_GBK"/>
          <w:color w:val="auto"/>
          <w:kern w:val="2"/>
          <w:sz w:val="24"/>
          <w:szCs w:val="24"/>
          <w:lang w:val="en-US" w:eastAsia="zh-CN" w:bidi="ar-SA"/>
        </w:rPr>
        <w:t>1 重新招标</w:t>
      </w:r>
      <w:bookmarkEnd w:id="361"/>
      <w:bookmarkEnd w:id="362"/>
      <w:bookmarkEnd w:id="363"/>
      <w:bookmarkEnd w:id="364"/>
      <w:bookmarkEnd w:id="365"/>
      <w:bookmarkEnd w:id="366"/>
      <w:bookmarkEnd w:id="367"/>
      <w:bookmarkEnd w:id="368"/>
    </w:p>
    <w:p w14:paraId="2DB83E9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见投标人须知前附表。</w:t>
      </w:r>
    </w:p>
    <w:p w14:paraId="10C099EF">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69" w:name="_Toc152045573"/>
      <w:bookmarkStart w:id="370" w:name="_Toc500515547"/>
      <w:bookmarkStart w:id="371" w:name="_Toc692153850"/>
      <w:bookmarkStart w:id="372" w:name="_Toc144974541"/>
      <w:bookmarkStart w:id="373" w:name="_Toc60045902"/>
      <w:bookmarkStart w:id="374" w:name="_Toc50480749"/>
      <w:bookmarkStart w:id="375" w:name="_Toc179632591"/>
      <w:bookmarkStart w:id="376" w:name="_Toc152042349"/>
      <w:r>
        <w:rPr>
          <w:rFonts w:hint="default" w:ascii="方正黑体_GBK" w:hAnsi="方正黑体_GBK" w:eastAsia="方正黑体_GBK" w:cs="方正黑体_GBK"/>
          <w:color w:val="auto"/>
          <w:kern w:val="2"/>
          <w:sz w:val="24"/>
          <w:szCs w:val="24"/>
          <w:lang w:val="en-US" w:eastAsia="zh-CN" w:bidi="ar-SA"/>
        </w:rPr>
        <w:t>8.2 不再招标</w:t>
      </w:r>
      <w:bookmarkEnd w:id="369"/>
      <w:bookmarkEnd w:id="370"/>
      <w:bookmarkEnd w:id="371"/>
      <w:bookmarkEnd w:id="372"/>
      <w:bookmarkEnd w:id="373"/>
      <w:bookmarkEnd w:id="374"/>
      <w:bookmarkEnd w:id="375"/>
      <w:bookmarkEnd w:id="376"/>
    </w:p>
    <w:p w14:paraId="41EF7A4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重新招标后投标人仍少于3个或者所有投标被否决的，属于必须审批或核准的工程建设项目，经原审批或核准部门批准后不再进行招标。</w:t>
      </w:r>
    </w:p>
    <w:p w14:paraId="233A447E">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377" w:name="_Toc60045903"/>
      <w:bookmarkStart w:id="378" w:name="_Toc1654251718"/>
      <w:bookmarkStart w:id="379" w:name="_Toc585512746"/>
      <w:bookmarkStart w:id="380" w:name="_Toc50554085"/>
      <w:r>
        <w:rPr>
          <w:rFonts w:hint="default" w:ascii="方正黑体_GBK" w:hAnsi="方正黑体_GBK" w:eastAsia="方正黑体_GBK" w:cs="方正黑体_GBK"/>
          <w:color w:val="auto"/>
          <w:kern w:val="2"/>
          <w:sz w:val="24"/>
          <w:szCs w:val="24"/>
          <w:lang w:val="en-US" w:eastAsia="zh-CN" w:bidi="ar-SA"/>
        </w:rPr>
        <w:t>纪律和监督</w:t>
      </w:r>
      <w:bookmarkEnd w:id="348"/>
      <w:bookmarkEnd w:id="377"/>
      <w:bookmarkEnd w:id="378"/>
      <w:bookmarkEnd w:id="379"/>
      <w:bookmarkEnd w:id="380"/>
    </w:p>
    <w:p w14:paraId="606A6040">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81" w:name="_Toc47536433"/>
      <w:bookmarkStart w:id="382" w:name="_Toc1002255631"/>
      <w:bookmarkStart w:id="383" w:name="_Toc60045904"/>
      <w:r>
        <w:rPr>
          <w:rFonts w:hint="default" w:ascii="方正黑体_GBK" w:hAnsi="方正黑体_GBK" w:eastAsia="方正黑体_GBK" w:cs="方正黑体_GBK"/>
          <w:color w:val="auto"/>
          <w:kern w:val="2"/>
          <w:sz w:val="24"/>
          <w:szCs w:val="24"/>
          <w:lang w:val="en-US" w:eastAsia="zh-CN" w:bidi="ar-SA"/>
        </w:rPr>
        <w:t>9.1 对招标人的纪律要求</w:t>
      </w:r>
      <w:bookmarkEnd w:id="381"/>
      <w:bookmarkEnd w:id="382"/>
      <w:bookmarkEnd w:id="383"/>
    </w:p>
    <w:p w14:paraId="4A03121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招标人不得泄漏招标投标活动中应当保密的情况和资料，不得与投标人串通损害国家利益、社会公共利益或者他人合法权益。</w:t>
      </w:r>
    </w:p>
    <w:p w14:paraId="15A9013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下列行为均属招标人与投标人串通投标：</w:t>
      </w:r>
    </w:p>
    <w:p w14:paraId="0AD7137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（1）招标人在开标前开启投标文件并将有关信息泄露给其他投标人；</w:t>
      </w:r>
    </w:p>
    <w:p w14:paraId="2E08775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（2）招标人直接或者间接向投标人泄露标底、评标委员会成员等信息；</w:t>
      </w:r>
    </w:p>
    <w:p w14:paraId="63263FD2">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（3）招标人明示或者暗示投标人压低或者抬高投标报价；</w:t>
      </w:r>
    </w:p>
    <w:p w14:paraId="27A3822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（4）招标人授意投标人撤换、修改投标文件；</w:t>
      </w:r>
    </w:p>
    <w:p w14:paraId="1392BA9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（5）招标人明示或者暗示投标人为特定投标人中标提供方便；</w:t>
      </w:r>
    </w:p>
    <w:p w14:paraId="3385445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（6）招标人与投标人为谋求特定投标人中标而采取的其他串通行为。</w:t>
      </w:r>
    </w:p>
    <w:p w14:paraId="6AF321FA">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84" w:name="_Toc718742967"/>
      <w:bookmarkStart w:id="385" w:name="_Toc47536434"/>
      <w:bookmarkStart w:id="386" w:name="_Toc60045905"/>
      <w:r>
        <w:rPr>
          <w:rFonts w:hint="default" w:ascii="方正黑体_GBK" w:hAnsi="方正黑体_GBK" w:eastAsia="方正黑体_GBK" w:cs="方正黑体_GBK"/>
          <w:color w:val="auto"/>
          <w:kern w:val="2"/>
          <w:sz w:val="24"/>
          <w:szCs w:val="24"/>
          <w:lang w:val="en-US" w:eastAsia="zh-CN" w:bidi="ar-SA"/>
        </w:rPr>
        <w:t>9.2 对投标人的纪律要求</w:t>
      </w:r>
      <w:bookmarkEnd w:id="384"/>
      <w:bookmarkEnd w:id="385"/>
      <w:bookmarkEnd w:id="386"/>
    </w:p>
    <w:p w14:paraId="2401F98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B32292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9.2.1 下列行为均属以他人名义投标：</w:t>
      </w:r>
    </w:p>
    <w:p w14:paraId="1C44449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（1）投标人挂靠其他单位；</w:t>
      </w:r>
    </w:p>
    <w:p w14:paraId="6303EA8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（2）投标人从其他单位通过转让或租借的方式获取资格或资质证书；</w:t>
      </w:r>
    </w:p>
    <w:p w14:paraId="2FF2F0F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（3）由其他单位及法定代表人在自己编制的投标文件上加盖印章或签字的行为。</w:t>
      </w:r>
    </w:p>
    <w:p w14:paraId="46292F6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9.2.2 下列行为，视为允许他人以本单位名义承揽工程：</w:t>
      </w:r>
    </w:p>
    <w:p w14:paraId="428ACCD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（1）投标人的法定代表人的委托代理人不是投标人本单位人员；</w:t>
      </w:r>
    </w:p>
    <w:p w14:paraId="64C2DC8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（2）投标人拟在本项目的</w:t>
      </w:r>
      <w:r>
        <w:rPr>
          <w:rFonts w:hint="eastAsia" w:ascii="宋体" w:hAnsi="宋体" w:eastAsia="宋体" w:cs="宋体"/>
          <w:color w:val="auto"/>
          <w:kern w:val="2"/>
          <w:sz w:val="24"/>
          <w:szCs w:val="24"/>
          <w:lang w:val="en-US" w:eastAsia="zh-CN" w:bidi="ar-SA"/>
        </w:rPr>
        <w:t>设计</w:t>
      </w:r>
      <w:r>
        <w:rPr>
          <w:rFonts w:hint="default" w:ascii="宋体" w:hAnsi="宋体" w:eastAsia="宋体" w:cs="宋体"/>
          <w:color w:val="auto"/>
          <w:kern w:val="2"/>
          <w:sz w:val="24"/>
          <w:szCs w:val="24"/>
          <w:lang w:val="en-US" w:eastAsia="zh-CN" w:bidi="ar-SA"/>
        </w:rPr>
        <w:t>负责人不是本单位人员。</w:t>
      </w:r>
    </w:p>
    <w:p w14:paraId="0652967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投标人本单位人员，必须同时满足以下条件：</w:t>
      </w:r>
    </w:p>
    <w:p w14:paraId="5851F44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（1）聘任合同必须由投标人单位与之签订；</w:t>
      </w:r>
    </w:p>
    <w:p w14:paraId="0BA96FF5">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（2）投标人单位为其办理社会保险关系，或具有其它有效证明其为本单位人员身份的文件。</w:t>
      </w:r>
    </w:p>
    <w:p w14:paraId="1AFD21C8">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9.2.3 下列行为均属投标人串通投标报价：</w:t>
      </w:r>
    </w:p>
    <w:p w14:paraId="2B59097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（1）投标人之间相互约定抬高或压低投标报价；</w:t>
      </w:r>
    </w:p>
    <w:p w14:paraId="405F78D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（2）投标人之间相互约定，在招标项目中分别以高、中、低价位报价；</w:t>
      </w:r>
    </w:p>
    <w:p w14:paraId="04C4D8F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（3）投标人之间先进行内部竞价，内定中标人，然后再参加投标；</w:t>
      </w:r>
    </w:p>
    <w:p w14:paraId="1B08DF2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（4）投标人之间其他串通投标报价的行为。</w:t>
      </w:r>
    </w:p>
    <w:p w14:paraId="66B5A58C">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9.2.4 有下列情形之一的，视为投标人相互串通投标：</w:t>
      </w:r>
    </w:p>
    <w:p w14:paraId="3829D40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（1）不同投标人的投标文件由同一单位或者个人编制；</w:t>
      </w:r>
    </w:p>
    <w:p w14:paraId="30F4E78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（2）不同投标人委托同一单位或者个人办理投标事宜；</w:t>
      </w:r>
    </w:p>
    <w:p w14:paraId="51CC839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（3）不同投标人的投标文件载明的项目管理成员为同一人；</w:t>
      </w:r>
    </w:p>
    <w:p w14:paraId="547F71A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（4）不同投标人的投标文件异常一致或者投标报价呈规律性差异；</w:t>
      </w:r>
    </w:p>
    <w:p w14:paraId="0C40BC1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（5）不同投标人的投标文件相互混装；</w:t>
      </w:r>
    </w:p>
    <w:p w14:paraId="62C0D3E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（6）不同投标人的投标保证金从同一单位或者个人的账户转出。</w:t>
      </w:r>
    </w:p>
    <w:p w14:paraId="1CD40F7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9.2.5 有下列情形之一的，属于投标人弄虚作假的行为：</w:t>
      </w:r>
    </w:p>
    <w:p w14:paraId="5A807DE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（1）使用伪造、变造的许可证件；</w:t>
      </w:r>
    </w:p>
    <w:p w14:paraId="7BD48F34">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（2）提供虚假的财务状况或者业绩；</w:t>
      </w:r>
    </w:p>
    <w:p w14:paraId="327C1D3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（3）提供虚假的项目负责人或者主要技术人员简历、劳动关系证明；</w:t>
      </w:r>
    </w:p>
    <w:p w14:paraId="7184FE93">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（4）提供虚假的信用状况；</w:t>
      </w:r>
    </w:p>
    <w:p w14:paraId="1600321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（5）其他弄虚作假的行为。</w:t>
      </w:r>
    </w:p>
    <w:p w14:paraId="7D96B82A">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87" w:name="_Toc319258153"/>
      <w:bookmarkStart w:id="388" w:name="_Toc60045906"/>
      <w:r>
        <w:rPr>
          <w:rFonts w:hint="default" w:ascii="方正黑体_GBK" w:hAnsi="方正黑体_GBK" w:eastAsia="方正黑体_GBK" w:cs="方正黑体_GBK"/>
          <w:color w:val="auto"/>
          <w:kern w:val="2"/>
          <w:sz w:val="24"/>
          <w:szCs w:val="24"/>
          <w:lang w:val="en-US" w:eastAsia="zh-CN" w:bidi="ar-SA"/>
        </w:rPr>
        <w:t>9.3 对评标委员会成员的纪律要求</w:t>
      </w:r>
      <w:bookmarkEnd w:id="387"/>
      <w:bookmarkEnd w:id="388"/>
    </w:p>
    <w:p w14:paraId="437FDFA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hint="eastAsia" w:ascii="宋体" w:hAnsi="宋体" w:eastAsia="宋体" w:cs="宋体"/>
          <w:color w:val="auto"/>
          <w:kern w:val="2"/>
          <w:sz w:val="24"/>
          <w:szCs w:val="24"/>
          <w:lang w:val="en-US" w:eastAsia="zh-CN" w:bidi="ar-SA"/>
        </w:rPr>
        <w:t>评标方法</w:t>
      </w:r>
      <w:r>
        <w:rPr>
          <w:rFonts w:hint="default" w:ascii="宋体" w:hAnsi="宋体" w:eastAsia="宋体" w:cs="宋体"/>
          <w:color w:val="auto"/>
          <w:kern w:val="2"/>
          <w:sz w:val="24"/>
          <w:szCs w:val="24"/>
          <w:lang w:val="en-US" w:eastAsia="zh-CN" w:bidi="ar-SA"/>
        </w:rPr>
        <w:t>”没有规定的评审因素和标准进行评标。</w:t>
      </w:r>
    </w:p>
    <w:p w14:paraId="785FDBB4">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89" w:name="_Toc60045907"/>
      <w:bookmarkStart w:id="390" w:name="_Toc125302707"/>
      <w:r>
        <w:rPr>
          <w:rFonts w:hint="default" w:ascii="方正黑体_GBK" w:hAnsi="方正黑体_GBK" w:eastAsia="方正黑体_GBK" w:cs="方正黑体_GBK"/>
          <w:color w:val="auto"/>
          <w:kern w:val="2"/>
          <w:sz w:val="24"/>
          <w:szCs w:val="24"/>
          <w:lang w:val="en-US" w:eastAsia="zh-CN" w:bidi="ar-SA"/>
        </w:rPr>
        <w:t>9.4 对与评标活动有关的工作人员的纪律要求</w:t>
      </w:r>
      <w:bookmarkEnd w:id="389"/>
      <w:bookmarkEnd w:id="390"/>
    </w:p>
    <w:p w14:paraId="4A3021BD">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1EE2B6DA">
      <w:pPr>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2"/>
        <w:rPr>
          <w:rFonts w:hint="default" w:ascii="方正黑体_GBK" w:hAnsi="方正黑体_GBK" w:eastAsia="方正黑体_GBK" w:cs="方正黑体_GBK"/>
          <w:color w:val="auto"/>
          <w:kern w:val="2"/>
          <w:sz w:val="24"/>
          <w:szCs w:val="24"/>
          <w:lang w:val="en-US" w:eastAsia="zh-CN" w:bidi="ar-SA"/>
        </w:rPr>
      </w:pPr>
      <w:bookmarkStart w:id="391" w:name="_Toc47536435"/>
      <w:bookmarkStart w:id="392" w:name="_Toc525871898"/>
      <w:bookmarkStart w:id="393" w:name="_Toc60045908"/>
      <w:r>
        <w:rPr>
          <w:rFonts w:hint="default" w:ascii="方正黑体_GBK" w:hAnsi="方正黑体_GBK" w:eastAsia="方正黑体_GBK" w:cs="方正黑体_GBK"/>
          <w:color w:val="auto"/>
          <w:kern w:val="2"/>
          <w:sz w:val="24"/>
          <w:szCs w:val="24"/>
          <w:lang w:val="en-US" w:eastAsia="zh-CN" w:bidi="ar-SA"/>
        </w:rPr>
        <w:t>9.5 投诉</w:t>
      </w:r>
      <w:bookmarkEnd w:id="391"/>
      <w:bookmarkEnd w:id="392"/>
      <w:bookmarkEnd w:id="393"/>
    </w:p>
    <w:p w14:paraId="4BC20341">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9.5.1</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投标人或者其他利害关系人认为招标投标活动不符合法律、行政法规规定的，可以自知道或者应当知道之日起10日内依法向有关行政监管部门投诉。投诉应当有明确的请求和必要的证明材料。</w:t>
      </w:r>
    </w:p>
    <w:p w14:paraId="786C9E57">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9.5.2 投标人或者其他利害关系人对招标文件、开标和评标结果提出投诉的，应当按照</w:t>
      </w:r>
      <w:r>
        <w:rPr>
          <w:rFonts w:hint="eastAsia" w:ascii="宋体" w:hAnsi="宋体" w:eastAsia="宋体" w:cs="宋体"/>
          <w:color w:val="auto"/>
          <w:kern w:val="2"/>
          <w:sz w:val="24"/>
          <w:szCs w:val="24"/>
          <w:lang w:val="en-US" w:eastAsia="zh-CN" w:bidi="ar-SA"/>
        </w:rPr>
        <w:t>本节</w:t>
      </w:r>
      <w:r>
        <w:rPr>
          <w:rFonts w:hint="default" w:ascii="宋体" w:hAnsi="宋体" w:eastAsia="宋体" w:cs="宋体"/>
          <w:color w:val="auto"/>
          <w:kern w:val="2"/>
          <w:sz w:val="24"/>
          <w:szCs w:val="24"/>
          <w:lang w:val="en-US" w:eastAsia="zh-CN" w:bidi="ar-SA"/>
        </w:rPr>
        <w:t>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2.4款、第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5.</w:t>
      </w:r>
      <w:r>
        <w:rPr>
          <w:rFonts w:hint="eastAsia" w:ascii="宋体" w:hAnsi="宋体" w:eastAsia="宋体" w:cs="宋体"/>
          <w:color w:val="auto"/>
          <w:kern w:val="2"/>
          <w:sz w:val="24"/>
          <w:szCs w:val="24"/>
          <w:lang w:val="en-US" w:eastAsia="zh-CN" w:bidi="ar-SA"/>
        </w:rPr>
        <w:t>4</w:t>
      </w:r>
      <w:r>
        <w:rPr>
          <w:rFonts w:hint="default" w:ascii="宋体" w:hAnsi="宋体" w:eastAsia="宋体" w:cs="宋体"/>
          <w:color w:val="auto"/>
          <w:kern w:val="2"/>
          <w:sz w:val="24"/>
          <w:szCs w:val="24"/>
          <w:lang w:val="en-US" w:eastAsia="zh-CN" w:bidi="ar-SA"/>
        </w:rPr>
        <w:t>款和第</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7.2款的规定先向招标人提出异议。</w:t>
      </w:r>
      <w:bookmarkStart w:id="394" w:name="_Toc47536436"/>
    </w:p>
    <w:bookmarkEnd w:id="394"/>
    <w:p w14:paraId="74FDF0A3">
      <w:pPr>
        <w:keepNext w:val="0"/>
        <w:keepLines w:val="0"/>
        <w:pageBreakBefore w:val="0"/>
        <w:widowControl w:val="0"/>
        <w:numPr>
          <w:ilvl w:val="0"/>
          <w:numId w:val="17"/>
        </w:numPr>
        <w:kinsoku/>
        <w:wordWrap/>
        <w:overflowPunct/>
        <w:topLinePunct w:val="0"/>
        <w:autoSpaceDE/>
        <w:autoSpaceDN/>
        <w:bidi w:val="0"/>
        <w:adjustRightInd/>
        <w:snapToGrid/>
        <w:spacing w:before="0" w:beforeLines="50" w:after="0" w:afterLines="50" w:line="400" w:lineRule="exact"/>
        <w:ind w:firstLine="480" w:firstLineChars="200"/>
        <w:textAlignment w:val="auto"/>
        <w:outlineLvl w:val="1"/>
        <w:rPr>
          <w:rFonts w:hint="default" w:ascii="方正黑体_GBK" w:hAnsi="方正黑体_GBK" w:eastAsia="方正黑体_GBK" w:cs="方正黑体_GBK"/>
          <w:color w:val="auto"/>
          <w:kern w:val="2"/>
          <w:sz w:val="24"/>
          <w:szCs w:val="24"/>
          <w:lang w:val="en-US" w:eastAsia="zh-CN" w:bidi="ar-SA"/>
        </w:rPr>
      </w:pPr>
      <w:bookmarkStart w:id="395" w:name="_Toc60045909"/>
      <w:bookmarkStart w:id="396" w:name="_Toc740690682"/>
      <w:bookmarkStart w:id="397" w:name="_Toc1303950593"/>
      <w:bookmarkStart w:id="398" w:name="_Toc2091667957"/>
      <w:bookmarkStart w:id="399" w:name="_Toc47536437"/>
      <w:r>
        <w:rPr>
          <w:rFonts w:hint="default" w:ascii="方正黑体_GBK" w:hAnsi="方正黑体_GBK" w:eastAsia="方正黑体_GBK" w:cs="方正黑体_GBK"/>
          <w:color w:val="auto"/>
          <w:kern w:val="2"/>
          <w:sz w:val="24"/>
          <w:szCs w:val="24"/>
          <w:lang w:val="en-US" w:eastAsia="zh-CN" w:bidi="ar-SA"/>
        </w:rPr>
        <w:t>需要补充的其他内容</w:t>
      </w:r>
      <w:bookmarkEnd w:id="395"/>
      <w:bookmarkEnd w:id="396"/>
      <w:bookmarkEnd w:id="397"/>
      <w:bookmarkEnd w:id="398"/>
      <w:bookmarkEnd w:id="399"/>
    </w:p>
    <w:p w14:paraId="2E61B31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10.1 否决投标的情形：见投标人须知前附表。</w:t>
      </w:r>
    </w:p>
    <w:p w14:paraId="45836CDE">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10.2 异议和投诉：见投标人须知前附表。</w:t>
      </w:r>
    </w:p>
    <w:p w14:paraId="37EFA009">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10.3 投标文件的澄清、说明：见投标人须知前附表。</w:t>
      </w:r>
    </w:p>
    <w:p w14:paraId="6072DDD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10.4 技术标编制要求：见投标人须知前附表。</w:t>
      </w:r>
    </w:p>
    <w:p w14:paraId="662DEE6A">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10.5 技术暗标编制说明：见投标人须知前附表。</w:t>
      </w:r>
    </w:p>
    <w:p w14:paraId="1486CA3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10.6</w:t>
      </w:r>
      <w:r>
        <w:rPr>
          <w:rFonts w:hint="eastAsia" w:ascii="宋体" w:hAnsi="宋体" w:eastAsia="宋体" w:cs="宋体"/>
          <w:color w:val="auto"/>
          <w:kern w:val="2"/>
          <w:sz w:val="24"/>
          <w:szCs w:val="24"/>
          <w:lang w:val="en-US" w:eastAsia="zh-CN" w:bidi="ar-SA"/>
        </w:rPr>
        <w:t xml:space="preserve"> </w:t>
      </w:r>
      <w:r>
        <w:rPr>
          <w:rFonts w:hint="default" w:ascii="宋体" w:hAnsi="宋体" w:eastAsia="宋体" w:cs="宋体"/>
          <w:color w:val="auto"/>
          <w:kern w:val="2"/>
          <w:sz w:val="24"/>
          <w:szCs w:val="24"/>
          <w:lang w:val="en-US" w:eastAsia="zh-CN" w:bidi="ar-SA"/>
        </w:rPr>
        <w:t>特</w:t>
      </w:r>
      <w:r>
        <w:rPr>
          <w:rFonts w:hint="eastAsia" w:ascii="宋体" w:hAnsi="宋体" w:eastAsia="宋体" w:cs="宋体"/>
          <w:color w:val="auto"/>
          <w:kern w:val="2"/>
          <w:sz w:val="24"/>
          <w:szCs w:val="24"/>
          <w:lang w:val="en-US" w:eastAsia="zh-CN" w:bidi="ar-SA"/>
        </w:rPr>
        <w:t>别</w:t>
      </w:r>
      <w:r>
        <w:rPr>
          <w:rFonts w:hint="default" w:ascii="宋体" w:hAnsi="宋体" w:eastAsia="宋体" w:cs="宋体"/>
          <w:color w:val="auto"/>
          <w:kern w:val="2"/>
          <w:sz w:val="24"/>
          <w:szCs w:val="24"/>
          <w:lang w:val="en-US" w:eastAsia="zh-CN" w:bidi="ar-SA"/>
        </w:rPr>
        <w:t>说明：见投标人须知前附表。</w:t>
      </w:r>
    </w:p>
    <w:p w14:paraId="0C990736">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10.7 招标代理服务费：</w:t>
      </w:r>
      <w:r>
        <w:rPr>
          <w:rFonts w:hint="default" w:ascii="宋体" w:hAnsi="宋体" w:eastAsia="宋体" w:cs="宋体"/>
          <w:color w:val="auto"/>
          <w:kern w:val="2"/>
          <w:sz w:val="24"/>
          <w:szCs w:val="24"/>
          <w:lang w:val="en-US" w:eastAsia="zh-CN" w:bidi="ar-SA"/>
        </w:rPr>
        <w:t>见投标人须知前附表。</w:t>
      </w:r>
    </w:p>
    <w:p w14:paraId="0C8BC90B">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trike w:val="0"/>
          <w:color w:val="auto"/>
          <w:kern w:val="2"/>
          <w:sz w:val="24"/>
          <w:szCs w:val="24"/>
          <w:lang w:val="en-US" w:eastAsia="zh-CN" w:bidi="ar-SA"/>
        </w:rPr>
        <w:t>10.8</w:t>
      </w:r>
      <w:r>
        <w:rPr>
          <w:rFonts w:hint="default" w:ascii="宋体" w:hAnsi="宋体" w:eastAsia="宋体" w:cs="宋体"/>
          <w:color w:val="auto"/>
          <w:kern w:val="2"/>
          <w:sz w:val="24"/>
          <w:szCs w:val="24"/>
          <w:lang w:val="en-US" w:eastAsia="zh-CN" w:bidi="ar-SA"/>
        </w:rPr>
        <w:t xml:space="preserve"> 电子招标投标：见投标人须知前附表。</w:t>
      </w:r>
    </w:p>
    <w:p w14:paraId="081A814F">
      <w:pPr>
        <w:keepNext w:val="0"/>
        <w:keepLines w:val="0"/>
        <w:pageBreakBefore w:val="0"/>
        <w:widowControl w:val="0"/>
        <w:kinsoku/>
        <w:wordWrap/>
        <w:topLinePunct w:val="0"/>
        <w:bidi w:val="0"/>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p>
    <w:p w14:paraId="3BBB7D9F">
      <w:pPr>
        <w:pStyle w:val="20"/>
        <w:keepNext w:val="0"/>
        <w:keepLines w:val="0"/>
        <w:pageBreakBefore w:val="0"/>
        <w:widowControl w:val="0"/>
        <w:numPr>
          <w:ilvl w:val="0"/>
          <w:numId w:val="0"/>
        </w:numPr>
        <w:tabs>
          <w:tab w:val="left" w:pos="1849"/>
        </w:tabs>
        <w:kinsoku w:val="0"/>
        <w:wordWrap/>
        <w:overflowPunct w:val="0"/>
        <w:topLinePunct w:val="0"/>
        <w:autoSpaceDE w:val="0"/>
        <w:autoSpaceDN w:val="0"/>
        <w:bidi w:val="0"/>
        <w:adjustRightInd w:val="0"/>
        <w:snapToGrid/>
        <w:spacing w:before="132" w:line="520" w:lineRule="exact"/>
        <w:jc w:val="left"/>
        <w:textAlignment w:val="auto"/>
        <w:rPr>
          <w:rFonts w:hint="eastAsia" w:ascii="仿宋" w:hAnsi="仿宋" w:eastAsia="仿宋" w:cs="仿宋"/>
          <w:color w:val="auto"/>
        </w:rPr>
        <w:sectPr>
          <w:footerReference r:id="rId20" w:type="default"/>
          <w:pgSz w:w="11911" w:h="16838"/>
          <w:pgMar w:top="1417" w:right="1134" w:bottom="1417" w:left="1134" w:header="0" w:footer="1015" w:gutter="0"/>
          <w:pgNumType w:fmt="numberInDash"/>
          <w:cols w:space="720" w:num="1"/>
          <w:rtlGutter w:val="0"/>
          <w:docGrid w:linePitch="1" w:charSpace="0"/>
        </w:sectPr>
      </w:pPr>
    </w:p>
    <w:p w14:paraId="072190A9">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rPr>
      </w:pPr>
      <w:bookmarkStart w:id="400" w:name="附表一：开标记录表"/>
      <w:bookmarkEnd w:id="400"/>
      <w:bookmarkStart w:id="401" w:name="_bookmark4"/>
      <w:bookmarkEnd w:id="401"/>
      <w:bookmarkStart w:id="402" w:name="_bookmark5"/>
      <w:bookmarkEnd w:id="402"/>
      <w:bookmarkStart w:id="403" w:name="_Toc2121828738"/>
      <w:bookmarkStart w:id="404" w:name="_Toc143670853"/>
      <w:bookmarkStart w:id="405" w:name="_Toc163657551"/>
      <w:bookmarkStart w:id="406" w:name="_Toc163655589"/>
      <w:bookmarkStart w:id="407" w:name="_Toc720139817"/>
      <w:bookmarkStart w:id="408" w:name="_Toc1056904983"/>
      <w:bookmarkStart w:id="409" w:name="_Toc50214055"/>
      <w:bookmarkStart w:id="410" w:name="_Toc163656896"/>
      <w:r>
        <w:rPr>
          <w:rFonts w:hint="eastAsia" w:ascii="方正黑体_GBK" w:hAnsi="方正黑体_GBK" w:eastAsia="方正黑体_GBK" w:cs="方正黑体_GBK"/>
          <w:b w:val="0"/>
          <w:bCs w:val="0"/>
          <w:color w:val="auto"/>
          <w:sz w:val="28"/>
          <w:szCs w:val="28"/>
        </w:rPr>
        <w:t>开标记录表</w:t>
      </w:r>
      <w:bookmarkEnd w:id="403"/>
      <w:bookmarkEnd w:id="404"/>
      <w:bookmarkEnd w:id="405"/>
      <w:bookmarkEnd w:id="406"/>
      <w:bookmarkEnd w:id="407"/>
      <w:bookmarkEnd w:id="408"/>
      <w:bookmarkEnd w:id="409"/>
      <w:bookmarkEnd w:id="410"/>
    </w:p>
    <w:p w14:paraId="263951DA">
      <w:pPr>
        <w:keepNext w:val="0"/>
        <w:keepLines w:val="0"/>
        <w:pageBreakBefore w:val="0"/>
        <w:widowControl w:val="0"/>
        <w:topLinePunct w:val="0"/>
        <w:bidi w:val="0"/>
        <w:snapToGrid/>
        <w:spacing w:line="440" w:lineRule="exact"/>
        <w:ind w:firstLine="640" w:firstLineChars="200"/>
        <w:textAlignment w:val="auto"/>
        <w:rPr>
          <w:rFonts w:hint="eastAsia" w:ascii="宋体" w:hAnsi="宋体" w:eastAsia="宋体" w:cs="宋体"/>
          <w:bCs/>
          <w:color w:val="auto"/>
        </w:rPr>
      </w:pPr>
    </w:p>
    <w:p w14:paraId="7AA3C3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color w:val="auto"/>
          <w:sz w:val="28"/>
          <w:szCs w:val="28"/>
          <w:lang w:eastAsia="zh-CN"/>
        </w:rPr>
      </w:pPr>
      <w:r>
        <w:rPr>
          <w:rFonts w:hint="eastAsia" w:ascii="方正黑体_GBK" w:hAnsi="方正黑体_GBK" w:eastAsia="方正黑体_GBK" w:cs="方正黑体_GBK"/>
          <w:b w:val="0"/>
          <w:bCs/>
          <w:i/>
          <w:iCs/>
          <w:color w:val="auto"/>
          <w:sz w:val="28"/>
          <w:szCs w:val="28"/>
          <w:u w:val="single"/>
          <w:lang w:eastAsia="zh-CN"/>
        </w:rPr>
        <w:t>（工程名称）</w:t>
      </w:r>
      <w:r>
        <w:rPr>
          <w:rFonts w:hint="eastAsia" w:ascii="方正黑体_GBK" w:hAnsi="方正黑体_GBK" w:eastAsia="方正黑体_GBK" w:cs="方正黑体_GBK"/>
          <w:b w:val="0"/>
          <w:bCs/>
          <w:color w:val="auto"/>
          <w:sz w:val="28"/>
          <w:szCs w:val="28"/>
          <w:lang w:eastAsia="zh-CN"/>
        </w:rPr>
        <w:t>设计</w:t>
      </w:r>
      <w:r>
        <w:rPr>
          <w:rFonts w:hint="eastAsia" w:ascii="方正黑体_GBK" w:hAnsi="方正黑体_GBK" w:eastAsia="方正黑体_GBK" w:cs="方正黑体_GBK"/>
          <w:b w:val="0"/>
          <w:bCs/>
          <w:color w:val="auto"/>
          <w:sz w:val="28"/>
          <w:szCs w:val="28"/>
          <w:lang w:val="en-US" w:eastAsia="zh-CN"/>
        </w:rPr>
        <w:t>招标</w:t>
      </w:r>
      <w:r>
        <w:rPr>
          <w:rFonts w:hint="eastAsia" w:ascii="方正黑体_GBK" w:hAnsi="方正黑体_GBK" w:eastAsia="方正黑体_GBK" w:cs="方正黑体_GBK"/>
          <w:b w:val="0"/>
          <w:bCs/>
          <w:color w:val="auto"/>
          <w:sz w:val="28"/>
          <w:szCs w:val="28"/>
          <w:lang w:eastAsia="zh-CN"/>
        </w:rPr>
        <w:t>开标记录表</w:t>
      </w:r>
    </w:p>
    <w:p w14:paraId="07E6B694">
      <w:pPr>
        <w:keepNext w:val="0"/>
        <w:keepLines w:val="0"/>
        <w:pageBreakBefore w:val="0"/>
        <w:widowControl w:val="0"/>
        <w:topLinePunct w:val="0"/>
        <w:bidi w:val="0"/>
        <w:snapToGrid/>
        <w:spacing w:line="440" w:lineRule="exact"/>
        <w:ind w:firstLine="643" w:firstLineChars="200"/>
        <w:textAlignment w:val="auto"/>
        <w:rPr>
          <w:rFonts w:hint="eastAsia" w:ascii="宋体" w:hAnsi="宋体" w:eastAsia="宋体" w:cs="宋体"/>
          <w:b/>
          <w:color w:val="auto"/>
        </w:rPr>
      </w:pPr>
    </w:p>
    <w:p w14:paraId="1C00F2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招标编码：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val="en-US" w:eastAsia="zh-CN"/>
        </w:rPr>
        <w:t xml:space="preserve"> </w:t>
      </w:r>
    </w:p>
    <w:p w14:paraId="0077A3E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开标时间：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时</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分</w:t>
      </w:r>
    </w:p>
    <w:p w14:paraId="75F033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开标地点</w:t>
      </w:r>
      <w:r>
        <w:rPr>
          <w:rFonts w:hint="eastAsia" w:ascii="宋体" w:hAnsi="宋体" w:eastAsia="宋体" w:cs="宋体"/>
          <w:color w:val="auto"/>
          <w:sz w:val="24"/>
          <w:szCs w:val="24"/>
          <w:lang w:val="en-US" w:eastAsia="zh-CN"/>
        </w:rPr>
        <w:t>/平台</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A84D555">
      <w:pPr>
        <w:keepNext w:val="0"/>
        <w:keepLines w:val="0"/>
        <w:pageBreakBefore w:val="0"/>
        <w:widowControl w:val="0"/>
        <w:kinsoku/>
        <w:wordWrap/>
        <w:overflowPunct/>
        <w:topLinePunct w:val="0"/>
        <w:autoSpaceDE/>
        <w:autoSpaceDN/>
        <w:bidi w:val="0"/>
        <w:adjustRightInd/>
        <w:snapToGrid/>
        <w:spacing w:after="120" w:afterLines="50" w:line="400" w:lineRule="exact"/>
        <w:textAlignment w:val="auto"/>
        <w:rPr>
          <w:rFonts w:hint="eastAsia" w:ascii="宋体" w:hAnsi="宋体" w:eastAsia="宋体" w:cs="宋体"/>
          <w:strike/>
          <w:dstrike w:val="0"/>
          <w:color w:val="auto"/>
          <w:sz w:val="24"/>
          <w:szCs w:val="24"/>
        </w:rPr>
      </w:pPr>
      <w:r>
        <w:rPr>
          <w:rFonts w:hint="eastAsia" w:ascii="宋体" w:hAnsi="宋体" w:eastAsia="宋体" w:cs="宋体"/>
          <w:color w:val="auto"/>
          <w:sz w:val="24"/>
          <w:szCs w:val="24"/>
          <w:lang w:eastAsia="zh-CN"/>
        </w:rPr>
        <w:t>收到投标文件</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u w:val="none"/>
          <w:lang w:val="en-US" w:eastAsia="zh-CN"/>
        </w:rPr>
        <w:t>份</w:t>
      </w:r>
      <w:r>
        <w:rPr>
          <w:rFonts w:hint="eastAsia" w:ascii="宋体" w:hAnsi="宋体" w:eastAsia="宋体" w:cs="宋体"/>
          <w:color w:val="auto"/>
          <w:sz w:val="24"/>
          <w:szCs w:val="24"/>
          <w:lang w:val="en-US" w:eastAsia="zh-CN"/>
        </w:rPr>
        <w:t>，开标</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u w:val="none"/>
          <w:lang w:val="en-US" w:eastAsia="zh-CN"/>
        </w:rPr>
        <w:t>份</w:t>
      </w:r>
    </w:p>
    <w:tbl>
      <w:tblPr>
        <w:tblStyle w:val="17"/>
        <w:tblW w:w="9314" w:type="dxa"/>
        <w:jc w:val="center"/>
        <w:tblLayout w:type="fixed"/>
        <w:tblCellMar>
          <w:top w:w="0" w:type="dxa"/>
          <w:left w:w="0" w:type="dxa"/>
          <w:bottom w:w="0" w:type="dxa"/>
          <w:right w:w="0" w:type="dxa"/>
        </w:tblCellMar>
      </w:tblPr>
      <w:tblGrid>
        <w:gridCol w:w="593"/>
        <w:gridCol w:w="1566"/>
        <w:gridCol w:w="964"/>
        <w:gridCol w:w="929"/>
        <w:gridCol w:w="817"/>
        <w:gridCol w:w="830"/>
        <w:gridCol w:w="900"/>
        <w:gridCol w:w="990"/>
        <w:gridCol w:w="780"/>
        <w:gridCol w:w="945"/>
      </w:tblGrid>
      <w:tr w14:paraId="6F6DAA4E">
        <w:tblPrEx>
          <w:tblCellMar>
            <w:top w:w="0" w:type="dxa"/>
            <w:left w:w="0" w:type="dxa"/>
            <w:bottom w:w="0" w:type="dxa"/>
            <w:right w:w="0" w:type="dxa"/>
          </w:tblCellMar>
        </w:tblPrEx>
        <w:trPr>
          <w:trHeight w:val="1287" w:hRule="atLeas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475A3C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11811C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6F20FF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统一社会信用代码</w:t>
            </w: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5FB33F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投标报价（</w:t>
            </w:r>
            <w:r>
              <w:rPr>
                <w:rFonts w:hint="eastAsia" w:ascii="宋体" w:hAnsi="宋体" w:eastAsia="宋体" w:cs="宋体"/>
                <w:color w:val="auto"/>
                <w:sz w:val="21"/>
                <w:szCs w:val="21"/>
                <w:lang w:eastAsia="zh-CN"/>
              </w:rPr>
              <w:t>万</w:t>
            </w:r>
            <w:r>
              <w:rPr>
                <w:rFonts w:hint="eastAsia" w:ascii="宋体" w:hAnsi="宋体" w:eastAsia="宋体" w:cs="宋体"/>
                <w:color w:val="auto"/>
                <w:sz w:val="21"/>
                <w:szCs w:val="21"/>
              </w:rPr>
              <w:t>元）</w:t>
            </w: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698A8F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设计负责人</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AED4B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i w:val="0"/>
                <w:iCs w:val="0"/>
                <w:color w:val="auto"/>
                <w:sz w:val="21"/>
                <w:szCs w:val="21"/>
                <w:lang w:eastAsia="zh-CN"/>
              </w:rPr>
            </w:pPr>
            <w:r>
              <w:rPr>
                <w:rFonts w:hint="eastAsia" w:ascii="宋体" w:hAnsi="宋体" w:eastAsia="宋体" w:cs="宋体"/>
                <w:i w:val="0"/>
                <w:iCs w:val="0"/>
                <w:color w:val="auto"/>
                <w:sz w:val="21"/>
                <w:szCs w:val="21"/>
                <w:lang w:eastAsia="zh-CN"/>
              </w:rPr>
              <w:t>质量</w:t>
            </w:r>
          </w:p>
          <w:p w14:paraId="547C15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r>
              <w:rPr>
                <w:rFonts w:hint="eastAsia" w:ascii="宋体" w:hAnsi="宋体" w:eastAsia="宋体" w:cs="宋体"/>
                <w:i w:val="0"/>
                <w:iCs w:val="0"/>
                <w:color w:val="auto"/>
                <w:sz w:val="21"/>
                <w:szCs w:val="21"/>
                <w:lang w:eastAsia="zh-CN"/>
              </w:rPr>
              <w:t>标准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06302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服务</w:t>
            </w:r>
          </w:p>
          <w:p w14:paraId="389056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期</w:t>
            </w:r>
            <w:r>
              <w:rPr>
                <w:rFonts w:hint="eastAsia" w:ascii="宋体" w:hAnsi="宋体" w:eastAsia="宋体" w:cs="宋体"/>
                <w:color w:val="auto"/>
                <w:sz w:val="21"/>
                <w:szCs w:val="21"/>
                <w:lang w:eastAsia="zh-CN"/>
              </w:rPr>
              <w:t>限</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BB3A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投标保证金缴纳情况</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A7254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投标</w:t>
            </w:r>
            <w:r>
              <w:rPr>
                <w:rFonts w:hint="eastAsia" w:ascii="宋体" w:hAnsi="宋体" w:eastAsia="宋体" w:cs="宋体"/>
                <w:strike w:val="0"/>
                <w:dstrike w:val="0"/>
                <w:color w:val="auto"/>
                <w:sz w:val="21"/>
                <w:szCs w:val="21"/>
                <w:lang w:eastAsia="zh-CN"/>
              </w:rPr>
              <w:t>文件递交时间</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CA188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备注</w:t>
            </w:r>
          </w:p>
        </w:tc>
      </w:tr>
      <w:tr w14:paraId="322ADFAD">
        <w:tblPrEx>
          <w:tblCellMar>
            <w:top w:w="0" w:type="dxa"/>
            <w:left w:w="0" w:type="dxa"/>
            <w:bottom w:w="0" w:type="dxa"/>
            <w:right w:w="0" w:type="dxa"/>
          </w:tblCellMar>
        </w:tblPrEx>
        <w:trPr>
          <w:trHeight w:val="457"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4B787B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2195C3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7E4CCC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764D81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4B433A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F1192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1192BC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B689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ED482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109D0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3FB174BA">
        <w:tblPrEx>
          <w:tblCellMar>
            <w:top w:w="0" w:type="dxa"/>
            <w:left w:w="0" w:type="dxa"/>
            <w:bottom w:w="0" w:type="dxa"/>
            <w:right w:w="0" w:type="dxa"/>
          </w:tblCellMar>
        </w:tblPrEx>
        <w:trPr>
          <w:trHeight w:val="487"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2C7686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49F040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F5891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7E6E4D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720C87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0242F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46C8D8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E5C2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D1DD4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6C90B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08F3A965">
        <w:tblPrEx>
          <w:tblCellMar>
            <w:top w:w="0" w:type="dxa"/>
            <w:left w:w="0" w:type="dxa"/>
            <w:bottom w:w="0" w:type="dxa"/>
            <w:right w:w="0" w:type="dxa"/>
          </w:tblCellMar>
        </w:tblPrEx>
        <w:trPr>
          <w:trHeight w:val="502"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2B581C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62AC3A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018BE8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59D2A0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7EB058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554C3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5343F3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B0B11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4730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0A9AC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00061B06">
        <w:tblPrEx>
          <w:tblCellMar>
            <w:top w:w="0" w:type="dxa"/>
            <w:left w:w="0" w:type="dxa"/>
            <w:bottom w:w="0" w:type="dxa"/>
            <w:right w:w="0" w:type="dxa"/>
          </w:tblCellMar>
        </w:tblPrEx>
        <w:trPr>
          <w:trHeight w:val="502"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5C2F67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770758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7933C0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597384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45E3C0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50921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651670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18209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F07B9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6987A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3D95ED0E">
        <w:tblPrEx>
          <w:tblCellMar>
            <w:top w:w="0" w:type="dxa"/>
            <w:left w:w="0" w:type="dxa"/>
            <w:bottom w:w="0" w:type="dxa"/>
            <w:right w:w="0" w:type="dxa"/>
          </w:tblCellMar>
        </w:tblPrEx>
        <w:trPr>
          <w:trHeight w:val="487"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0DBB0B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148AEE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0B67D4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034F4A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485663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65405D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762289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E2542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8B0DF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3D8A5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4BE070B8">
        <w:tblPrEx>
          <w:tblCellMar>
            <w:top w:w="0" w:type="dxa"/>
            <w:left w:w="0" w:type="dxa"/>
            <w:bottom w:w="0" w:type="dxa"/>
            <w:right w:w="0" w:type="dxa"/>
          </w:tblCellMar>
        </w:tblPrEx>
        <w:trPr>
          <w:trHeight w:val="487"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3AEC71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58AF75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3EC574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5844C3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46E0BE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3A71F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2D35C2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63A43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E869B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A4845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1189A8F3">
        <w:tblPrEx>
          <w:tblCellMar>
            <w:top w:w="0" w:type="dxa"/>
            <w:left w:w="0" w:type="dxa"/>
            <w:bottom w:w="0" w:type="dxa"/>
            <w:right w:w="0" w:type="dxa"/>
          </w:tblCellMar>
        </w:tblPrEx>
        <w:trPr>
          <w:trHeight w:val="517" w:hRule="exact"/>
          <w:jc w:val="center"/>
        </w:trPr>
        <w:tc>
          <w:tcPr>
            <w:tcW w:w="593" w:type="dxa"/>
            <w:tcBorders>
              <w:top w:val="single" w:color="000000" w:sz="4" w:space="0"/>
              <w:left w:val="single" w:color="000000" w:sz="4" w:space="0"/>
              <w:bottom w:val="single" w:color="000000" w:sz="4" w:space="0"/>
              <w:right w:val="single" w:color="000000" w:sz="4" w:space="0"/>
            </w:tcBorders>
            <w:noWrap w:val="0"/>
            <w:vAlign w:val="center"/>
          </w:tcPr>
          <w:p w14:paraId="01D92E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1566" w:type="dxa"/>
            <w:tcBorders>
              <w:top w:val="single" w:color="000000" w:sz="4" w:space="0"/>
              <w:left w:val="single" w:color="000000" w:sz="4" w:space="0"/>
              <w:bottom w:val="single" w:color="000000" w:sz="4" w:space="0"/>
              <w:right w:val="single" w:color="000000" w:sz="4" w:space="0"/>
            </w:tcBorders>
            <w:noWrap w:val="0"/>
            <w:vAlign w:val="center"/>
          </w:tcPr>
          <w:p w14:paraId="3E1A5A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40E85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29" w:type="dxa"/>
            <w:tcBorders>
              <w:top w:val="single" w:color="000000" w:sz="4" w:space="0"/>
              <w:left w:val="single" w:color="000000" w:sz="4" w:space="0"/>
              <w:bottom w:val="single" w:color="000000" w:sz="4" w:space="0"/>
              <w:right w:val="single" w:color="auto" w:sz="4" w:space="0"/>
            </w:tcBorders>
            <w:noWrap w:val="0"/>
            <w:vAlign w:val="center"/>
          </w:tcPr>
          <w:p w14:paraId="20490C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17" w:type="dxa"/>
            <w:tcBorders>
              <w:top w:val="single" w:color="000000" w:sz="4" w:space="0"/>
              <w:left w:val="single" w:color="auto" w:sz="4" w:space="0"/>
              <w:bottom w:val="single" w:color="000000" w:sz="4" w:space="0"/>
              <w:right w:val="single" w:color="000000" w:sz="4" w:space="0"/>
            </w:tcBorders>
            <w:noWrap w:val="0"/>
            <w:vAlign w:val="center"/>
          </w:tcPr>
          <w:p w14:paraId="030125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5BD0FF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00" w:type="dxa"/>
            <w:tcBorders>
              <w:top w:val="single" w:color="000000" w:sz="4" w:space="0"/>
              <w:left w:val="single" w:color="000000" w:sz="4" w:space="0"/>
              <w:bottom w:val="single" w:color="000000" w:sz="4" w:space="0"/>
              <w:right w:val="single" w:color="000000" w:sz="4" w:space="0"/>
            </w:tcBorders>
            <w:noWrap w:val="0"/>
            <w:vAlign w:val="top"/>
          </w:tcPr>
          <w:p w14:paraId="05F03D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02A3D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CE289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2AF31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5D1B2C52">
        <w:tblPrEx>
          <w:tblCellMar>
            <w:top w:w="0" w:type="dxa"/>
            <w:left w:w="0" w:type="dxa"/>
            <w:bottom w:w="0" w:type="dxa"/>
            <w:right w:w="0" w:type="dxa"/>
          </w:tblCellMar>
        </w:tblPrEx>
        <w:trPr>
          <w:trHeight w:val="719" w:hRule="exact"/>
          <w:jc w:val="center"/>
        </w:trPr>
        <w:tc>
          <w:tcPr>
            <w:tcW w:w="2159" w:type="dxa"/>
            <w:gridSpan w:val="2"/>
            <w:tcBorders>
              <w:top w:val="single" w:color="000000" w:sz="4" w:space="0"/>
              <w:left w:val="single" w:color="000000" w:sz="4" w:space="0"/>
              <w:bottom w:val="single" w:color="000000" w:sz="4" w:space="0"/>
              <w:right w:val="single" w:color="000000" w:sz="4" w:space="0"/>
            </w:tcBorders>
            <w:noWrap w:val="0"/>
            <w:vAlign w:val="center"/>
          </w:tcPr>
          <w:p w14:paraId="14C0ED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strike w:val="0"/>
                <w:dstrike w:val="0"/>
                <w:color w:val="auto"/>
                <w:sz w:val="21"/>
                <w:szCs w:val="21"/>
                <w:lang w:eastAsia="zh-CN"/>
              </w:rPr>
              <w:t>最高投标限</w:t>
            </w:r>
            <w:r>
              <w:rPr>
                <w:rFonts w:hint="eastAsia" w:ascii="宋体" w:hAnsi="宋体" w:eastAsia="宋体" w:cs="宋体"/>
                <w:color w:val="auto"/>
                <w:sz w:val="21"/>
                <w:szCs w:val="21"/>
              </w:rPr>
              <w:t>价</w:t>
            </w:r>
            <w:r>
              <w:rPr>
                <w:rFonts w:hint="eastAsia" w:ascii="宋体" w:hAnsi="宋体" w:eastAsia="宋体" w:cs="宋体"/>
                <w:strike w:val="0"/>
                <w:dstrike w:val="0"/>
                <w:color w:val="auto"/>
                <w:sz w:val="21"/>
                <w:szCs w:val="21"/>
                <w:lang w:eastAsia="zh-CN"/>
              </w:rPr>
              <w:t>（万元）</w:t>
            </w:r>
          </w:p>
        </w:tc>
        <w:tc>
          <w:tcPr>
            <w:tcW w:w="7155" w:type="dxa"/>
            <w:gridSpan w:val="8"/>
            <w:tcBorders>
              <w:top w:val="single" w:color="000000" w:sz="4" w:space="0"/>
              <w:left w:val="single" w:color="000000" w:sz="4" w:space="0"/>
              <w:bottom w:val="single" w:color="000000" w:sz="4" w:space="0"/>
              <w:right w:val="single" w:color="000000" w:sz="4" w:space="0"/>
            </w:tcBorders>
            <w:noWrap w:val="0"/>
            <w:vAlign w:val="center"/>
          </w:tcPr>
          <w:p w14:paraId="356BC2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4586B66B">
        <w:tblPrEx>
          <w:tblCellMar>
            <w:top w:w="0" w:type="dxa"/>
            <w:left w:w="0" w:type="dxa"/>
            <w:bottom w:w="0" w:type="dxa"/>
            <w:right w:w="0" w:type="dxa"/>
          </w:tblCellMar>
        </w:tblPrEx>
        <w:trPr>
          <w:trHeight w:val="564" w:hRule="exact"/>
          <w:jc w:val="center"/>
        </w:trPr>
        <w:tc>
          <w:tcPr>
            <w:tcW w:w="2159" w:type="dxa"/>
            <w:gridSpan w:val="2"/>
            <w:tcBorders>
              <w:top w:val="single" w:color="000000" w:sz="4" w:space="0"/>
              <w:left w:val="single" w:color="000000" w:sz="4" w:space="0"/>
              <w:bottom w:val="single" w:color="000000" w:sz="4" w:space="0"/>
              <w:right w:val="single" w:color="000000" w:sz="4" w:space="0"/>
            </w:tcBorders>
            <w:noWrap w:val="0"/>
            <w:vAlign w:val="center"/>
          </w:tcPr>
          <w:p w14:paraId="55D30C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异议情况</w:t>
            </w:r>
          </w:p>
        </w:tc>
        <w:tc>
          <w:tcPr>
            <w:tcW w:w="7155" w:type="dxa"/>
            <w:gridSpan w:val="8"/>
            <w:tcBorders>
              <w:top w:val="single" w:color="000000" w:sz="4" w:space="0"/>
              <w:left w:val="single" w:color="000000" w:sz="4" w:space="0"/>
              <w:bottom w:val="single" w:color="000000" w:sz="4" w:space="0"/>
              <w:right w:val="single" w:color="000000" w:sz="4" w:space="0"/>
            </w:tcBorders>
            <w:noWrap w:val="0"/>
            <w:vAlign w:val="center"/>
          </w:tcPr>
          <w:p w14:paraId="17DB12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r w14:paraId="6DABE595">
        <w:tblPrEx>
          <w:tblCellMar>
            <w:top w:w="0" w:type="dxa"/>
            <w:left w:w="0" w:type="dxa"/>
            <w:bottom w:w="0" w:type="dxa"/>
            <w:right w:w="0" w:type="dxa"/>
          </w:tblCellMar>
        </w:tblPrEx>
        <w:trPr>
          <w:trHeight w:val="564" w:hRule="exact"/>
          <w:jc w:val="center"/>
        </w:trPr>
        <w:tc>
          <w:tcPr>
            <w:tcW w:w="2159" w:type="dxa"/>
            <w:gridSpan w:val="2"/>
            <w:tcBorders>
              <w:top w:val="single" w:color="000000" w:sz="4" w:space="0"/>
              <w:left w:val="single" w:color="000000" w:sz="4" w:space="0"/>
              <w:bottom w:val="single" w:color="000000" w:sz="4" w:space="0"/>
              <w:right w:val="single" w:color="000000" w:sz="4" w:space="0"/>
            </w:tcBorders>
            <w:noWrap w:val="0"/>
            <w:vAlign w:val="center"/>
          </w:tcPr>
          <w:p w14:paraId="5EB2FB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其他需要记录情况</w:t>
            </w:r>
          </w:p>
        </w:tc>
        <w:tc>
          <w:tcPr>
            <w:tcW w:w="7155" w:type="dxa"/>
            <w:gridSpan w:val="8"/>
            <w:tcBorders>
              <w:top w:val="single" w:color="000000" w:sz="4" w:space="0"/>
              <w:left w:val="single" w:color="000000" w:sz="4" w:space="0"/>
              <w:bottom w:val="single" w:color="000000" w:sz="4" w:space="0"/>
              <w:right w:val="single" w:color="000000" w:sz="4" w:space="0"/>
            </w:tcBorders>
            <w:noWrap w:val="0"/>
            <w:vAlign w:val="center"/>
          </w:tcPr>
          <w:p w14:paraId="5E5196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rPr>
            </w:pPr>
          </w:p>
        </w:tc>
      </w:tr>
    </w:tbl>
    <w:p w14:paraId="2AD3BD4C">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bookmarkStart w:id="411" w:name="_Toc143670854"/>
      <w:bookmarkStart w:id="412" w:name="_Toc163656897"/>
      <w:bookmarkStart w:id="413" w:name="_Toc163655590"/>
      <w:bookmarkStart w:id="414" w:name="_Toc163657552"/>
    </w:p>
    <w:p w14:paraId="42ABB874">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r>
        <w:rPr>
          <w:rFonts w:hint="eastAsia" w:ascii="宋体" w:hAnsi="宋体" w:eastAsia="宋体" w:cs="宋体"/>
          <w:color w:val="auto"/>
          <w:sz w:val="24"/>
          <w:szCs w:val="24"/>
          <w:lang w:val="en-US" w:eastAsia="zh-CN"/>
        </w:rPr>
        <w:t>招标人（签字）</w:t>
      </w:r>
      <w:r>
        <w:rPr>
          <w:color w:val="auto"/>
          <w:sz w:val="24"/>
          <w:szCs w:val="24"/>
        </w:rPr>
        <w:t>：</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p w14:paraId="60CCDBEB">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ascii="宋体" w:hAnsi="宋体" w:eastAsia="宋体" w:cs="宋体"/>
          <w:color w:val="auto"/>
          <w:sz w:val="24"/>
          <w:szCs w:val="24"/>
          <w:lang w:val="en-US" w:eastAsia="zh-CN"/>
        </w:rPr>
        <w:t>招标代理机构项目负责人（签字）</w:t>
      </w:r>
      <w:r>
        <w:rPr>
          <w:rFonts w:hint="eastAsia"/>
          <w:color w:val="auto"/>
          <w:sz w:val="24"/>
          <w:szCs w:val="24"/>
          <w:u w:val="none"/>
          <w:lang w:eastAsia="zh-CN"/>
        </w:rPr>
        <w:t>：</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p>
    <w:p w14:paraId="115A1207">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both"/>
        <w:textAlignment w:val="auto"/>
        <w:outlineLvl w:val="9"/>
        <w:rPr>
          <w:rFonts w:hint="default" w:eastAsia="宋体"/>
          <w:color w:val="auto"/>
          <w:sz w:val="24"/>
          <w:szCs w:val="24"/>
          <w:u w:val="single"/>
          <w:lang w:val="en-US" w:eastAsia="zh-CN"/>
        </w:rPr>
      </w:pPr>
      <w:r>
        <w:rPr>
          <w:rFonts w:hint="eastAsia" w:ascii="宋体" w:hAnsi="宋体" w:eastAsia="宋体" w:cs="宋体"/>
          <w:color w:val="auto"/>
          <w:sz w:val="24"/>
          <w:szCs w:val="24"/>
          <w:lang w:val="en-US" w:eastAsia="zh-CN"/>
        </w:rPr>
        <w:t>行政监督部门现场监督人员（签字）</w:t>
      </w:r>
      <w:r>
        <w:rPr>
          <w:rFonts w:hint="eastAsia"/>
          <w:color w:val="auto"/>
          <w:sz w:val="24"/>
          <w:szCs w:val="24"/>
          <w:u w:val="none"/>
          <w:lang w:eastAsia="zh-CN"/>
        </w:rPr>
        <w:t>：</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p>
    <w:p w14:paraId="23C3DF4C">
      <w:pPr>
        <w:spacing w:line="620" w:lineRule="exact"/>
        <w:jc w:val="right"/>
        <w:rPr>
          <w:rFonts w:hint="eastAsia" w:ascii="方正黑体_GBK" w:hAnsi="方正黑体_GBK" w:eastAsia="方正黑体_GBK" w:cs="方正黑体_GBK"/>
          <w:color w:val="auto"/>
          <w:sz w:val="24"/>
          <w:szCs w:val="24"/>
          <w:lang w:val="en-US" w:eastAsia="zh-CN"/>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lang w:val="en-US" w:eastAsia="zh-CN"/>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lang w:val="en-US" w:eastAsia="zh-CN"/>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lang w:val="en-US" w:eastAsia="zh-CN"/>
        </w:rPr>
        <w:t>日</w:t>
      </w:r>
    </w:p>
    <w:p w14:paraId="7F9830C2">
      <w:pPr>
        <w:keepNext w:val="0"/>
        <w:keepLines w:val="0"/>
        <w:pageBreakBefore w:val="0"/>
        <w:widowControl w:val="0"/>
        <w:numPr>
          <w:ilvl w:val="0"/>
          <w:numId w:val="19"/>
        </w:numPr>
        <w:kinsoku/>
        <w:wordWrap w:val="0"/>
        <w:overflowPunct/>
        <w:topLinePunct w:val="0"/>
        <w:autoSpaceDE/>
        <w:autoSpaceDN/>
        <w:bidi w:val="0"/>
        <w:adjustRightInd/>
        <w:snapToGrid/>
        <w:spacing w:line="560" w:lineRule="exact"/>
        <w:ind w:left="0" w:leftChars="0" w:firstLine="480" w:firstLineChars="200"/>
        <w:textAlignment w:val="auto"/>
        <w:outlineLvl w:val="0"/>
        <w:rPr>
          <w:rFonts w:hint="eastAsia" w:ascii="方正黑体_GBK" w:hAnsi="方正黑体_GBK" w:eastAsia="方正黑体_GBK" w:cs="方正黑体_GBK"/>
          <w:color w:val="auto"/>
          <w:sz w:val="24"/>
          <w:szCs w:val="24"/>
          <w:lang w:val="en-US" w:eastAsia="zh-CN"/>
        </w:rPr>
        <w:sectPr>
          <w:footerReference r:id="rId21" w:type="default"/>
          <w:pgSz w:w="11911" w:h="16838"/>
          <w:pgMar w:top="1417" w:right="1134" w:bottom="1417" w:left="1134" w:header="0" w:footer="1015" w:gutter="0"/>
          <w:pgBorders>
            <w:top w:val="none" w:sz="0" w:space="0"/>
            <w:left w:val="none" w:sz="0" w:space="0"/>
            <w:bottom w:val="none" w:sz="0" w:space="0"/>
            <w:right w:val="none" w:sz="0" w:space="0"/>
          </w:pgBorders>
          <w:pgNumType w:fmt="numberInDash"/>
          <w:cols w:space="720" w:num="1"/>
          <w:rtlGutter w:val="0"/>
          <w:docGrid w:linePitch="318" w:charSpace="0"/>
        </w:sectPr>
      </w:pPr>
    </w:p>
    <w:p w14:paraId="4715E05C">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rPr>
      </w:pPr>
      <w:bookmarkStart w:id="415" w:name="_Toc1710300466"/>
      <w:bookmarkStart w:id="416" w:name="_Toc1280015910"/>
      <w:bookmarkStart w:id="417" w:name="_Toc1550381143"/>
      <w:bookmarkStart w:id="418" w:name="_Toc609439760"/>
      <w:r>
        <w:rPr>
          <w:rFonts w:hint="eastAsia" w:ascii="方正黑体_GBK" w:hAnsi="方正黑体_GBK" w:eastAsia="方正黑体_GBK" w:cs="方正黑体_GBK"/>
          <w:b w:val="0"/>
          <w:bCs w:val="0"/>
          <w:color w:val="auto"/>
          <w:sz w:val="28"/>
          <w:szCs w:val="28"/>
          <w:lang w:eastAsia="zh-CN"/>
        </w:rPr>
        <w:t>投标文件</w:t>
      </w:r>
      <w:r>
        <w:rPr>
          <w:rFonts w:hint="eastAsia" w:ascii="方正黑体_GBK" w:hAnsi="方正黑体_GBK" w:eastAsia="方正黑体_GBK" w:cs="方正黑体_GBK"/>
          <w:b w:val="0"/>
          <w:bCs w:val="0"/>
          <w:color w:val="auto"/>
          <w:sz w:val="28"/>
          <w:szCs w:val="28"/>
        </w:rPr>
        <w:t>澄清通知</w:t>
      </w:r>
      <w:bookmarkEnd w:id="411"/>
      <w:bookmarkEnd w:id="412"/>
      <w:bookmarkEnd w:id="413"/>
      <w:bookmarkEnd w:id="414"/>
      <w:bookmarkEnd w:id="415"/>
      <w:bookmarkEnd w:id="416"/>
      <w:bookmarkEnd w:id="417"/>
      <w:bookmarkEnd w:id="418"/>
    </w:p>
    <w:p w14:paraId="0C809AD8">
      <w:pPr>
        <w:keepNext w:val="0"/>
        <w:keepLines w:val="0"/>
        <w:pageBreakBefore w:val="0"/>
        <w:widowControl w:val="0"/>
        <w:topLinePunct w:val="0"/>
        <w:bidi w:val="0"/>
        <w:snapToGrid/>
        <w:spacing w:line="400" w:lineRule="exact"/>
        <w:textAlignment w:val="auto"/>
        <w:rPr>
          <w:rFonts w:hint="eastAsia" w:ascii="宋体" w:hAnsi="宋体" w:eastAsia="宋体" w:cs="宋体"/>
          <w:color w:val="auto"/>
        </w:rPr>
      </w:pPr>
    </w:p>
    <w:p w14:paraId="73FC3F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color w:val="auto"/>
          <w:sz w:val="28"/>
          <w:szCs w:val="28"/>
        </w:rPr>
      </w:pPr>
      <w:r>
        <w:rPr>
          <w:rFonts w:hint="eastAsia" w:ascii="方正黑体_GBK" w:hAnsi="方正黑体_GBK" w:eastAsia="方正黑体_GBK" w:cs="方正黑体_GBK"/>
          <w:b w:val="0"/>
          <w:bCs/>
          <w:color w:val="auto"/>
          <w:sz w:val="28"/>
          <w:szCs w:val="28"/>
          <w:lang w:eastAsia="zh-CN"/>
        </w:rPr>
        <w:t>投标文件</w:t>
      </w:r>
      <w:r>
        <w:rPr>
          <w:rFonts w:hint="eastAsia" w:ascii="方正黑体_GBK" w:hAnsi="方正黑体_GBK" w:eastAsia="方正黑体_GBK" w:cs="方正黑体_GBK"/>
          <w:b w:val="0"/>
          <w:bCs/>
          <w:color w:val="auto"/>
          <w:sz w:val="28"/>
          <w:szCs w:val="28"/>
        </w:rPr>
        <w:t>澄清通知</w:t>
      </w:r>
    </w:p>
    <w:p w14:paraId="4EF3EEAD">
      <w:pPr>
        <w:keepNext w:val="0"/>
        <w:keepLines w:val="0"/>
        <w:pageBreakBefore w:val="0"/>
        <w:widowControl w:val="0"/>
        <w:wordWrap w:val="0"/>
        <w:topLinePunct w:val="0"/>
        <w:bidi w:val="0"/>
        <w:snapToGrid/>
        <w:spacing w:line="400" w:lineRule="exact"/>
        <w:jc w:val="right"/>
        <w:textAlignment w:val="auto"/>
        <w:rPr>
          <w:rFonts w:hint="eastAsia" w:ascii="方正黑体_GBK" w:hAnsi="方正黑体_GBK" w:eastAsia="方正黑体_GBK" w:cs="方正黑体_GBK"/>
          <w:b w:val="0"/>
          <w:bCs w:val="0"/>
          <w:color w:val="auto"/>
          <w:sz w:val="28"/>
          <w:szCs w:val="28"/>
        </w:rPr>
      </w:pPr>
    </w:p>
    <w:p w14:paraId="156D81A5">
      <w:pPr>
        <w:keepNext w:val="0"/>
        <w:keepLines w:val="0"/>
        <w:pageBreakBefore w:val="0"/>
        <w:widowControl w:val="0"/>
        <w:topLinePunct w:val="0"/>
        <w:bidi w:val="0"/>
        <w:snapToGrid/>
        <w:spacing w:line="400" w:lineRule="exact"/>
        <w:textAlignment w:val="auto"/>
        <w:rPr>
          <w:rFonts w:hint="eastAsia" w:ascii="宋体" w:hAnsi="宋体" w:eastAsia="宋体" w:cs="宋体"/>
          <w:color w:val="auto"/>
        </w:rPr>
      </w:pPr>
    </w:p>
    <w:p w14:paraId="38F09190">
      <w:pPr>
        <w:keepNext w:val="0"/>
        <w:keepLines w:val="0"/>
        <w:pageBreakBefore w:val="0"/>
        <w:widowControl w:val="0"/>
        <w:topLinePunct w:val="0"/>
        <w:autoSpaceDE/>
        <w:autoSpaceDN/>
        <w:bidi w:val="0"/>
        <w:adjustRightInd/>
        <w:snapToGrid/>
        <w:spacing w:line="400" w:lineRule="exact"/>
        <w:ind w:left="0"/>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u w:val="single"/>
        </w:rPr>
        <w:t>（投标人名称）</w:t>
      </w:r>
      <w:r>
        <w:rPr>
          <w:rFonts w:hint="eastAsia" w:ascii="宋体" w:hAnsi="宋体" w:eastAsia="宋体" w:cs="宋体"/>
          <w:color w:val="auto"/>
          <w:sz w:val="24"/>
          <w:szCs w:val="24"/>
        </w:rPr>
        <w:t>：</w:t>
      </w:r>
    </w:p>
    <w:p w14:paraId="48D34327">
      <w:pPr>
        <w:keepNext w:val="0"/>
        <w:keepLines w:val="0"/>
        <w:pageBreakBefore w:val="0"/>
        <w:widowControl w:val="0"/>
        <w:topLinePunct w:val="0"/>
        <w:autoSpaceDE/>
        <w:autoSpaceDN/>
        <w:bidi w:val="0"/>
        <w:adjustRightInd/>
        <w:snapToGrid/>
        <w:spacing w:line="40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i/>
          <w:iCs/>
          <w:color w:val="auto"/>
          <w:sz w:val="24"/>
          <w:szCs w:val="24"/>
          <w:u w:val="single"/>
        </w:rPr>
        <w:t>（</w:t>
      </w:r>
      <w:r>
        <w:rPr>
          <w:rFonts w:hint="eastAsia" w:ascii="宋体" w:hAnsi="宋体" w:eastAsia="宋体" w:cs="宋体"/>
          <w:b w:val="0"/>
          <w:bCs w:val="0"/>
          <w:i/>
          <w:iCs/>
          <w:color w:val="auto"/>
          <w:sz w:val="24"/>
          <w:szCs w:val="24"/>
          <w:u w:val="single"/>
          <w:lang w:eastAsia="zh-CN"/>
        </w:rPr>
        <w:t>工程</w:t>
      </w:r>
      <w:r>
        <w:rPr>
          <w:rFonts w:hint="eastAsia" w:ascii="宋体" w:hAnsi="宋体" w:eastAsia="宋体" w:cs="宋体"/>
          <w:b w:val="0"/>
          <w:bCs w:val="0"/>
          <w:i/>
          <w:iCs/>
          <w:color w:val="auto"/>
          <w:sz w:val="24"/>
          <w:szCs w:val="24"/>
          <w:u w:val="single"/>
        </w:rPr>
        <w:t>名称）</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招标的评标委员会，对你方的投标文件进行了仔细的审查，现需你方对下列问题以书面形式予以澄清：</w:t>
      </w:r>
    </w:p>
    <w:p w14:paraId="6E548C48">
      <w:pPr>
        <w:keepNext w:val="0"/>
        <w:keepLines w:val="0"/>
        <w:pageBreakBefore w:val="0"/>
        <w:widowControl w:val="0"/>
        <w:topLinePunct w:val="0"/>
        <w:autoSpaceDE/>
        <w:autoSpaceDN/>
        <w:bidi w:val="0"/>
        <w:adjustRightInd/>
        <w:snapToGrid/>
        <w:spacing w:line="40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p w14:paraId="52BF6826">
      <w:pPr>
        <w:keepNext w:val="0"/>
        <w:keepLines w:val="0"/>
        <w:pageBreakBefore w:val="0"/>
        <w:widowControl w:val="0"/>
        <w:topLinePunct w:val="0"/>
        <w:autoSpaceDE/>
        <w:autoSpaceDN/>
        <w:bidi w:val="0"/>
        <w:adjustRightInd/>
        <w:snapToGrid/>
        <w:spacing w:line="40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p w14:paraId="3B80880C">
      <w:pPr>
        <w:keepNext w:val="0"/>
        <w:keepLines w:val="0"/>
        <w:pageBreakBefore w:val="0"/>
        <w:widowControl w:val="0"/>
        <w:topLinePunct w:val="0"/>
        <w:autoSpaceDE/>
        <w:autoSpaceDN/>
        <w:bidi w:val="0"/>
        <w:adjustRightInd/>
        <w:snapToGrid/>
        <w:spacing w:line="40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4947345E">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请将上述问题的澄清于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时前</w:t>
      </w:r>
      <w:r>
        <w:rPr>
          <w:rFonts w:hint="eastAsia" w:ascii="宋体" w:hAnsi="宋体" w:eastAsia="宋体" w:cs="宋体"/>
          <w:color w:val="auto"/>
          <w:sz w:val="24"/>
          <w:szCs w:val="24"/>
          <w:lang w:eastAsia="zh-CN"/>
        </w:rPr>
        <w:t>通过电子招标投标交易平台提交</w:t>
      </w:r>
      <w:r>
        <w:rPr>
          <w:rFonts w:hint="eastAsia" w:ascii="宋体" w:hAnsi="宋体" w:eastAsia="宋体" w:cs="宋体"/>
          <w:color w:val="auto"/>
          <w:sz w:val="24"/>
          <w:szCs w:val="24"/>
        </w:rPr>
        <w:t>。</w:t>
      </w:r>
    </w:p>
    <w:p w14:paraId="132B292E">
      <w:pPr>
        <w:keepNext w:val="0"/>
        <w:keepLines w:val="0"/>
        <w:pageBreakBefore w:val="0"/>
        <w:widowControl w:val="0"/>
        <w:topLinePunct w:val="0"/>
        <w:autoSpaceDE/>
        <w:autoSpaceDN/>
        <w:bidi w:val="0"/>
        <w:adjustRightInd/>
        <w:snapToGrid/>
        <w:spacing w:line="400" w:lineRule="exact"/>
        <w:ind w:left="0"/>
        <w:textAlignment w:val="auto"/>
        <w:rPr>
          <w:rFonts w:hint="eastAsia" w:ascii="宋体" w:hAnsi="宋体" w:eastAsia="宋体" w:cs="宋体"/>
          <w:color w:val="auto"/>
        </w:rPr>
      </w:pPr>
    </w:p>
    <w:p w14:paraId="1134E42B">
      <w:pPr>
        <w:keepNext w:val="0"/>
        <w:keepLines w:val="0"/>
        <w:pageBreakBefore w:val="0"/>
        <w:widowControl w:val="0"/>
        <w:topLinePunct w:val="0"/>
        <w:autoSpaceDE/>
        <w:autoSpaceDN/>
        <w:bidi w:val="0"/>
        <w:adjustRightInd/>
        <w:snapToGrid/>
        <w:spacing w:line="400" w:lineRule="exact"/>
        <w:ind w:left="0"/>
        <w:textAlignment w:val="auto"/>
        <w:rPr>
          <w:rFonts w:hint="eastAsia" w:ascii="宋体" w:hAnsi="宋体" w:eastAsia="宋体" w:cs="宋体"/>
          <w:color w:val="auto"/>
          <w:sz w:val="24"/>
          <w:szCs w:val="24"/>
        </w:rPr>
      </w:pPr>
    </w:p>
    <w:p w14:paraId="765DC7A5">
      <w:pPr>
        <w:keepNext w:val="0"/>
        <w:keepLines w:val="0"/>
        <w:pageBreakBefore w:val="0"/>
        <w:widowControl w:val="0"/>
        <w:wordWrap/>
        <w:topLinePunct w:val="0"/>
        <w:autoSpaceDE/>
        <w:autoSpaceDN/>
        <w:bidi w:val="0"/>
        <w:adjustRightInd/>
        <w:snapToGrid/>
        <w:spacing w:line="400" w:lineRule="exact"/>
        <w:ind w:left="0"/>
        <w:jc w:val="right"/>
        <w:textAlignment w:val="auto"/>
        <w:rPr>
          <w:rFonts w:hint="eastAsia" w:ascii="宋体" w:hAnsi="宋体" w:eastAsia="宋体" w:cs="宋体"/>
          <w:color w:val="auto"/>
          <w:sz w:val="24"/>
          <w:szCs w:val="24"/>
        </w:rPr>
      </w:pPr>
      <w:r>
        <w:rPr>
          <w:rFonts w:hint="eastAsia" w:ascii="宋体" w:hAnsi="宋体" w:eastAsia="宋体" w:cs="宋体"/>
          <w:b w:val="0"/>
          <w:bCs w:val="0"/>
          <w:i/>
          <w:iCs/>
          <w:color w:val="auto"/>
          <w:sz w:val="24"/>
          <w:szCs w:val="24"/>
          <w:u w:val="single"/>
        </w:rPr>
        <w:t>（</w:t>
      </w:r>
      <w:r>
        <w:rPr>
          <w:rFonts w:hint="eastAsia" w:ascii="宋体" w:hAnsi="宋体" w:eastAsia="宋体" w:cs="宋体"/>
          <w:b w:val="0"/>
          <w:bCs w:val="0"/>
          <w:i/>
          <w:iCs/>
          <w:color w:val="auto"/>
          <w:sz w:val="24"/>
          <w:szCs w:val="24"/>
          <w:u w:val="single"/>
          <w:lang w:eastAsia="zh-CN"/>
        </w:rPr>
        <w:t>工程</w:t>
      </w:r>
      <w:r>
        <w:rPr>
          <w:rFonts w:hint="eastAsia" w:ascii="宋体" w:hAnsi="宋体" w:eastAsia="宋体" w:cs="宋体"/>
          <w:b w:val="0"/>
          <w:bCs w:val="0"/>
          <w:i/>
          <w:iCs/>
          <w:color w:val="auto"/>
          <w:sz w:val="24"/>
          <w:szCs w:val="24"/>
          <w:u w:val="single"/>
        </w:rPr>
        <w:t>名称）</w:t>
      </w:r>
      <w:r>
        <w:rPr>
          <w:rFonts w:hint="eastAsia" w:ascii="宋体" w:hAnsi="宋体" w:eastAsia="宋体" w:cs="宋体"/>
          <w:i w:val="0"/>
          <w:iCs w:val="0"/>
          <w:color w:val="auto"/>
          <w:sz w:val="24"/>
          <w:szCs w:val="24"/>
          <w:u w:val="none"/>
          <w:lang w:eastAsia="zh-CN"/>
        </w:rPr>
        <w:t>设计</w:t>
      </w:r>
      <w:r>
        <w:rPr>
          <w:rFonts w:hint="eastAsia" w:ascii="宋体" w:hAnsi="宋体" w:eastAsia="宋体" w:cs="宋体"/>
          <w:i w:val="0"/>
          <w:iCs w:val="0"/>
          <w:color w:val="auto"/>
          <w:sz w:val="24"/>
          <w:szCs w:val="24"/>
          <w:u w:val="none"/>
        </w:rPr>
        <w:t>招标</w:t>
      </w:r>
      <w:r>
        <w:rPr>
          <w:rFonts w:hint="eastAsia" w:ascii="宋体" w:hAnsi="宋体" w:eastAsia="宋体" w:cs="宋体"/>
          <w:color w:val="auto"/>
          <w:sz w:val="24"/>
          <w:szCs w:val="24"/>
        </w:rPr>
        <w:t>评标委员会</w:t>
      </w:r>
    </w:p>
    <w:p w14:paraId="19E995B2">
      <w:pPr>
        <w:keepNext w:val="0"/>
        <w:keepLines w:val="0"/>
        <w:pageBreakBefore w:val="0"/>
        <w:widowControl w:val="0"/>
        <w:wordWrap/>
        <w:topLinePunct w:val="0"/>
        <w:autoSpaceDE/>
        <w:autoSpaceDN/>
        <w:bidi w:val="0"/>
        <w:adjustRightInd/>
        <w:snapToGrid/>
        <w:spacing w:line="400" w:lineRule="exact"/>
        <w:ind w:left="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395367C5">
      <w:pPr>
        <w:pStyle w:val="7"/>
        <w:keepNext w:val="0"/>
        <w:keepLines w:val="0"/>
        <w:pageBreakBefore w:val="0"/>
        <w:widowControl w:val="0"/>
        <w:tabs>
          <w:tab w:val="left" w:pos="7596"/>
          <w:tab w:val="left" w:pos="8578"/>
          <w:tab w:val="left" w:pos="9276"/>
        </w:tabs>
        <w:kinsoku w:val="0"/>
        <w:wordWrap/>
        <w:overflowPunct w:val="0"/>
        <w:topLinePunct w:val="0"/>
        <w:autoSpaceDE/>
        <w:autoSpaceDN/>
        <w:bidi w:val="0"/>
        <w:adjustRightInd/>
        <w:snapToGrid/>
        <w:spacing w:after="0" w:line="400" w:lineRule="exact"/>
        <w:ind w:left="0"/>
        <w:textAlignment w:val="auto"/>
        <w:rPr>
          <w:rFonts w:hint="eastAsia" w:ascii="宋体" w:hAnsi="宋体" w:eastAsia="宋体" w:cs="宋体"/>
          <w:color w:val="auto"/>
          <w:sz w:val="24"/>
          <w:szCs w:val="24"/>
        </w:rPr>
        <w:sectPr>
          <w:pgSz w:w="11911" w:h="16838"/>
          <w:pgMar w:top="1417" w:right="1134" w:bottom="1417" w:left="1134" w:header="0" w:footer="1015" w:gutter="0"/>
          <w:pgNumType w:fmt="numberInDash"/>
          <w:cols w:space="720" w:num="1"/>
          <w:rtlGutter w:val="0"/>
          <w:docGrid w:linePitch="1" w:charSpace="0"/>
        </w:sectPr>
      </w:pPr>
    </w:p>
    <w:p w14:paraId="72174A26">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419" w:name="_bookmark6"/>
      <w:bookmarkEnd w:id="419"/>
      <w:bookmarkStart w:id="420" w:name="附表三：问题的澄清"/>
      <w:bookmarkEnd w:id="420"/>
      <w:bookmarkStart w:id="421" w:name="_Toc163655591"/>
      <w:bookmarkStart w:id="422" w:name="_Toc163656898"/>
      <w:bookmarkStart w:id="423" w:name="_Toc143670855"/>
      <w:bookmarkStart w:id="424" w:name="_Toc163657553"/>
      <w:bookmarkStart w:id="425" w:name="_Toc59669326"/>
      <w:bookmarkStart w:id="426" w:name="_Toc1067567017"/>
      <w:bookmarkStart w:id="427" w:name="_Toc1392174974"/>
      <w:bookmarkStart w:id="428" w:name="_Toc354393092"/>
      <w:r>
        <w:rPr>
          <w:rFonts w:hint="eastAsia" w:ascii="方正黑体_GBK" w:hAnsi="方正黑体_GBK" w:eastAsia="方正黑体_GBK" w:cs="方正黑体_GBK"/>
          <w:b w:val="0"/>
          <w:bCs w:val="0"/>
          <w:color w:val="auto"/>
          <w:sz w:val="28"/>
          <w:szCs w:val="28"/>
          <w:lang w:eastAsia="zh-CN"/>
        </w:rPr>
        <w:t>投标文件</w:t>
      </w:r>
      <w:r>
        <w:rPr>
          <w:rFonts w:hint="eastAsia" w:ascii="方正黑体_GBK" w:hAnsi="方正黑体_GBK" w:eastAsia="方正黑体_GBK" w:cs="方正黑体_GBK"/>
          <w:b w:val="0"/>
          <w:bCs w:val="0"/>
          <w:color w:val="auto"/>
          <w:sz w:val="28"/>
          <w:szCs w:val="28"/>
        </w:rPr>
        <w:t>澄清</w:t>
      </w:r>
      <w:bookmarkEnd w:id="421"/>
      <w:bookmarkEnd w:id="422"/>
      <w:bookmarkEnd w:id="423"/>
      <w:bookmarkEnd w:id="424"/>
      <w:r>
        <w:rPr>
          <w:rFonts w:hint="eastAsia" w:ascii="方正黑体_GBK" w:hAnsi="方正黑体_GBK" w:eastAsia="方正黑体_GBK" w:cs="方正黑体_GBK"/>
          <w:b w:val="0"/>
          <w:bCs w:val="0"/>
          <w:color w:val="auto"/>
          <w:sz w:val="28"/>
          <w:szCs w:val="28"/>
          <w:lang w:eastAsia="zh-CN"/>
        </w:rPr>
        <w:t>回复</w:t>
      </w:r>
      <w:bookmarkEnd w:id="425"/>
      <w:bookmarkEnd w:id="426"/>
      <w:bookmarkEnd w:id="427"/>
      <w:bookmarkEnd w:id="428"/>
    </w:p>
    <w:p w14:paraId="713E9E4E">
      <w:pPr>
        <w:keepNext w:val="0"/>
        <w:keepLines w:val="0"/>
        <w:pageBreakBefore w:val="0"/>
        <w:bidi w:val="0"/>
        <w:spacing w:line="580" w:lineRule="exact"/>
        <w:textAlignment w:val="auto"/>
        <w:rPr>
          <w:rFonts w:hint="eastAsia" w:ascii="宋体" w:hAnsi="宋体" w:eastAsia="宋体" w:cs="宋体"/>
          <w:color w:val="auto"/>
        </w:rPr>
      </w:pPr>
    </w:p>
    <w:p w14:paraId="6E7CDD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投标文件澄清回复</w:t>
      </w:r>
    </w:p>
    <w:p w14:paraId="6DD7FD0B">
      <w:pPr>
        <w:keepNext w:val="0"/>
        <w:keepLines w:val="0"/>
        <w:pageBreakBefore w:val="0"/>
        <w:bidi w:val="0"/>
        <w:spacing w:line="580" w:lineRule="exact"/>
        <w:textAlignment w:val="auto"/>
        <w:rPr>
          <w:rFonts w:hint="eastAsia" w:ascii="宋体" w:hAnsi="宋体" w:eastAsia="宋体" w:cs="宋体"/>
          <w:color w:val="auto"/>
        </w:rPr>
      </w:pPr>
    </w:p>
    <w:p w14:paraId="75AECA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iCs/>
          <w:color w:val="auto"/>
          <w:sz w:val="24"/>
          <w:szCs w:val="24"/>
          <w:u w:val="single"/>
        </w:rPr>
        <w:t>（</w:t>
      </w:r>
      <w:r>
        <w:rPr>
          <w:rFonts w:hint="eastAsia" w:ascii="宋体" w:hAnsi="宋体" w:eastAsia="宋体" w:cs="宋体"/>
          <w:b w:val="0"/>
          <w:bCs w:val="0"/>
          <w:i/>
          <w:iCs/>
          <w:color w:val="auto"/>
          <w:sz w:val="24"/>
          <w:szCs w:val="24"/>
          <w:u w:val="single"/>
          <w:lang w:eastAsia="zh-CN"/>
        </w:rPr>
        <w:t>工程</w:t>
      </w:r>
      <w:r>
        <w:rPr>
          <w:rFonts w:hint="eastAsia" w:ascii="宋体" w:hAnsi="宋体" w:eastAsia="宋体" w:cs="宋体"/>
          <w:b w:val="0"/>
          <w:bCs w:val="0"/>
          <w:i/>
          <w:iCs/>
          <w:color w:val="auto"/>
          <w:sz w:val="24"/>
          <w:szCs w:val="24"/>
          <w:u w:val="single"/>
        </w:rPr>
        <w:t>名称）</w:t>
      </w:r>
      <w:r>
        <w:rPr>
          <w:rFonts w:hint="eastAsia" w:ascii="宋体" w:hAnsi="宋体" w:eastAsia="宋体" w:cs="宋体"/>
          <w:b w:val="0"/>
          <w:bCs w:val="0"/>
          <w:color w:val="auto"/>
          <w:sz w:val="24"/>
          <w:szCs w:val="24"/>
          <w:lang w:eastAsia="zh-CN"/>
        </w:rPr>
        <w:t>设计</w:t>
      </w:r>
      <w:r>
        <w:rPr>
          <w:rFonts w:hint="eastAsia" w:ascii="宋体" w:hAnsi="宋体" w:eastAsia="宋体" w:cs="宋体"/>
          <w:b w:val="0"/>
          <w:bCs w:val="0"/>
          <w:color w:val="auto"/>
          <w:sz w:val="24"/>
          <w:szCs w:val="24"/>
        </w:rPr>
        <w:t>招标评标委员会：</w:t>
      </w:r>
    </w:p>
    <w:p w14:paraId="642AB6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投标文件</w:t>
      </w:r>
      <w:r>
        <w:rPr>
          <w:rFonts w:hint="eastAsia" w:ascii="宋体" w:hAnsi="宋体" w:eastAsia="宋体" w:cs="宋体"/>
          <w:b w:val="0"/>
          <w:bCs w:val="0"/>
          <w:color w:val="auto"/>
          <w:sz w:val="24"/>
          <w:szCs w:val="24"/>
        </w:rPr>
        <w:t>澄清通知已收悉，现澄清如下：</w:t>
      </w:r>
    </w:p>
    <w:p w14:paraId="6931D8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w:t>
      </w:r>
    </w:p>
    <w:p w14:paraId="263E3E3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w:t>
      </w:r>
    </w:p>
    <w:p w14:paraId="294D822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w:t>
      </w:r>
    </w:p>
    <w:p w14:paraId="20D626A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6D00777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070201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67B95A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3AD43F7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3D262F3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6A324708">
      <w:pPr>
        <w:keepNext w:val="0"/>
        <w:keepLines w:val="0"/>
        <w:pageBreakBefore w:val="0"/>
        <w:widowControl w:val="0"/>
        <w:kinsoku/>
        <w:wordWrap/>
        <w:overflowPunct/>
        <w:topLinePunct w:val="0"/>
        <w:autoSpaceDE/>
        <w:autoSpaceDN/>
        <w:bidi w:val="0"/>
        <w:adjustRightInd/>
        <w:snapToGrid/>
        <w:spacing w:line="400" w:lineRule="exact"/>
        <w:ind w:firstLine="1440" w:firstLineChars="6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（盖章）</w:t>
      </w:r>
    </w:p>
    <w:p w14:paraId="7A062145">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法定代表人或委托代理人：</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（签字或盖章）</w:t>
      </w:r>
    </w:p>
    <w:p w14:paraId="1B6D622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061ABC66">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CESI仿宋-GB2312" w:hAnsi="CESI仿宋-GB2312" w:eastAsia="CESI仿宋-GB2312" w:cs="CESI仿宋-GB2312"/>
          <w:color w:val="auto"/>
          <w:sz w:val="24"/>
          <w:szCs w:val="24"/>
        </w:rPr>
        <w:sectPr>
          <w:pgSz w:w="11911" w:h="16838"/>
          <w:pgMar w:top="1417" w:right="1134" w:bottom="1417" w:left="1134" w:header="0" w:footer="1015" w:gutter="0"/>
          <w:pgNumType w:fmt="numberInDash"/>
          <w:cols w:space="720" w:num="1"/>
          <w:rtlGutter w:val="0"/>
          <w:docGrid w:linePitch="1" w:charSpace="0"/>
        </w:sectPr>
      </w:pPr>
    </w:p>
    <w:p w14:paraId="5CF19C7D">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429" w:name="_bookmark7"/>
      <w:bookmarkEnd w:id="429"/>
      <w:bookmarkStart w:id="430" w:name="附表四：中标通知书"/>
      <w:bookmarkEnd w:id="430"/>
      <w:bookmarkStart w:id="431" w:name="_Toc163657554"/>
      <w:bookmarkStart w:id="432" w:name="_Toc587604042"/>
      <w:bookmarkStart w:id="433" w:name="_Toc1990080233"/>
      <w:bookmarkStart w:id="434" w:name="_Toc163656899"/>
      <w:bookmarkStart w:id="435" w:name="_Toc28933743"/>
      <w:bookmarkStart w:id="436" w:name="_Toc163655592"/>
      <w:bookmarkStart w:id="437" w:name="_Toc143670856"/>
      <w:bookmarkStart w:id="438" w:name="_Toc415710737"/>
      <w:r>
        <w:rPr>
          <w:rFonts w:hint="eastAsia" w:ascii="方正黑体_GBK" w:hAnsi="方正黑体_GBK" w:eastAsia="方正黑体_GBK" w:cs="方正黑体_GBK"/>
          <w:b w:val="0"/>
          <w:bCs w:val="0"/>
          <w:color w:val="auto"/>
          <w:sz w:val="28"/>
          <w:szCs w:val="28"/>
          <w:lang w:eastAsia="zh-CN"/>
        </w:rPr>
        <w:t>中标通知书</w:t>
      </w:r>
      <w:bookmarkEnd w:id="431"/>
      <w:bookmarkEnd w:id="432"/>
      <w:bookmarkEnd w:id="433"/>
      <w:bookmarkEnd w:id="434"/>
      <w:bookmarkEnd w:id="435"/>
      <w:bookmarkEnd w:id="436"/>
      <w:bookmarkEnd w:id="437"/>
      <w:bookmarkEnd w:id="438"/>
    </w:p>
    <w:p w14:paraId="0A4F1A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color w:val="auto"/>
          <w:sz w:val="40"/>
          <w:szCs w:val="40"/>
          <w:lang w:eastAsia="zh-CN"/>
        </w:rPr>
      </w:pPr>
    </w:p>
    <w:p w14:paraId="2BAC0E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中标通知书</w:t>
      </w:r>
    </w:p>
    <w:p w14:paraId="504DF63C">
      <w:pPr>
        <w:keepNext w:val="0"/>
        <w:keepLines w:val="0"/>
        <w:pageBreakBefore w:val="0"/>
        <w:bidi w:val="0"/>
        <w:spacing w:line="580" w:lineRule="exact"/>
        <w:jc w:val="center"/>
        <w:textAlignment w:val="auto"/>
        <w:rPr>
          <w:rFonts w:hint="eastAsia" w:ascii="宋体" w:hAnsi="宋体" w:eastAsia="宋体" w:cs="宋体"/>
          <w:b/>
          <w:color w:val="auto"/>
        </w:rPr>
      </w:pPr>
    </w:p>
    <w:p w14:paraId="5BFA301A">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u w:val="single"/>
        </w:rPr>
        <w:t>（中标人名称）</w:t>
      </w:r>
      <w:r>
        <w:rPr>
          <w:rFonts w:hint="eastAsia" w:ascii="宋体" w:hAnsi="宋体" w:eastAsia="宋体" w:cs="宋体"/>
          <w:color w:val="auto"/>
          <w:sz w:val="24"/>
          <w:szCs w:val="24"/>
        </w:rPr>
        <w:t>：</w:t>
      </w:r>
    </w:p>
    <w:p w14:paraId="25B5046E">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你方于</w:t>
      </w:r>
      <w:r>
        <w:rPr>
          <w:rFonts w:hint="eastAsia" w:ascii="宋体" w:hAnsi="宋体" w:eastAsia="宋体" w:cs="宋体"/>
          <w:i/>
          <w:iCs/>
          <w:color w:val="auto"/>
          <w:sz w:val="24"/>
          <w:szCs w:val="24"/>
          <w:u w:val="single"/>
        </w:rPr>
        <w:t>（投标日期）</w:t>
      </w:r>
      <w:r>
        <w:rPr>
          <w:rFonts w:hint="eastAsia" w:ascii="宋体" w:hAnsi="宋体" w:eastAsia="宋体" w:cs="宋体"/>
          <w:color w:val="auto"/>
          <w:sz w:val="24"/>
          <w:szCs w:val="24"/>
        </w:rPr>
        <w:t>所递交的</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i w:val="0"/>
          <w:iCs w:val="0"/>
          <w:color w:val="auto"/>
          <w:sz w:val="24"/>
          <w:szCs w:val="24"/>
          <w:u w:val="none"/>
          <w:lang w:eastAsia="zh-CN"/>
        </w:rPr>
        <w:t>设计</w:t>
      </w:r>
      <w:r>
        <w:rPr>
          <w:rFonts w:hint="eastAsia" w:ascii="宋体" w:hAnsi="宋体" w:eastAsia="宋体" w:cs="宋体"/>
          <w:color w:val="auto"/>
          <w:sz w:val="24"/>
          <w:szCs w:val="24"/>
        </w:rPr>
        <w:t>投标文件已被我方接受，被确定为中标人。</w:t>
      </w:r>
    </w:p>
    <w:p w14:paraId="7B999E66">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万</w:t>
      </w:r>
      <w:r>
        <w:rPr>
          <w:rFonts w:hint="eastAsia" w:ascii="宋体" w:hAnsi="宋体" w:eastAsia="宋体" w:cs="宋体"/>
          <w:color w:val="auto"/>
          <w:sz w:val="24"/>
          <w:szCs w:val="24"/>
        </w:rPr>
        <w:t>元。</w:t>
      </w:r>
    </w:p>
    <w:p w14:paraId="4003C4C9">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服务期限</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个</w:t>
      </w:r>
      <w:r>
        <w:rPr>
          <w:rFonts w:hint="eastAsia" w:ascii="宋体" w:hAnsi="宋体" w:eastAsia="宋体" w:cs="宋体"/>
          <w:color w:val="auto"/>
          <w:sz w:val="24"/>
          <w:szCs w:val="24"/>
        </w:rPr>
        <w:t>日历天。</w:t>
      </w:r>
    </w:p>
    <w:p w14:paraId="361FA70C">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质量标准：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64F2BF5">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设计负责人：</w:t>
      </w:r>
      <w:r>
        <w:rPr>
          <w:rFonts w:hint="eastAsia" w:ascii="宋体" w:hAnsi="宋体" w:eastAsia="宋体" w:cs="宋体"/>
          <w:i/>
          <w:iCs/>
          <w:color w:val="auto"/>
          <w:sz w:val="24"/>
          <w:szCs w:val="24"/>
          <w:u w:val="single"/>
        </w:rPr>
        <w:t>（姓名</w:t>
      </w:r>
      <w:r>
        <w:rPr>
          <w:rFonts w:hint="eastAsia" w:ascii="宋体" w:hAnsi="宋体" w:eastAsia="宋体" w:cs="宋体"/>
          <w:i/>
          <w:iCs/>
          <w:color w:val="auto"/>
          <w:sz w:val="24"/>
          <w:szCs w:val="24"/>
          <w:u w:val="single"/>
          <w:lang w:eastAsia="zh-CN"/>
        </w:rPr>
        <w:t>、注册执业资格证书号</w:t>
      </w:r>
      <w:r>
        <w:rPr>
          <w:rFonts w:hint="eastAsia" w:ascii="宋体" w:hAnsi="宋体" w:eastAsia="宋体" w:cs="宋体"/>
          <w:i/>
          <w:iCs/>
          <w:color w:val="auto"/>
          <w:sz w:val="24"/>
          <w:szCs w:val="24"/>
          <w:u w:val="single"/>
        </w:rPr>
        <w:t>）</w:t>
      </w:r>
      <w:r>
        <w:rPr>
          <w:rFonts w:hint="eastAsia" w:ascii="宋体" w:hAnsi="宋体" w:eastAsia="宋体" w:cs="宋体"/>
          <w:color w:val="auto"/>
          <w:sz w:val="24"/>
          <w:szCs w:val="24"/>
        </w:rPr>
        <w:t>。</w:t>
      </w:r>
    </w:p>
    <w:p w14:paraId="790C9C0A">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请你方在接到本通知书后的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日内</w:t>
      </w:r>
      <w:r>
        <w:rPr>
          <w:rFonts w:hint="eastAsia" w:ascii="宋体" w:hAnsi="宋体" w:eastAsia="宋体" w:cs="宋体"/>
          <w:color w:val="auto"/>
          <w:sz w:val="24"/>
          <w:szCs w:val="24"/>
          <w:lang w:eastAsia="zh-CN"/>
        </w:rPr>
        <w:t>通过</w:t>
      </w:r>
      <w:r>
        <w:rPr>
          <w:rFonts w:hint="eastAsia" w:ascii="宋体" w:hAnsi="宋体" w:eastAsia="宋体" w:cs="宋体"/>
          <w:i/>
          <w:iCs/>
          <w:color w:val="auto"/>
          <w:sz w:val="24"/>
          <w:szCs w:val="24"/>
          <w:u w:val="single"/>
          <w:lang w:eastAsia="zh-CN"/>
        </w:rPr>
        <w:t>（电子招标投标交易平台</w:t>
      </w:r>
      <w:r>
        <w:rPr>
          <w:rFonts w:hint="eastAsia" w:ascii="宋体" w:hAnsi="宋体" w:cs="宋体"/>
          <w:i/>
          <w:iCs/>
          <w:color w:val="auto"/>
          <w:sz w:val="24"/>
          <w:szCs w:val="24"/>
          <w:u w:val="single"/>
          <w:lang w:eastAsia="zh-CN"/>
        </w:rPr>
        <w:t>，网址）</w:t>
      </w:r>
      <w:r>
        <w:rPr>
          <w:rFonts w:hint="eastAsia" w:ascii="宋体" w:hAnsi="宋体" w:eastAsia="宋体" w:cs="宋体"/>
          <w:color w:val="auto"/>
          <w:sz w:val="24"/>
          <w:szCs w:val="24"/>
        </w:rPr>
        <w:t>与我方签订合同，在此之前按招标文件规定向我方提交履约担保。</w:t>
      </w:r>
    </w:p>
    <w:p w14:paraId="463332E0">
      <w:pPr>
        <w:keepNext w:val="0"/>
        <w:keepLines w:val="0"/>
        <w:pageBreakBefore w:val="0"/>
        <w:widowControl w:val="0"/>
        <w:kinsoku/>
        <w:wordWrap w:val="0"/>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特此通知。</w:t>
      </w:r>
    </w:p>
    <w:p w14:paraId="1BE47770">
      <w:pPr>
        <w:keepNext w:val="0"/>
        <w:keepLines w:val="0"/>
        <w:pageBreakBefore w:val="0"/>
        <w:widowControl w:val="0"/>
        <w:kinsoku/>
        <w:wordWrap w:val="0"/>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 w:val="24"/>
          <w:szCs w:val="24"/>
        </w:rPr>
      </w:pPr>
    </w:p>
    <w:p w14:paraId="7539C01F">
      <w:pPr>
        <w:keepNext w:val="0"/>
        <w:keepLines w:val="0"/>
        <w:pageBreakBefore w:val="0"/>
        <w:widowControl w:val="0"/>
        <w:kinsoku/>
        <w:wordWrap w:val="0"/>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 w:val="24"/>
          <w:szCs w:val="24"/>
        </w:rPr>
      </w:pPr>
    </w:p>
    <w:p w14:paraId="424671ED">
      <w:pPr>
        <w:keepNext w:val="0"/>
        <w:keepLines w:val="0"/>
        <w:pageBreakBefore w:val="0"/>
        <w:widowControl w:val="0"/>
        <w:kinsoku/>
        <w:wordWrap w:val="0"/>
        <w:overflowPunct/>
        <w:topLinePunct w:val="0"/>
        <w:autoSpaceDE/>
        <w:autoSpaceDN/>
        <w:bidi w:val="0"/>
        <w:adjustRightInd/>
        <w:snapToGrid/>
        <w:spacing w:line="400" w:lineRule="exact"/>
        <w:ind w:left="0" w:leftChars="0" w:firstLine="2640" w:firstLineChars="11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3CAEBC46">
      <w:pPr>
        <w:keepNext w:val="0"/>
        <w:keepLines w:val="0"/>
        <w:pageBreakBefore w:val="0"/>
        <w:widowControl w:val="0"/>
        <w:kinsoku/>
        <w:wordWrap w:val="0"/>
        <w:overflowPunct/>
        <w:topLinePunct w:val="0"/>
        <w:autoSpaceDE/>
        <w:autoSpaceDN/>
        <w:bidi w:val="0"/>
        <w:adjustRightInd/>
        <w:snapToGrid/>
        <w:spacing w:line="400" w:lineRule="exact"/>
        <w:ind w:left="720" w:leftChars="0" w:hanging="720" w:hangingChars="3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14:paraId="385C1878">
      <w:pPr>
        <w:keepNext w:val="0"/>
        <w:keepLines w:val="0"/>
        <w:pageBreakBefore w:val="0"/>
        <w:widowControl w:val="0"/>
        <w:kinsoku/>
        <w:wordWrap w:val="0"/>
        <w:overflowPunct/>
        <w:topLinePunct w:val="0"/>
        <w:autoSpaceDE/>
        <w:autoSpaceDN/>
        <w:bidi w:val="0"/>
        <w:adjustRightInd/>
        <w:snapToGrid/>
        <w:spacing w:line="400" w:lineRule="exact"/>
        <w:ind w:left="732" w:leftChars="0" w:hanging="732" w:hangingChars="30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7702AD1F">
      <w:pPr>
        <w:keepNext w:val="0"/>
        <w:keepLines w:val="0"/>
        <w:pageBreakBefore w:val="0"/>
        <w:widowControl w:val="0"/>
        <w:kinsoku/>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 w:val="24"/>
          <w:szCs w:val="24"/>
        </w:rPr>
      </w:pPr>
    </w:p>
    <w:p w14:paraId="2A204D7B">
      <w:pPr>
        <w:keepNext w:val="0"/>
        <w:keepLines w:val="0"/>
        <w:pageBreakBefore w:val="0"/>
        <w:widowControl w:val="0"/>
        <w:kinsoku/>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附录：本工程委托</w:t>
      </w:r>
      <w:r>
        <w:rPr>
          <w:rFonts w:hint="eastAsia" w:ascii="宋体" w:hAnsi="宋体" w:eastAsia="宋体" w:cs="宋体"/>
          <w:i/>
          <w:iCs/>
          <w:color w:val="auto"/>
          <w:sz w:val="24"/>
          <w:szCs w:val="24"/>
          <w:u w:val="single"/>
          <w:lang w:eastAsia="zh-CN"/>
        </w:rPr>
        <w:t>（招标代理机构名称）</w:t>
      </w:r>
      <w:r>
        <w:rPr>
          <w:rFonts w:hint="eastAsia" w:ascii="宋体" w:hAnsi="宋体" w:eastAsia="宋体" w:cs="宋体"/>
          <w:color w:val="auto"/>
          <w:sz w:val="24"/>
          <w:szCs w:val="24"/>
          <w:lang w:eastAsia="zh-CN"/>
        </w:rPr>
        <w:t>负责代理招标，招标代理机构项目负责人：</w:t>
      </w:r>
      <w:r>
        <w:rPr>
          <w:rFonts w:hint="eastAsia" w:ascii="宋体" w:hAnsi="宋体" w:eastAsia="宋体" w:cs="宋体"/>
          <w:i/>
          <w:iCs/>
          <w:color w:val="auto"/>
          <w:sz w:val="24"/>
          <w:szCs w:val="24"/>
          <w:u w:val="single"/>
          <w:lang w:eastAsia="zh-CN"/>
        </w:rPr>
        <w:t>（姓名、注册执业资格证书编号，专业、职称）</w:t>
      </w:r>
      <w:r>
        <w:rPr>
          <w:rFonts w:hint="eastAsia" w:ascii="宋体" w:hAnsi="宋体" w:eastAsia="宋体" w:cs="宋体"/>
          <w:color w:val="auto"/>
          <w:sz w:val="24"/>
          <w:szCs w:val="24"/>
          <w:lang w:eastAsia="zh-CN"/>
        </w:rPr>
        <w:t>。</w:t>
      </w:r>
    </w:p>
    <w:p w14:paraId="4E16A16D">
      <w:pPr>
        <w:keepNext w:val="0"/>
        <w:keepLines w:val="0"/>
        <w:pageBreakBefore w:val="0"/>
        <w:bidi w:val="0"/>
        <w:spacing w:line="580" w:lineRule="exact"/>
        <w:jc w:val="right"/>
        <w:textAlignment w:val="auto"/>
        <w:rPr>
          <w:rFonts w:hint="eastAsia" w:ascii="宋体" w:hAnsi="宋体" w:eastAsia="宋体" w:cs="宋体"/>
          <w:strike/>
          <w:dstrike w:val="0"/>
          <w:color w:val="auto"/>
          <w:shd w:val="clear" w:color="auto" w:fill="auto"/>
        </w:rPr>
      </w:pPr>
    </w:p>
    <w:p w14:paraId="2E788C0D">
      <w:pPr>
        <w:pStyle w:val="7"/>
        <w:keepNext w:val="0"/>
        <w:keepLines w:val="0"/>
        <w:pageBreakBefore w:val="0"/>
        <w:tabs>
          <w:tab w:val="left" w:pos="7037"/>
          <w:tab w:val="left" w:pos="8117"/>
          <w:tab w:val="left" w:pos="9317"/>
        </w:tabs>
        <w:kinsoku w:val="0"/>
        <w:overflowPunct w:val="0"/>
        <w:bidi w:val="0"/>
        <w:spacing w:line="580" w:lineRule="exact"/>
        <w:ind w:left="5957"/>
        <w:textAlignment w:val="auto"/>
        <w:rPr>
          <w:rFonts w:hint="eastAsia" w:ascii="宋体" w:hAnsi="宋体" w:eastAsia="宋体" w:cs="宋体"/>
          <w:strike/>
          <w:dstrike w:val="0"/>
          <w:color w:val="auto"/>
          <w:shd w:val="clear" w:color="auto" w:fill="auto"/>
        </w:rPr>
        <w:sectPr>
          <w:pgSz w:w="11911" w:h="16838"/>
          <w:pgMar w:top="1417" w:right="1134" w:bottom="1417" w:left="1134" w:header="0" w:footer="1015" w:gutter="0"/>
          <w:pgNumType w:fmt="numberInDash"/>
          <w:cols w:space="720" w:num="1"/>
          <w:rtlGutter w:val="0"/>
          <w:docGrid w:linePitch="1" w:charSpace="0"/>
        </w:sectPr>
      </w:pPr>
    </w:p>
    <w:p w14:paraId="3C34D8E3">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439" w:name="_bookmark8"/>
      <w:bookmarkEnd w:id="439"/>
      <w:bookmarkStart w:id="440" w:name="附表五：中标结果通知书"/>
      <w:bookmarkEnd w:id="440"/>
      <w:bookmarkStart w:id="441" w:name="_Toc143670857"/>
      <w:bookmarkStart w:id="442" w:name="_Toc789187083"/>
      <w:bookmarkStart w:id="443" w:name="_Toc163656900"/>
      <w:bookmarkStart w:id="444" w:name="_Toc163657555"/>
      <w:bookmarkStart w:id="445" w:name="_Toc163655593"/>
      <w:bookmarkStart w:id="446" w:name="_Toc1445991720"/>
      <w:bookmarkStart w:id="447" w:name="_Toc2039200839"/>
      <w:bookmarkStart w:id="448" w:name="_Toc605297945"/>
      <w:r>
        <w:rPr>
          <w:rFonts w:hint="eastAsia" w:ascii="方正黑体_GBK" w:hAnsi="方正黑体_GBK" w:eastAsia="方正黑体_GBK" w:cs="方正黑体_GBK"/>
          <w:b w:val="0"/>
          <w:bCs w:val="0"/>
          <w:color w:val="auto"/>
          <w:sz w:val="28"/>
          <w:szCs w:val="28"/>
          <w:lang w:eastAsia="zh-CN"/>
        </w:rPr>
        <w:t>中标结果通知书</w:t>
      </w:r>
      <w:bookmarkEnd w:id="441"/>
      <w:bookmarkEnd w:id="442"/>
      <w:bookmarkEnd w:id="443"/>
      <w:bookmarkEnd w:id="444"/>
      <w:bookmarkEnd w:id="445"/>
      <w:bookmarkEnd w:id="446"/>
      <w:bookmarkEnd w:id="447"/>
      <w:bookmarkEnd w:id="448"/>
    </w:p>
    <w:p w14:paraId="31E211E5">
      <w:pPr>
        <w:keepNext w:val="0"/>
        <w:keepLines w:val="0"/>
        <w:pageBreakBefore w:val="0"/>
        <w:bidi w:val="0"/>
        <w:spacing w:line="580" w:lineRule="exact"/>
        <w:textAlignment w:val="auto"/>
        <w:rPr>
          <w:rFonts w:hint="eastAsia" w:ascii="宋体" w:hAnsi="宋体" w:eastAsia="宋体" w:cs="宋体"/>
          <w:color w:val="auto"/>
        </w:rPr>
      </w:pPr>
    </w:p>
    <w:p w14:paraId="2117B0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中标结果通知书</w:t>
      </w:r>
    </w:p>
    <w:p w14:paraId="33B6FE9A">
      <w:pPr>
        <w:keepNext w:val="0"/>
        <w:keepLines w:val="0"/>
        <w:pageBreakBefore w:val="0"/>
        <w:bidi w:val="0"/>
        <w:spacing w:line="580" w:lineRule="exact"/>
        <w:textAlignment w:val="auto"/>
        <w:rPr>
          <w:rFonts w:hint="eastAsia" w:ascii="宋体" w:hAnsi="宋体" w:eastAsia="宋体" w:cs="宋体"/>
          <w:color w:val="auto"/>
        </w:rPr>
      </w:pPr>
    </w:p>
    <w:p w14:paraId="18ED338C">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u w:val="single"/>
        </w:rPr>
      </w:pPr>
      <w:r>
        <w:rPr>
          <w:rFonts w:hint="eastAsia" w:ascii="宋体" w:hAnsi="宋体" w:eastAsia="宋体" w:cs="宋体"/>
          <w:i/>
          <w:iCs/>
          <w:color w:val="auto"/>
          <w:sz w:val="24"/>
          <w:szCs w:val="24"/>
          <w:u w:val="single"/>
        </w:rPr>
        <w:t>（未中标人名称）</w:t>
      </w:r>
      <w:r>
        <w:rPr>
          <w:rFonts w:hint="eastAsia" w:ascii="宋体" w:hAnsi="宋体" w:eastAsia="宋体" w:cs="宋体"/>
          <w:color w:val="auto"/>
          <w:sz w:val="24"/>
          <w:szCs w:val="24"/>
          <w:u w:val="single"/>
        </w:rPr>
        <w:t>：</w:t>
      </w:r>
    </w:p>
    <w:p w14:paraId="7DB3E63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我方已接受</w:t>
      </w:r>
      <w:r>
        <w:rPr>
          <w:rFonts w:hint="eastAsia" w:ascii="宋体" w:hAnsi="宋体" w:eastAsia="宋体" w:cs="宋体"/>
          <w:i/>
          <w:iCs/>
          <w:color w:val="auto"/>
          <w:sz w:val="24"/>
          <w:szCs w:val="24"/>
          <w:u w:val="single"/>
        </w:rPr>
        <w:t>（中标人名称）</w:t>
      </w:r>
      <w:r>
        <w:rPr>
          <w:rFonts w:hint="eastAsia" w:ascii="宋体" w:hAnsi="宋体" w:eastAsia="宋体" w:cs="宋体"/>
          <w:color w:val="auto"/>
          <w:sz w:val="24"/>
          <w:szCs w:val="24"/>
        </w:rPr>
        <w:t>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日（投标日期）所递交的</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投标文件，确定</w:t>
      </w:r>
      <w:r>
        <w:rPr>
          <w:rFonts w:hint="eastAsia" w:ascii="宋体" w:hAnsi="宋体" w:eastAsia="宋体" w:cs="宋体"/>
          <w:i/>
          <w:iCs/>
          <w:color w:val="auto"/>
          <w:sz w:val="24"/>
          <w:szCs w:val="24"/>
          <w:u w:val="single"/>
        </w:rPr>
        <w:t>（中标人名称）</w:t>
      </w:r>
      <w:r>
        <w:rPr>
          <w:rFonts w:hint="eastAsia" w:ascii="宋体" w:hAnsi="宋体" w:eastAsia="宋体" w:cs="宋体"/>
          <w:color w:val="auto"/>
          <w:sz w:val="24"/>
          <w:szCs w:val="24"/>
        </w:rPr>
        <w:t>为中标人。</w:t>
      </w:r>
    </w:p>
    <w:p w14:paraId="1A0EF01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感谢你单位对我们工作的大力支持！</w:t>
      </w:r>
    </w:p>
    <w:p w14:paraId="6DE423CD">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653647EA">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2D8FD8A4">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55C7F881">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59923B6A">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5C7EF744">
      <w:pPr>
        <w:keepNext w:val="0"/>
        <w:keepLines w:val="0"/>
        <w:pageBreakBefore w:val="0"/>
        <w:widowControl w:val="0"/>
        <w:kinsoku/>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（盖章）</w:t>
      </w:r>
    </w:p>
    <w:p w14:paraId="2FCF4E1D">
      <w:pPr>
        <w:keepNext w:val="0"/>
        <w:keepLines w:val="0"/>
        <w:pageBreakBefore w:val="0"/>
        <w:widowControl w:val="0"/>
        <w:kinsoku/>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签字或盖章</w:t>
      </w:r>
      <w:r>
        <w:rPr>
          <w:rFonts w:hint="eastAsia" w:ascii="宋体" w:hAnsi="宋体" w:eastAsia="宋体" w:cs="宋体"/>
          <w:color w:val="auto"/>
          <w:sz w:val="24"/>
          <w:szCs w:val="24"/>
          <w:u w:val="single"/>
        </w:rPr>
        <w:t>）</w:t>
      </w:r>
    </w:p>
    <w:p w14:paraId="3A129205">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05806F36">
      <w:pPr>
        <w:keepNext w:val="0"/>
        <w:keepLines w:val="0"/>
        <w:pageBreakBefore w:val="0"/>
        <w:widowControl w:val="0"/>
        <w:kinsoku/>
        <w:overflowPunct/>
        <w:topLinePunct w:val="0"/>
        <w:autoSpaceDE/>
        <w:autoSpaceDN/>
        <w:bidi w:val="0"/>
        <w:adjustRightInd/>
        <w:snapToGrid/>
        <w:spacing w:line="400" w:lineRule="exact"/>
        <w:jc w:val="right"/>
        <w:textAlignment w:val="auto"/>
        <w:rPr>
          <w:rFonts w:hint="eastAsia" w:ascii="宋体" w:hAnsi="宋体" w:eastAsia="宋体" w:cs="宋体"/>
          <w:color w:val="auto"/>
        </w:rPr>
        <w:sectPr>
          <w:pgSz w:w="11911" w:h="16838"/>
          <w:pgMar w:top="1417" w:right="1134" w:bottom="1417" w:left="1134" w:header="0" w:footer="1015" w:gutter="0"/>
          <w:pgNumType w:fmt="numberInDash"/>
          <w:cols w:space="720" w:num="1"/>
          <w:rtlGutter w:val="0"/>
          <w:docGrid w:linePitch="1" w:charSpace="0"/>
        </w:sectPr>
      </w:pPr>
    </w:p>
    <w:p w14:paraId="24ECB80E">
      <w:pPr>
        <w:keepNext w:val="0"/>
        <w:keepLines w:val="0"/>
        <w:pageBreakBefore w:val="0"/>
        <w:widowControl/>
        <w:numPr>
          <w:ilvl w:val="0"/>
          <w:numId w:val="1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449" w:name="_bookmark9"/>
      <w:bookmarkEnd w:id="449"/>
      <w:bookmarkStart w:id="450" w:name="附表六：确认通知"/>
      <w:bookmarkEnd w:id="450"/>
      <w:bookmarkStart w:id="451" w:name="_Toc143670858"/>
      <w:bookmarkStart w:id="452" w:name="_Toc163656901"/>
      <w:bookmarkStart w:id="453" w:name="_Toc1479963634"/>
      <w:bookmarkStart w:id="454" w:name="_Toc118594200"/>
      <w:bookmarkStart w:id="455" w:name="_Toc630590500"/>
      <w:bookmarkStart w:id="456" w:name="_Toc163657556"/>
      <w:bookmarkStart w:id="457" w:name="_Toc422789534"/>
      <w:bookmarkStart w:id="458" w:name="_Toc163655594"/>
      <w:r>
        <w:rPr>
          <w:rFonts w:hint="eastAsia" w:ascii="方正黑体_GBK" w:hAnsi="方正黑体_GBK" w:eastAsia="方正黑体_GBK" w:cs="方正黑体_GBK"/>
          <w:b w:val="0"/>
          <w:bCs w:val="0"/>
          <w:color w:val="auto"/>
          <w:sz w:val="28"/>
          <w:szCs w:val="28"/>
          <w:lang w:eastAsia="zh-CN"/>
        </w:rPr>
        <w:t>确认通知</w:t>
      </w:r>
      <w:bookmarkEnd w:id="451"/>
      <w:bookmarkEnd w:id="452"/>
      <w:bookmarkEnd w:id="453"/>
      <w:bookmarkEnd w:id="454"/>
      <w:bookmarkEnd w:id="455"/>
      <w:bookmarkEnd w:id="456"/>
      <w:bookmarkEnd w:id="457"/>
      <w:bookmarkEnd w:id="458"/>
    </w:p>
    <w:p w14:paraId="1FC76F73">
      <w:pPr>
        <w:keepNext w:val="0"/>
        <w:keepLines w:val="0"/>
        <w:pageBreakBefore w:val="0"/>
        <w:bidi w:val="0"/>
        <w:spacing w:line="580" w:lineRule="exact"/>
        <w:textAlignment w:val="auto"/>
        <w:rPr>
          <w:rFonts w:hint="eastAsia" w:ascii="宋体" w:hAnsi="宋体" w:eastAsia="宋体" w:cs="宋体"/>
          <w:color w:val="auto"/>
        </w:rPr>
      </w:pPr>
    </w:p>
    <w:p w14:paraId="747318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确认通知</w:t>
      </w:r>
    </w:p>
    <w:p w14:paraId="4777E4A5">
      <w:pPr>
        <w:keepNext w:val="0"/>
        <w:keepLines w:val="0"/>
        <w:pageBreakBefore w:val="0"/>
        <w:bidi w:val="0"/>
        <w:spacing w:line="580" w:lineRule="exact"/>
        <w:textAlignment w:val="auto"/>
        <w:rPr>
          <w:rFonts w:hint="eastAsia" w:ascii="宋体" w:hAnsi="宋体" w:eastAsia="宋体" w:cs="宋体"/>
          <w:color w:val="auto"/>
        </w:rPr>
      </w:pPr>
    </w:p>
    <w:p w14:paraId="380B3271">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u w:val="single"/>
        </w:rPr>
        <w:t>（招标人名称）</w:t>
      </w:r>
      <w:r>
        <w:rPr>
          <w:rFonts w:hint="eastAsia" w:ascii="宋体" w:hAnsi="宋体" w:eastAsia="宋体" w:cs="宋体"/>
          <w:color w:val="auto"/>
          <w:sz w:val="24"/>
          <w:szCs w:val="24"/>
        </w:rPr>
        <w:t>:</w:t>
      </w:r>
    </w:p>
    <w:p w14:paraId="7FD66EF0">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我方已接到你方</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日发出的</w:t>
      </w:r>
      <w:r>
        <w:rPr>
          <w:rFonts w:hint="eastAsia" w:ascii="宋体" w:hAnsi="宋体" w:eastAsia="宋体" w:cs="宋体"/>
          <w:b w:val="0"/>
          <w:bCs w:val="0"/>
          <w:i/>
          <w:iCs/>
          <w:color w:val="auto"/>
          <w:sz w:val="24"/>
          <w:szCs w:val="24"/>
          <w:u w:val="single"/>
        </w:rPr>
        <w:t>（</w:t>
      </w:r>
      <w:r>
        <w:rPr>
          <w:rFonts w:hint="eastAsia" w:ascii="宋体" w:hAnsi="宋体" w:eastAsia="宋体" w:cs="宋体"/>
          <w:b w:val="0"/>
          <w:bCs w:val="0"/>
          <w:i/>
          <w:iCs/>
          <w:color w:val="auto"/>
          <w:sz w:val="24"/>
          <w:szCs w:val="24"/>
          <w:u w:val="single"/>
          <w:lang w:eastAsia="zh-CN"/>
        </w:rPr>
        <w:t>工程</w:t>
      </w:r>
      <w:r>
        <w:rPr>
          <w:rFonts w:hint="eastAsia" w:ascii="宋体" w:hAnsi="宋体" w:eastAsia="宋体" w:cs="宋体"/>
          <w:b w:val="0"/>
          <w:bCs w:val="0"/>
          <w:i/>
          <w:iCs/>
          <w:color w:val="auto"/>
          <w:sz w:val="24"/>
          <w:szCs w:val="24"/>
          <w:u w:val="single"/>
        </w:rPr>
        <w:t>名称）</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招标关于中标结果的通知，</w:t>
      </w:r>
      <w:r>
        <w:rPr>
          <w:rFonts w:hint="eastAsia" w:ascii="宋体" w:hAnsi="宋体" w:eastAsia="宋体" w:cs="宋体"/>
          <w:color w:val="auto"/>
          <w:sz w:val="24"/>
          <w:szCs w:val="24"/>
          <w:lang w:eastAsia="zh-CN"/>
        </w:rPr>
        <w:t>收到时间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62EBB76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特此确认。</w:t>
      </w:r>
    </w:p>
    <w:p w14:paraId="654CB134">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44D6779E">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385EA18A">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p>
    <w:p w14:paraId="2913E096">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0D38A47A">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eastAsia" w:ascii="宋体" w:hAnsi="宋体" w:eastAsia="宋体" w:cs="宋体"/>
          <w:color w:val="auto"/>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2EBFB0EC">
      <w:pPr>
        <w:keepNext w:val="0"/>
        <w:keepLines w:val="0"/>
        <w:pageBreakBefore w:val="0"/>
        <w:widowControl w:val="0"/>
        <w:kinsoku/>
        <w:overflowPunct/>
        <w:topLinePunct w:val="0"/>
        <w:autoSpaceDE/>
        <w:autoSpaceDN/>
        <w:bidi w:val="0"/>
        <w:adjustRightInd/>
        <w:snapToGrid/>
        <w:spacing w:line="400" w:lineRule="exact"/>
        <w:textAlignment w:val="auto"/>
        <w:rPr>
          <w:rFonts w:eastAsia="仿宋"/>
          <w:color w:val="auto"/>
        </w:rPr>
        <w:sectPr>
          <w:pgSz w:w="11911" w:h="16838"/>
          <w:pgMar w:top="1417" w:right="1134" w:bottom="1417" w:left="1134" w:header="0" w:footer="1015" w:gutter="0"/>
          <w:pgNumType w:fmt="numberInDash"/>
          <w:cols w:space="720" w:num="1"/>
          <w:rtlGutter w:val="0"/>
          <w:docGrid w:linePitch="1" w:charSpace="0"/>
        </w:sectPr>
      </w:pPr>
    </w:p>
    <w:p w14:paraId="5D0A381B">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459" w:name="第三章_评标办法"/>
      <w:bookmarkEnd w:id="459"/>
      <w:bookmarkStart w:id="460" w:name="_bookmark10"/>
      <w:bookmarkEnd w:id="460"/>
      <w:bookmarkStart w:id="461" w:name="_Toc163656902"/>
      <w:bookmarkStart w:id="462" w:name="_Toc538798452"/>
      <w:bookmarkStart w:id="463" w:name="_Toc163655595"/>
      <w:bookmarkStart w:id="464" w:name="_Toc143670859"/>
      <w:bookmarkStart w:id="465" w:name="_Toc6813391"/>
      <w:bookmarkStart w:id="466" w:name="_Toc59129966"/>
      <w:bookmarkStart w:id="467" w:name="_Toc2054731811"/>
      <w:r>
        <w:rPr>
          <w:rFonts w:hint="eastAsia" w:ascii="Times New Roman" w:eastAsia="方正小标宋_GBK"/>
          <w:b w:val="0"/>
          <w:bCs w:val="0"/>
          <w:color w:val="auto"/>
          <w:sz w:val="36"/>
          <w:szCs w:val="36"/>
          <w:lang w:val="en-US" w:eastAsia="zh-CN"/>
        </w:rPr>
        <w:t xml:space="preserve">第三章 </w:t>
      </w:r>
      <w:bookmarkEnd w:id="461"/>
      <w:bookmarkEnd w:id="462"/>
      <w:bookmarkEnd w:id="463"/>
      <w:bookmarkEnd w:id="464"/>
      <w:r>
        <w:rPr>
          <w:rFonts w:hint="eastAsia" w:ascii="Times New Roman" w:eastAsia="方正小标宋_GBK"/>
          <w:b w:val="0"/>
          <w:bCs w:val="0"/>
          <w:color w:val="auto"/>
          <w:sz w:val="36"/>
          <w:szCs w:val="36"/>
          <w:lang w:val="en-US" w:eastAsia="zh-CN"/>
        </w:rPr>
        <w:t>评标方法（综合评估法）（设计方案招标）</w:t>
      </w:r>
      <w:bookmarkEnd w:id="465"/>
      <w:bookmarkEnd w:id="466"/>
      <w:bookmarkEnd w:id="467"/>
    </w:p>
    <w:p w14:paraId="423BF818">
      <w:pPr>
        <w:pStyle w:val="3"/>
        <w:keepNext/>
        <w:keepLines/>
        <w:pageBreakBefore w:val="0"/>
        <w:widowControl w:val="0"/>
        <w:kinsoku/>
        <w:wordWrap/>
        <w:overflowPunct/>
        <w:topLinePunct w:val="0"/>
        <w:autoSpaceDE/>
        <w:autoSpaceDN/>
        <w:bidi w:val="0"/>
        <w:adjustRightInd/>
        <w:snapToGrid/>
        <w:spacing w:before="120" w:beforeLines="50" w:after="120" w:line="360" w:lineRule="auto"/>
        <w:ind w:left="0"/>
        <w:jc w:val="center"/>
        <w:textAlignment w:val="auto"/>
        <w:rPr>
          <w:rFonts w:hint="eastAsia" w:ascii="方正小标宋_GBK" w:hAnsi="方正小标宋_GBK" w:eastAsia="方正小标宋_GBK" w:cs="方正小标宋_GBK"/>
          <w:b w:val="0"/>
          <w:bCs w:val="0"/>
          <w:color w:val="auto"/>
          <w:sz w:val="30"/>
          <w:szCs w:val="32"/>
        </w:rPr>
      </w:pPr>
      <w:bookmarkStart w:id="468" w:name="_Toc27041182"/>
      <w:bookmarkStart w:id="469" w:name="_Toc7908"/>
      <w:bookmarkStart w:id="470" w:name="_Toc10773"/>
      <w:bookmarkStart w:id="471" w:name="_Toc49684543"/>
      <w:bookmarkStart w:id="472" w:name="_Toc29460"/>
      <w:bookmarkStart w:id="473" w:name="_Toc1693364028"/>
      <w:bookmarkStart w:id="474" w:name="_Toc60045918"/>
      <w:bookmarkStart w:id="475" w:name="_Toc783648794"/>
      <w:bookmarkStart w:id="476" w:name="_Toc381615437"/>
      <w:bookmarkStart w:id="477" w:name="_Toc163655605"/>
      <w:bookmarkStart w:id="478" w:name="_Toc163656912"/>
      <w:bookmarkStart w:id="479" w:name="_Toc143670869"/>
      <w:bookmarkStart w:id="480" w:name="_Toc8192"/>
      <w:r>
        <w:rPr>
          <w:rFonts w:hint="eastAsia" w:ascii="方正小标宋_GBK" w:hAnsi="方正小标宋_GBK" w:eastAsia="方正小标宋_GBK" w:cs="方正小标宋_GBK"/>
          <w:b w:val="0"/>
          <w:bCs w:val="0"/>
          <w:color w:val="auto"/>
          <w:sz w:val="30"/>
          <w:szCs w:val="32"/>
          <w:lang w:eastAsia="zh-CN"/>
        </w:rPr>
        <w:sym w:font="Wingdings 2" w:char="00A3"/>
      </w:r>
      <w:r>
        <w:rPr>
          <w:rFonts w:hint="eastAsia" w:ascii="方正小标宋_GBK" w:hAnsi="方正小标宋_GBK" w:eastAsia="方正小标宋_GBK" w:cs="方正小标宋_GBK"/>
          <w:b w:val="0"/>
          <w:bCs w:val="0"/>
          <w:color w:val="auto"/>
          <w:sz w:val="30"/>
          <w:szCs w:val="32"/>
          <w:lang w:val="en-US" w:eastAsia="zh-CN"/>
        </w:rPr>
        <w:t xml:space="preserve"> </w:t>
      </w:r>
      <w:r>
        <w:rPr>
          <w:rFonts w:hint="eastAsia" w:ascii="方正小标宋_GBK" w:hAnsi="方正小标宋_GBK" w:eastAsia="方正小标宋_GBK" w:cs="方正小标宋_GBK"/>
          <w:b w:val="0"/>
          <w:bCs w:val="0"/>
          <w:color w:val="auto"/>
          <w:sz w:val="30"/>
          <w:szCs w:val="32"/>
          <w:lang w:eastAsia="zh-CN"/>
        </w:rPr>
        <w:t>评标方法</w:t>
      </w:r>
      <w:r>
        <w:rPr>
          <w:rFonts w:hint="eastAsia" w:ascii="方正小标宋_GBK" w:hAnsi="方正小标宋_GBK" w:eastAsia="方正小标宋_GBK" w:cs="方正小标宋_GBK"/>
          <w:b w:val="0"/>
          <w:bCs w:val="0"/>
          <w:color w:val="auto"/>
          <w:sz w:val="30"/>
          <w:szCs w:val="32"/>
        </w:rPr>
        <w:t>前附表</w:t>
      </w:r>
      <w:bookmarkEnd w:id="468"/>
      <w:bookmarkEnd w:id="469"/>
      <w:bookmarkEnd w:id="470"/>
      <w:bookmarkEnd w:id="471"/>
      <w:bookmarkEnd w:id="472"/>
      <w:r>
        <w:rPr>
          <w:rFonts w:hint="eastAsia" w:ascii="方正小标宋_GBK" w:hAnsi="方正小标宋_GBK" w:eastAsia="方正小标宋_GBK" w:cs="方正小标宋_GBK"/>
          <w:b w:val="0"/>
          <w:bCs w:val="0"/>
          <w:color w:val="auto"/>
          <w:sz w:val="30"/>
          <w:szCs w:val="32"/>
        </w:rPr>
        <w:t>（房屋建筑工程）</w:t>
      </w:r>
      <w:bookmarkEnd w:id="473"/>
      <w:bookmarkEnd w:id="474"/>
      <w:bookmarkEnd w:id="475"/>
      <w:bookmarkEnd w:id="476"/>
    </w:p>
    <w:tbl>
      <w:tblPr>
        <w:tblStyle w:val="17"/>
        <w:tblW w:w="971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3"/>
        <w:gridCol w:w="1151"/>
        <w:gridCol w:w="1757"/>
        <w:gridCol w:w="6000"/>
      </w:tblGrid>
      <w:tr w14:paraId="2A482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7EEB665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FEDA0FF">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0030C4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r>
      <w:tr w14:paraId="17FF3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03" w:type="dxa"/>
            <w:tcBorders>
              <w:top w:val="single" w:color="auto" w:sz="4" w:space="0"/>
              <w:left w:val="single" w:color="auto" w:sz="4" w:space="0"/>
              <w:bottom w:val="single" w:color="auto" w:sz="4" w:space="0"/>
              <w:right w:val="single" w:color="auto" w:sz="4" w:space="0"/>
            </w:tcBorders>
            <w:noWrap w:val="0"/>
            <w:vAlign w:val="center"/>
          </w:tcPr>
          <w:p w14:paraId="1173EB61">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7D3CE347">
            <w:pPr>
              <w:widowControl/>
              <w:spacing w:line="360" w:lineRule="exact"/>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评标方法</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4E54247">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中标候选人排序</w:t>
            </w:r>
          </w:p>
          <w:p w14:paraId="2EFB579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方法</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8BB6CB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按照综合得分由高到低的顺序推荐中标候选人并标明排序。</w:t>
            </w:r>
          </w:p>
          <w:p w14:paraId="5E662A2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综合评分相等时，评标委员会依次按照以下优先顺序推荐中标候选人或确定中标人：</w:t>
            </w:r>
          </w:p>
          <w:p w14:paraId="57BD762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□投标报价低的投标人优先；</w:t>
            </w:r>
          </w:p>
          <w:p w14:paraId="617FEBE5">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□设计方案得分高的投标人优先；</w:t>
            </w:r>
          </w:p>
          <w:p w14:paraId="5E85AF8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w:t>
            </w:r>
          </w:p>
        </w:tc>
      </w:tr>
      <w:tr w14:paraId="4E9F23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restart"/>
            <w:tcBorders>
              <w:top w:val="single" w:color="auto" w:sz="4" w:space="0"/>
              <w:left w:val="single" w:color="auto" w:sz="4" w:space="0"/>
              <w:right w:val="single" w:color="auto" w:sz="4" w:space="0"/>
            </w:tcBorders>
            <w:noWrap w:val="0"/>
            <w:vAlign w:val="center"/>
          </w:tcPr>
          <w:p w14:paraId="22298C2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2.1.1</w:t>
            </w:r>
          </w:p>
        </w:tc>
        <w:tc>
          <w:tcPr>
            <w:tcW w:w="1151" w:type="dxa"/>
            <w:vMerge w:val="restart"/>
            <w:tcBorders>
              <w:top w:val="single" w:color="auto" w:sz="4" w:space="0"/>
              <w:left w:val="nil"/>
              <w:right w:val="single" w:color="auto" w:sz="4" w:space="0"/>
            </w:tcBorders>
            <w:noWrap w:val="0"/>
            <w:vAlign w:val="center"/>
          </w:tcPr>
          <w:p w14:paraId="21BCFF1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形式评</w:t>
            </w:r>
          </w:p>
          <w:p w14:paraId="22C3844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06FA71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投标人名称</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35D99A1A">
            <w:pPr>
              <w:widowControl/>
              <w:spacing w:line="360" w:lineRule="exact"/>
              <w:ind w:firstLine="420" w:firstLineChars="200"/>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与</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营业执照、资质证书一致</w:t>
            </w:r>
            <w:r>
              <w:rPr>
                <w:rFonts w:hint="eastAsia" w:ascii="宋体" w:hAnsi="宋体" w:eastAsia="宋体" w:cs="宋体"/>
                <w:color w:val="auto"/>
                <w:kern w:val="0"/>
                <w:sz w:val="21"/>
                <w:szCs w:val="21"/>
                <w:lang w:eastAsia="zh-CN"/>
              </w:rPr>
              <w:t>。</w:t>
            </w:r>
          </w:p>
        </w:tc>
      </w:tr>
      <w:tr w14:paraId="448F20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43872DCA">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457DC441">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45B120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投标签字盖章</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0F3DE4C2">
            <w:pPr>
              <w:widowControl/>
              <w:spacing w:line="360" w:lineRule="exact"/>
              <w:ind w:firstLine="420" w:firstLineChars="200"/>
              <w:rPr>
                <w:rFonts w:hint="default" w:ascii="宋体" w:hAnsi="宋体" w:eastAsia="宋体" w:cs="宋体"/>
                <w:color w:val="auto"/>
                <w:kern w:val="0"/>
                <w:sz w:val="21"/>
                <w:szCs w:val="21"/>
                <w:lang w:val="en-US" w:eastAsia="zh-CN"/>
              </w:rPr>
            </w:pPr>
            <w:r>
              <w:rPr>
                <w:rFonts w:hint="eastAsia" w:ascii="宋体" w:hAnsi="宋体" w:eastAsia="宋体" w:cs="Times New Roman"/>
                <w:color w:val="auto"/>
                <w:sz w:val="21"/>
                <w:szCs w:val="21"/>
                <w:lang w:eastAsia="zh-CN"/>
              </w:rPr>
              <w:t>符合投标人须知前附表中签字或盖章要求</w:t>
            </w:r>
            <w:r>
              <w:rPr>
                <w:rFonts w:hint="eastAsia" w:ascii="宋体" w:hAnsi="宋体" w:eastAsia="宋体" w:cs="Times New Roman"/>
                <w:color w:val="auto"/>
                <w:sz w:val="21"/>
                <w:szCs w:val="21"/>
                <w:lang w:val="en-US" w:eastAsia="zh-CN"/>
              </w:rPr>
              <w:t>规定。</w:t>
            </w:r>
          </w:p>
        </w:tc>
      </w:tr>
      <w:tr w14:paraId="6CDA6A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0ECBF0DE">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2B32CBBA">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40910D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投标文件格式</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7D34B4B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符合“投标文件格式”的规定。</w:t>
            </w:r>
          </w:p>
        </w:tc>
      </w:tr>
      <w:tr w14:paraId="20B34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333B05C0">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4A17913C">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F1DBD31">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联合体投标人</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2AE9127B">
            <w:pPr>
              <w:widowControl/>
              <w:spacing w:line="360" w:lineRule="exact"/>
              <w:ind w:firstLine="384" w:firstLineChars="183"/>
              <w:rPr>
                <w:rFonts w:ascii="宋体" w:hAnsi="宋体" w:eastAsia="宋体" w:cs="宋体"/>
                <w:color w:val="auto"/>
                <w:kern w:val="0"/>
                <w:sz w:val="21"/>
                <w:szCs w:val="21"/>
              </w:rPr>
            </w:pPr>
            <w:r>
              <w:rPr>
                <w:rFonts w:hint="eastAsia" w:ascii="宋体" w:hAnsi="宋体" w:eastAsia="宋体" w:cs="宋体"/>
                <w:color w:val="auto"/>
                <w:kern w:val="0"/>
                <w:sz w:val="21"/>
                <w:szCs w:val="21"/>
              </w:rPr>
              <w:t>提交符合招标文件要求的联合体协议书，明确各方承担连带责任，并明确了联合体牵头人。</w:t>
            </w:r>
          </w:p>
        </w:tc>
      </w:tr>
      <w:tr w14:paraId="34DBF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776F6E78">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70BD0209">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1D611D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备选投标方案</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0BD4D761">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除招标文件明确允许提交备选投标方案外，投标人不得提交备选投标方案。</w:t>
            </w:r>
          </w:p>
        </w:tc>
      </w:tr>
      <w:tr w14:paraId="3BAE1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3F4CB78B">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1EA3E497">
            <w:pPr>
              <w:widowControl/>
              <w:spacing w:line="360" w:lineRule="exact"/>
              <w:ind w:firstLine="420" w:firstLineChars="200"/>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6F82C3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3F983B2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7BEFD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bottom w:val="single" w:color="auto" w:sz="4" w:space="0"/>
              <w:right w:val="single" w:color="auto" w:sz="4" w:space="0"/>
            </w:tcBorders>
            <w:noWrap w:val="0"/>
            <w:vAlign w:val="center"/>
          </w:tcPr>
          <w:p w14:paraId="085C99D9">
            <w:pPr>
              <w:widowControl/>
              <w:jc w:val="left"/>
              <w:rPr>
                <w:rFonts w:ascii="宋体" w:hAnsi="宋体" w:eastAsia="宋体" w:cs="宋体"/>
                <w:color w:val="auto"/>
                <w:kern w:val="0"/>
                <w:sz w:val="21"/>
                <w:szCs w:val="21"/>
              </w:rPr>
            </w:pPr>
          </w:p>
        </w:tc>
        <w:tc>
          <w:tcPr>
            <w:tcW w:w="1151" w:type="dxa"/>
            <w:vMerge w:val="continue"/>
            <w:tcBorders>
              <w:left w:val="nil"/>
              <w:bottom w:val="nil"/>
              <w:right w:val="single" w:color="auto" w:sz="4" w:space="0"/>
            </w:tcBorders>
            <w:noWrap w:val="0"/>
            <w:vAlign w:val="center"/>
          </w:tcPr>
          <w:p w14:paraId="2ABCB33E">
            <w:pPr>
              <w:widowControl/>
              <w:spacing w:line="360" w:lineRule="exact"/>
              <w:ind w:firstLine="420" w:firstLineChars="200"/>
              <w:rPr>
                <w:rFonts w:ascii="宋体" w:hAnsi="宋体" w:eastAsia="宋体" w:cs="宋体"/>
                <w:color w:val="auto"/>
                <w:kern w:val="0"/>
                <w:sz w:val="21"/>
                <w:szCs w:val="21"/>
              </w:rPr>
            </w:pPr>
          </w:p>
        </w:tc>
        <w:tc>
          <w:tcPr>
            <w:tcW w:w="7757" w:type="dxa"/>
            <w:gridSpan w:val="2"/>
            <w:tcBorders>
              <w:top w:val="single" w:color="auto" w:sz="4" w:space="0"/>
              <w:left w:val="single" w:color="auto" w:sz="4" w:space="0"/>
              <w:bottom w:val="single" w:color="auto" w:sz="4" w:space="0"/>
              <w:right w:val="single" w:color="auto" w:sz="4" w:space="0"/>
            </w:tcBorders>
            <w:noWrap w:val="0"/>
            <w:vAlign w:val="center"/>
          </w:tcPr>
          <w:p w14:paraId="2E04EE1B">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以上评审有一条不通过，则视为形式评审标准不通过，不进入下一步评审，应当否决其投标。</w:t>
            </w:r>
          </w:p>
        </w:tc>
      </w:tr>
      <w:tr w14:paraId="1B9A4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restart"/>
            <w:tcBorders>
              <w:top w:val="single" w:color="auto" w:sz="4" w:space="0"/>
              <w:left w:val="single" w:color="auto" w:sz="4" w:space="0"/>
              <w:right w:val="single" w:color="auto" w:sz="4" w:space="0"/>
            </w:tcBorders>
            <w:noWrap w:val="0"/>
            <w:vAlign w:val="center"/>
          </w:tcPr>
          <w:p w14:paraId="7F45C11C">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2.1.2</w:t>
            </w:r>
          </w:p>
        </w:tc>
        <w:tc>
          <w:tcPr>
            <w:tcW w:w="1151" w:type="dxa"/>
            <w:vMerge w:val="restart"/>
            <w:tcBorders>
              <w:top w:val="single" w:color="auto" w:sz="4" w:space="0"/>
              <w:left w:val="single" w:color="auto" w:sz="4" w:space="0"/>
              <w:right w:val="single" w:color="auto" w:sz="4" w:space="0"/>
            </w:tcBorders>
            <w:noWrap w:val="0"/>
            <w:vAlign w:val="center"/>
          </w:tcPr>
          <w:p w14:paraId="5308A0C8">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资格评</w:t>
            </w:r>
          </w:p>
          <w:p w14:paraId="122B1626">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8A832CF">
            <w:pPr>
              <w:widowControl/>
              <w:spacing w:line="360" w:lineRule="exac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法人证明</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081C8B7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符合第二章“投标人须知”第3.5.1项规定，具备有效的</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w:t>
            </w:r>
          </w:p>
        </w:tc>
      </w:tr>
      <w:tr w14:paraId="66254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0F3934A1">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D97D617">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3E3BC56">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资质要求</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2ACAC25">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6A3B3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27A6EFC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F012444">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694D469">
            <w:pPr>
              <w:widowControl/>
              <w:spacing w:line="360" w:lineRule="exact"/>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业绩要求</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65A59640">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6511CB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3232D8D0">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68EA8C1">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E78F7F9">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信誉要求</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745C5BC3">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32EE8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583CD8F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0FA9413">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32348FB">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项目负责人</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28BC409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409F5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30A093A1">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75BACE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DBEF823">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32F4189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747F6F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18876CCE">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4EA1F65">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D062233">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其他要求</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1C81EC8B">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3114D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0BE0E1A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87EBBA5">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5BC792A">
            <w:pPr>
              <w:widowControl/>
              <w:spacing w:line="360" w:lineRule="exact"/>
              <w:rPr>
                <w:rFonts w:ascii="宋体" w:hAnsi="宋体" w:eastAsia="宋体" w:cs="宋体"/>
                <w:color w:val="auto"/>
                <w:kern w:val="0"/>
                <w:sz w:val="21"/>
                <w:szCs w:val="21"/>
              </w:rPr>
            </w:pPr>
            <w:r>
              <w:rPr>
                <w:rFonts w:hint="eastAsia" w:ascii="宋体" w:hAnsi="宋体" w:eastAsia="宋体" w:cs="Times New Roman"/>
                <w:color w:val="auto"/>
                <w:sz w:val="21"/>
                <w:szCs w:val="21"/>
              </w:rPr>
              <w:t>□</w:t>
            </w:r>
            <w:r>
              <w:rPr>
                <w:rFonts w:hint="eastAsia" w:ascii="宋体" w:hAnsi="宋体" w:eastAsia="宋体" w:cs="宋体"/>
                <w:color w:val="auto"/>
                <w:kern w:val="0"/>
                <w:sz w:val="21"/>
                <w:szCs w:val="21"/>
              </w:rPr>
              <w:t>联合体</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C9308FB">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符合第二章“投标人须知”第1.4.2项规定</w:t>
            </w:r>
          </w:p>
        </w:tc>
      </w:tr>
      <w:tr w14:paraId="128F5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69DB74B3">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DDF399B">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AA34D07">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不存在禁止投标的情形</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68BCDA6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不存在第二章“投标人须知”第1.4.3项规定的任何一种情形</w:t>
            </w:r>
          </w:p>
        </w:tc>
      </w:tr>
      <w:tr w14:paraId="1FF44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7D74A3C9">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ED62985">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76F856B">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1CE6943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4C37DD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bottom w:val="single" w:color="auto" w:sz="4" w:space="0"/>
              <w:right w:val="single" w:color="auto" w:sz="4" w:space="0"/>
            </w:tcBorders>
            <w:noWrap w:val="0"/>
            <w:vAlign w:val="center"/>
          </w:tcPr>
          <w:p w14:paraId="4AFE40E7">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03CFDCD5">
            <w:pPr>
              <w:widowControl/>
              <w:jc w:val="left"/>
              <w:rPr>
                <w:rFonts w:ascii="宋体" w:hAnsi="宋体" w:eastAsia="宋体" w:cs="宋体"/>
                <w:color w:val="auto"/>
                <w:kern w:val="0"/>
                <w:sz w:val="21"/>
                <w:szCs w:val="21"/>
              </w:rPr>
            </w:pPr>
          </w:p>
        </w:tc>
        <w:tc>
          <w:tcPr>
            <w:tcW w:w="7757" w:type="dxa"/>
            <w:gridSpan w:val="2"/>
            <w:tcBorders>
              <w:top w:val="single" w:color="auto" w:sz="4" w:space="0"/>
              <w:left w:val="single" w:color="auto" w:sz="4" w:space="0"/>
              <w:bottom w:val="single" w:color="auto" w:sz="4" w:space="0"/>
              <w:right w:val="single" w:color="auto" w:sz="4" w:space="0"/>
            </w:tcBorders>
            <w:noWrap w:val="0"/>
            <w:vAlign w:val="center"/>
          </w:tcPr>
          <w:p w14:paraId="3934F8FF">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以上评审有一条不通过，则视为资格评审标准不通过，不进入下一步评审，应当否决其投标</w:t>
            </w:r>
          </w:p>
        </w:tc>
      </w:tr>
      <w:tr w14:paraId="3DE8AE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restart"/>
            <w:tcBorders>
              <w:top w:val="single" w:color="auto" w:sz="4" w:space="0"/>
              <w:left w:val="single" w:color="auto" w:sz="4" w:space="0"/>
              <w:right w:val="single" w:color="auto" w:sz="4" w:space="0"/>
            </w:tcBorders>
            <w:noWrap w:val="0"/>
            <w:vAlign w:val="center"/>
          </w:tcPr>
          <w:p w14:paraId="1364B037">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2.1.3</w:t>
            </w:r>
          </w:p>
        </w:tc>
        <w:tc>
          <w:tcPr>
            <w:tcW w:w="1151" w:type="dxa"/>
            <w:vMerge w:val="restart"/>
            <w:tcBorders>
              <w:top w:val="single" w:color="auto" w:sz="4" w:space="0"/>
              <w:left w:val="single" w:color="auto" w:sz="4" w:space="0"/>
              <w:right w:val="single" w:color="auto" w:sz="4" w:space="0"/>
            </w:tcBorders>
            <w:noWrap w:val="0"/>
            <w:vAlign w:val="center"/>
          </w:tcPr>
          <w:p w14:paraId="56AE978A">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响应性评审标准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2E5604F">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74CFCB7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符合第二章“投标人须知”第3.2款规定</w:t>
            </w:r>
          </w:p>
        </w:tc>
      </w:tr>
      <w:tr w14:paraId="6D420F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421FD47A">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4B17A52A">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039246E">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投标内容</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4F4B25C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符合第二章“投标人须知”第1.3.1项规定</w:t>
            </w:r>
          </w:p>
        </w:tc>
      </w:tr>
      <w:tr w14:paraId="205B62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1B08A771">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2D9B1B4C">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09C2E56">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服务期限</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234F233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符合第二章“投标人须知”第1.3.2项规定</w:t>
            </w:r>
          </w:p>
        </w:tc>
      </w:tr>
      <w:tr w14:paraId="4F6B0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067EC1C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B63FE98">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61299F5">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质量标准</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3823EA8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符合第二章“投标人须知”第1.3.3项规定</w:t>
            </w:r>
          </w:p>
        </w:tc>
      </w:tr>
      <w:tr w14:paraId="187061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7F8339C0">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DC6DAB3">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B7F9F76">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投标有效期</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B05155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符合第二章“投标人须知”第3.3.1项规定</w:t>
            </w:r>
          </w:p>
        </w:tc>
      </w:tr>
      <w:tr w14:paraId="6B3038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6A9EBBC0">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6D2EC1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D1FA30B">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投标保证金</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766ECF2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符合第二章“投标人须知”第3.4.1项规定</w:t>
            </w:r>
          </w:p>
        </w:tc>
      </w:tr>
      <w:tr w14:paraId="5630E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1F0CF08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25E27953">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23D6C1A">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实质性要求和条件</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7A18F2D1">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符合第二章“投标人须知”第1.12.1项规定</w:t>
            </w:r>
          </w:p>
        </w:tc>
      </w:tr>
      <w:tr w14:paraId="32E20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2916AEFB">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725AF91">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C6C2B33">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1DF6823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符合第五章“</w:t>
            </w:r>
            <w:r>
              <w:rPr>
                <w:rFonts w:hint="eastAsia" w:ascii="宋体" w:hAnsi="宋体" w:eastAsia="宋体" w:cs="宋体"/>
                <w:color w:val="auto"/>
                <w:kern w:val="0"/>
                <w:sz w:val="21"/>
                <w:szCs w:val="21"/>
                <w:lang w:eastAsia="zh-CN"/>
              </w:rPr>
              <w:t>招标人</w:t>
            </w:r>
            <w:r>
              <w:rPr>
                <w:rFonts w:hint="eastAsia" w:ascii="宋体" w:hAnsi="宋体" w:eastAsia="宋体" w:cs="宋体"/>
                <w:color w:val="auto"/>
                <w:kern w:val="0"/>
                <w:sz w:val="21"/>
                <w:szCs w:val="21"/>
              </w:rPr>
              <w:t>要求”中的实质性要求和条件</w:t>
            </w:r>
          </w:p>
        </w:tc>
      </w:tr>
      <w:tr w14:paraId="416BC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right w:val="single" w:color="auto" w:sz="4" w:space="0"/>
            </w:tcBorders>
            <w:noWrap w:val="0"/>
            <w:vAlign w:val="center"/>
          </w:tcPr>
          <w:p w14:paraId="09A6A0C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C9250A3">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nil"/>
              <w:right w:val="single" w:color="auto" w:sz="4" w:space="0"/>
            </w:tcBorders>
            <w:noWrap w:val="0"/>
            <w:vAlign w:val="center"/>
          </w:tcPr>
          <w:p w14:paraId="30BC1EA8">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6000" w:type="dxa"/>
            <w:tcBorders>
              <w:top w:val="single" w:color="auto" w:sz="4" w:space="0"/>
              <w:left w:val="single" w:color="auto" w:sz="4" w:space="0"/>
              <w:bottom w:val="nil"/>
              <w:right w:val="single" w:color="auto" w:sz="4" w:space="0"/>
            </w:tcBorders>
            <w:noWrap w:val="0"/>
            <w:vAlign w:val="center"/>
          </w:tcPr>
          <w:p w14:paraId="70D3A67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2DFB0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803" w:type="dxa"/>
            <w:vMerge w:val="continue"/>
            <w:tcBorders>
              <w:left w:val="single" w:color="auto" w:sz="4" w:space="0"/>
              <w:bottom w:val="single" w:color="auto" w:sz="4" w:space="0"/>
              <w:right w:val="single" w:color="auto" w:sz="4" w:space="0"/>
            </w:tcBorders>
            <w:noWrap w:val="0"/>
            <w:vAlign w:val="center"/>
          </w:tcPr>
          <w:p w14:paraId="4244CCC2">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68026C81">
            <w:pPr>
              <w:widowControl/>
              <w:jc w:val="left"/>
              <w:rPr>
                <w:rFonts w:ascii="宋体" w:hAnsi="宋体" w:eastAsia="宋体" w:cs="宋体"/>
                <w:color w:val="auto"/>
                <w:kern w:val="0"/>
                <w:sz w:val="21"/>
                <w:szCs w:val="21"/>
              </w:rPr>
            </w:pPr>
          </w:p>
        </w:tc>
        <w:tc>
          <w:tcPr>
            <w:tcW w:w="7757" w:type="dxa"/>
            <w:gridSpan w:val="2"/>
            <w:tcBorders>
              <w:top w:val="single" w:color="auto" w:sz="4" w:space="0"/>
              <w:left w:val="single" w:color="auto" w:sz="4" w:space="0"/>
              <w:bottom w:val="nil"/>
              <w:right w:val="single" w:color="auto" w:sz="4" w:space="0"/>
            </w:tcBorders>
            <w:noWrap w:val="0"/>
            <w:vAlign w:val="center"/>
          </w:tcPr>
          <w:p w14:paraId="2D33EE44">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以上评审有一条不通过，则视为响应性评审标准不通过，不进入下一步评审，应当否决其投标。</w:t>
            </w:r>
          </w:p>
        </w:tc>
      </w:tr>
      <w:tr w14:paraId="3D4DA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62BBACF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F8BA447">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条款内容</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5F3F475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编列内容</w:t>
            </w:r>
          </w:p>
        </w:tc>
      </w:tr>
      <w:tr w14:paraId="57D496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54" w:type="dxa"/>
            <w:gridSpan w:val="2"/>
            <w:tcBorders>
              <w:top w:val="nil"/>
              <w:left w:val="single" w:color="auto" w:sz="4" w:space="0"/>
              <w:bottom w:val="single" w:color="auto" w:sz="4" w:space="0"/>
              <w:right w:val="single" w:color="auto" w:sz="4" w:space="0"/>
            </w:tcBorders>
            <w:noWrap w:val="0"/>
            <w:vAlign w:val="center"/>
          </w:tcPr>
          <w:p w14:paraId="34D8C7F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2.2.1</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E33DF77">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分值构成</w:t>
            </w:r>
          </w:p>
          <w:p w14:paraId="18FB333D">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(总分100分)</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086A2D98">
            <w:pPr>
              <w:widowControl/>
              <w:spacing w:line="360" w:lineRule="exact"/>
              <w:ind w:firstLine="420" w:firstLineChars="200"/>
              <w:rPr>
                <w:rFonts w:hint="eastAsia" w:ascii="宋体" w:hAnsi="宋体" w:eastAsia="楷体_GB2312" w:cs="Times New Roman"/>
                <w:color w:val="auto"/>
                <w:sz w:val="21"/>
                <w:szCs w:val="21"/>
              </w:rPr>
            </w:pPr>
            <w:r>
              <w:rPr>
                <w:rFonts w:hint="eastAsia" w:ascii="宋体" w:hAnsi="宋体" w:eastAsia="宋体" w:cs="宋体"/>
                <w:color w:val="auto"/>
                <w:kern w:val="0"/>
                <w:sz w:val="21"/>
                <w:szCs w:val="21"/>
              </w:rPr>
              <w:t>设计方案部分：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w:t>
            </w:r>
            <w:r>
              <w:rPr>
                <w:rFonts w:hint="eastAsia" w:ascii="宋体" w:hAnsi="宋体" w:eastAsia="楷体_GB2312" w:cs="Times New Roman"/>
                <w:color w:val="auto"/>
                <w:sz w:val="21"/>
                <w:szCs w:val="21"/>
                <w:lang w:val="en-US" w:eastAsia="zh-CN"/>
              </w:rPr>
              <w:t>80-90</w:t>
            </w:r>
            <w:r>
              <w:rPr>
                <w:rFonts w:hint="eastAsia" w:ascii="宋体" w:hAnsi="宋体" w:eastAsia="楷体_GB2312" w:cs="Times New Roman"/>
                <w:color w:val="auto"/>
                <w:sz w:val="21"/>
                <w:szCs w:val="21"/>
              </w:rPr>
              <w:t>分）</w:t>
            </w:r>
          </w:p>
          <w:p w14:paraId="6557594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资信业绩部分：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10分）</w:t>
            </w:r>
          </w:p>
          <w:p w14:paraId="40771F7B">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服务团队部分：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10分）</w:t>
            </w:r>
          </w:p>
          <w:p w14:paraId="09F0E05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分）</w:t>
            </w:r>
          </w:p>
          <w:p w14:paraId="3813566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其他评分因素：</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6分）</w:t>
            </w:r>
          </w:p>
        </w:tc>
      </w:tr>
      <w:tr w14:paraId="4F3D6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1F00B7B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2.2.2</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1BBBF91">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eastAsia="zh-CN"/>
              </w:rPr>
              <w:t>评分基准价</w:t>
            </w:r>
            <w:r>
              <w:rPr>
                <w:rFonts w:hint="eastAsia" w:ascii="宋体" w:hAnsi="宋体" w:eastAsia="宋体" w:cs="宋体"/>
                <w:color w:val="auto"/>
                <w:kern w:val="0"/>
                <w:sz w:val="21"/>
                <w:szCs w:val="21"/>
              </w:rPr>
              <w:t>计算方法</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41A2AE8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采用所有通过初步评审的合格投标人的有效投标报价的平均数确定</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分三步计算：</w:t>
            </w:r>
          </w:p>
          <w:p w14:paraId="16DFD97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（1）将所有合格投标人的有效投标报价按算术平均的方法计算第一次平均价，若投标人的有效投标报价小于第一次平均价的___（由招标人选填85%-95%的区间值），则该投标人的有效投标报价不进入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64A1B4A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 w:val="21"/>
                <w:szCs w:val="21"/>
              </w:rPr>
            </w:pPr>
            <w:r>
              <w:rPr>
                <w:rFonts w:hint="eastAsia" w:ascii="宋体" w:hAnsi="宋体" w:eastAsia="宋体" w:cs="Times New Roman"/>
                <w:color w:val="auto"/>
                <w:sz w:val="21"/>
                <w:szCs w:val="21"/>
              </w:rPr>
              <w:t>（2）剩余有效投标报价小于等于5个时，所有报价进入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计算；剩余有效投标报价多于5个时，应再去掉1个最高价和1个最低价的报价进入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212F1469">
            <w:pPr>
              <w:widowControl/>
              <w:spacing w:line="360" w:lineRule="exact"/>
              <w:ind w:firstLine="420" w:firstLineChars="200"/>
              <w:rPr>
                <w:rFonts w:hint="eastAsia" w:ascii="宋体" w:hAnsi="宋体" w:eastAsia="宋体" w:cs="宋体"/>
                <w:color w:val="auto"/>
                <w:kern w:val="0"/>
                <w:sz w:val="21"/>
                <w:szCs w:val="21"/>
              </w:rPr>
            </w:pPr>
            <w:r>
              <w:rPr>
                <w:rFonts w:hint="eastAsia" w:ascii="宋体" w:hAnsi="宋体" w:eastAsia="宋体" w:cs="Times New Roman"/>
                <w:color w:val="auto"/>
                <w:sz w:val="21"/>
                <w:szCs w:val="21"/>
              </w:rPr>
              <w:t>（3）将余下的合格投标人的有效投标报价第二次平均价计算，得出经评审的最终</w:t>
            </w:r>
            <w:r>
              <w:rPr>
                <w:rFonts w:hint="eastAsia" w:ascii="宋体" w:hAnsi="宋体" w:eastAsia="宋体" w:cs="Times New Roman"/>
                <w:color w:val="auto"/>
                <w:sz w:val="21"/>
                <w:szCs w:val="21"/>
                <w:lang w:eastAsia="zh-CN"/>
              </w:rPr>
              <w:t>评分基准价。</w:t>
            </w:r>
          </w:p>
        </w:tc>
      </w:tr>
      <w:tr w14:paraId="25F8ED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6FC23B2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2.2.3</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202FBED">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投标报价的偏差率计算公式</w:t>
            </w:r>
          </w:p>
        </w:tc>
        <w:tc>
          <w:tcPr>
            <w:tcW w:w="6000" w:type="dxa"/>
            <w:tcBorders>
              <w:top w:val="single" w:color="auto" w:sz="4" w:space="0"/>
              <w:left w:val="single" w:color="auto" w:sz="4" w:space="0"/>
              <w:bottom w:val="single" w:color="auto" w:sz="4" w:space="0"/>
              <w:right w:val="single" w:color="auto" w:sz="4" w:space="0"/>
            </w:tcBorders>
            <w:noWrap w:val="0"/>
            <w:vAlign w:val="center"/>
          </w:tcPr>
          <w:p w14:paraId="18F9B94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详见</w:t>
            </w:r>
            <w:r>
              <w:rPr>
                <w:rFonts w:hint="eastAsia" w:ascii="宋体" w:hAnsi="宋体" w:eastAsia="宋体" w:cs="宋体"/>
                <w:color w:val="auto"/>
                <w:kern w:val="0"/>
                <w:sz w:val="21"/>
                <w:szCs w:val="21"/>
                <w:lang w:eastAsia="zh-CN"/>
              </w:rPr>
              <w:t>评标方法</w:t>
            </w:r>
            <w:r>
              <w:rPr>
                <w:rFonts w:hint="eastAsia" w:ascii="宋体" w:hAnsi="宋体" w:eastAsia="宋体" w:cs="宋体"/>
                <w:color w:val="auto"/>
                <w:kern w:val="0"/>
                <w:sz w:val="21"/>
                <w:szCs w:val="21"/>
              </w:rPr>
              <w:t>。</w:t>
            </w:r>
          </w:p>
        </w:tc>
      </w:tr>
    </w:tbl>
    <w:p w14:paraId="0712B37C">
      <w:pPr>
        <w:keepNext w:val="0"/>
        <w:keepLines w:val="0"/>
        <w:pageBreakBefore w:val="0"/>
        <w:widowControl/>
        <w:kinsoku/>
        <w:wordWrap/>
        <w:overflowPunct/>
        <w:topLinePunct w:val="0"/>
        <w:autoSpaceDE/>
        <w:autoSpaceDN/>
        <w:bidi w:val="0"/>
        <w:adjustRightInd/>
        <w:snapToGrid/>
        <w:spacing w:before="0" w:beforeLines="50" w:line="36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w:t>
      </w:r>
      <w:r>
        <w:rPr>
          <w:rFonts w:hint="eastAsia" w:ascii="宋体" w:hAnsi="宋体" w:eastAsia="宋体" w:cs="宋体"/>
          <w:strike w:val="0"/>
          <w:dstrike w:val="0"/>
          <w:color w:val="auto"/>
          <w:kern w:val="0"/>
          <w:sz w:val="21"/>
          <w:szCs w:val="21"/>
          <w:lang w:val="en-US" w:eastAsia="zh-CN"/>
        </w:rPr>
        <w:t>1、</w:t>
      </w:r>
      <w:r>
        <w:rPr>
          <w:rFonts w:hint="eastAsia" w:ascii="宋体" w:hAnsi="宋体" w:eastAsia="宋体" w:cs="宋体"/>
          <w:strike w:val="0"/>
          <w:dstrike w:val="0"/>
          <w:color w:val="auto"/>
          <w:kern w:val="0"/>
          <w:sz w:val="21"/>
          <w:szCs w:val="21"/>
        </w:rPr>
        <w:t>设计方案部分原则上分值不得低于85分</w:t>
      </w:r>
      <w:r>
        <w:rPr>
          <w:rFonts w:hint="eastAsia" w:ascii="宋体" w:hAnsi="宋体" w:eastAsia="宋体" w:cs="宋体"/>
          <w:strike w:val="0"/>
          <w:dstrike w:val="0"/>
          <w:color w:val="auto"/>
          <w:kern w:val="0"/>
          <w:sz w:val="21"/>
          <w:szCs w:val="21"/>
          <w:lang w:eastAsia="zh-CN"/>
        </w:rPr>
        <w:t>，商务部分权重一般不大于15分</w:t>
      </w:r>
      <w:r>
        <w:rPr>
          <w:rFonts w:hint="eastAsia" w:ascii="宋体" w:hAnsi="宋体" w:eastAsia="宋体" w:cs="宋体"/>
          <w:strike w:val="0"/>
          <w:dstrike w:val="0"/>
          <w:color w:val="auto"/>
          <w:kern w:val="0"/>
          <w:sz w:val="21"/>
          <w:szCs w:val="21"/>
        </w:rPr>
        <w:t>。</w:t>
      </w:r>
    </w:p>
    <w:p w14:paraId="705152B7">
      <w:pPr>
        <w:widowControl/>
        <w:spacing w:line="360" w:lineRule="exact"/>
        <w:ind w:left="419" w:leftChars="0" w:firstLine="420" w:firstLineChars="200"/>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2、每项说明扣分理由。</w:t>
      </w:r>
    </w:p>
    <w:p w14:paraId="259EE949">
      <w:pPr>
        <w:widowControl/>
        <w:spacing w:line="360" w:lineRule="exact"/>
        <w:ind w:firstLine="420" w:firstLineChars="200"/>
        <w:rPr>
          <w:rFonts w:ascii="宋体" w:hAnsi="宋体" w:eastAsia="宋体" w:cs="宋体"/>
          <w:color w:val="auto"/>
          <w:kern w:val="0"/>
          <w:sz w:val="21"/>
          <w:szCs w:val="21"/>
        </w:rPr>
      </w:pPr>
      <w:r>
        <w:rPr>
          <w:rFonts w:ascii="宋体" w:hAnsi="宋体" w:eastAsia="宋体" w:cs="宋体"/>
          <w:color w:val="auto"/>
          <w:kern w:val="0"/>
          <w:sz w:val="21"/>
          <w:szCs w:val="21"/>
        </w:rPr>
        <w:br w:type="page"/>
      </w:r>
    </w:p>
    <w:tbl>
      <w:tblPr>
        <w:tblStyle w:val="17"/>
        <w:tblW w:w="9689" w:type="dxa"/>
        <w:jc w:val="center"/>
        <w:tblLayout w:type="fixed"/>
        <w:tblCellMar>
          <w:top w:w="0" w:type="dxa"/>
          <w:left w:w="0" w:type="dxa"/>
          <w:bottom w:w="0" w:type="dxa"/>
          <w:right w:w="0" w:type="dxa"/>
        </w:tblCellMar>
      </w:tblPr>
      <w:tblGrid>
        <w:gridCol w:w="654"/>
        <w:gridCol w:w="598"/>
        <w:gridCol w:w="750"/>
        <w:gridCol w:w="560"/>
        <w:gridCol w:w="224"/>
        <w:gridCol w:w="2693"/>
        <w:gridCol w:w="887"/>
        <w:gridCol w:w="3323"/>
      </w:tblGrid>
      <w:tr w14:paraId="6FB7AC10">
        <w:tblPrEx>
          <w:tblCellMar>
            <w:top w:w="0" w:type="dxa"/>
            <w:left w:w="0" w:type="dxa"/>
            <w:bottom w:w="0" w:type="dxa"/>
            <w:right w:w="0" w:type="dxa"/>
          </w:tblCellMar>
        </w:tblPrEx>
        <w:trPr>
          <w:trHeight w:val="465" w:hRule="atLeast"/>
          <w:jc w:val="center"/>
        </w:trPr>
        <w:tc>
          <w:tcPr>
            <w:tcW w:w="654" w:type="dxa"/>
            <w:vMerge w:val="restart"/>
            <w:tcBorders>
              <w:top w:val="single" w:color="auto" w:sz="8" w:space="0"/>
              <w:left w:val="single" w:color="auto" w:sz="8" w:space="0"/>
              <w:right w:val="single" w:color="auto" w:sz="8" w:space="0"/>
            </w:tcBorders>
            <w:noWrap w:val="0"/>
            <w:vAlign w:val="center"/>
          </w:tcPr>
          <w:p w14:paraId="44FBD0A3">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2.2.4</w:t>
            </w:r>
          </w:p>
          <w:p w14:paraId="2D3E26D3">
            <w:pPr>
              <w:widowControl/>
              <w:jc w:val="center"/>
              <w:rPr>
                <w:rFonts w:hint="eastAsia" w:ascii="宋体" w:hAnsi="宋体" w:eastAsia="宋体" w:cs="宋体"/>
                <w:b/>
                <w:bCs/>
                <w:color w:val="auto"/>
                <w:w w:val="99"/>
                <w:sz w:val="21"/>
                <w:szCs w:val="21"/>
              </w:rPr>
            </w:pPr>
            <w:r>
              <w:rPr>
                <w:rFonts w:hint="eastAsia" w:ascii="宋体" w:hAnsi="宋体" w:eastAsia="宋体" w:cs="宋体"/>
                <w:color w:val="auto"/>
                <w:kern w:val="0"/>
                <w:sz w:val="21"/>
                <w:szCs w:val="21"/>
              </w:rPr>
              <w:t>评分标准</w:t>
            </w:r>
            <w:r>
              <w:rPr>
                <w:rFonts w:ascii="宋体" w:hAnsi="宋体" w:eastAsia="宋体" w:cs="宋体"/>
                <w:color w:val="auto"/>
                <w:kern w:val="0"/>
                <w:sz w:val="21"/>
                <w:szCs w:val="21"/>
              </w:rPr>
              <w:br w:type="page"/>
            </w:r>
          </w:p>
        </w:tc>
        <w:tc>
          <w:tcPr>
            <w:tcW w:w="5712" w:type="dxa"/>
            <w:gridSpan w:val="6"/>
            <w:tcBorders>
              <w:top w:val="single" w:color="auto" w:sz="8" w:space="0"/>
              <w:left w:val="single" w:color="auto" w:sz="8" w:space="0"/>
              <w:bottom w:val="nil"/>
              <w:right w:val="single" w:color="auto" w:sz="8" w:space="0"/>
            </w:tcBorders>
            <w:noWrap w:val="0"/>
            <w:vAlign w:val="center"/>
          </w:tcPr>
          <w:p w14:paraId="0796A4B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评分因素与分值</w:t>
            </w:r>
          </w:p>
        </w:tc>
        <w:tc>
          <w:tcPr>
            <w:tcW w:w="3323" w:type="dxa"/>
            <w:vMerge w:val="restart"/>
            <w:tcBorders>
              <w:top w:val="single" w:color="auto" w:sz="8" w:space="0"/>
              <w:left w:val="single" w:color="auto" w:sz="8" w:space="0"/>
              <w:bottom w:val="single" w:color="auto" w:sz="8" w:space="0"/>
              <w:right w:val="single" w:color="auto" w:sz="8" w:space="0"/>
            </w:tcBorders>
            <w:noWrap w:val="0"/>
            <w:vAlign w:val="center"/>
          </w:tcPr>
          <w:p w14:paraId="39FE87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s="宋体"/>
                <w:b/>
                <w:bCs/>
                <w:color w:val="auto"/>
                <w:w w:val="99"/>
                <w:sz w:val="21"/>
                <w:szCs w:val="21"/>
              </w:rPr>
            </w:pPr>
            <w:r>
              <w:rPr>
                <w:rFonts w:hint="eastAsia" w:ascii="方正黑体_GBK" w:hAnsi="方正黑体_GBK" w:eastAsia="方正黑体_GBK" w:cs="方正黑体_GBK"/>
                <w:b w:val="0"/>
                <w:bCs/>
                <w:color w:val="auto"/>
                <w:sz w:val="21"/>
                <w:szCs w:val="21"/>
              </w:rPr>
              <w:t>评分标准</w:t>
            </w:r>
          </w:p>
        </w:tc>
      </w:tr>
      <w:tr w14:paraId="3EEE2433">
        <w:tblPrEx>
          <w:tblCellMar>
            <w:top w:w="0" w:type="dxa"/>
            <w:left w:w="0" w:type="dxa"/>
            <w:bottom w:w="0" w:type="dxa"/>
            <w:right w:w="0" w:type="dxa"/>
          </w:tblCellMar>
        </w:tblPrEx>
        <w:trPr>
          <w:trHeight w:val="425" w:hRule="atLeast"/>
          <w:jc w:val="center"/>
        </w:trPr>
        <w:tc>
          <w:tcPr>
            <w:tcW w:w="654" w:type="dxa"/>
            <w:vMerge w:val="continue"/>
            <w:tcBorders>
              <w:left w:val="single" w:color="auto" w:sz="8" w:space="0"/>
              <w:right w:val="single" w:color="auto" w:sz="8" w:space="0"/>
            </w:tcBorders>
            <w:noWrap w:val="0"/>
            <w:vAlign w:val="center"/>
          </w:tcPr>
          <w:p w14:paraId="6732BCDE">
            <w:pPr>
              <w:spacing w:line="240" w:lineRule="exact"/>
              <w:jc w:val="center"/>
              <w:rPr>
                <w:rFonts w:hint="eastAsia" w:ascii="宋体" w:hAnsi="宋体" w:eastAsia="宋体" w:cs="宋体"/>
                <w:b/>
                <w:bCs/>
                <w:color w:val="auto"/>
                <w:sz w:val="21"/>
                <w:szCs w:val="21"/>
              </w:rPr>
            </w:pPr>
          </w:p>
        </w:tc>
        <w:tc>
          <w:tcPr>
            <w:tcW w:w="1348" w:type="dxa"/>
            <w:gridSpan w:val="2"/>
            <w:tcBorders>
              <w:top w:val="single" w:color="auto" w:sz="8" w:space="0"/>
              <w:left w:val="single" w:color="auto" w:sz="8" w:space="0"/>
              <w:bottom w:val="single" w:color="auto" w:sz="8" w:space="0"/>
              <w:right w:val="single" w:color="auto" w:sz="8" w:space="0"/>
            </w:tcBorders>
            <w:noWrap w:val="0"/>
            <w:vAlign w:val="center"/>
          </w:tcPr>
          <w:p w14:paraId="5777F9A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784" w:type="dxa"/>
            <w:gridSpan w:val="2"/>
            <w:tcBorders>
              <w:top w:val="single" w:color="auto" w:sz="8" w:space="0"/>
              <w:left w:val="nil"/>
              <w:bottom w:val="single" w:color="auto" w:sz="4" w:space="0"/>
              <w:right w:val="single" w:color="auto" w:sz="8" w:space="0"/>
            </w:tcBorders>
            <w:noWrap w:val="0"/>
            <w:vAlign w:val="center"/>
          </w:tcPr>
          <w:p w14:paraId="3A3FD57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2693" w:type="dxa"/>
            <w:tcBorders>
              <w:top w:val="single" w:color="auto" w:sz="8" w:space="0"/>
              <w:left w:val="single" w:color="auto" w:sz="8" w:space="0"/>
              <w:bottom w:val="single" w:color="auto" w:sz="8" w:space="0"/>
              <w:right w:val="single" w:color="auto" w:sz="8" w:space="0"/>
            </w:tcBorders>
            <w:noWrap w:val="0"/>
            <w:vAlign w:val="center"/>
          </w:tcPr>
          <w:p w14:paraId="04FAF6D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887" w:type="dxa"/>
            <w:tcBorders>
              <w:top w:val="single" w:color="auto" w:sz="8" w:space="0"/>
              <w:left w:val="nil"/>
              <w:bottom w:val="single" w:color="auto" w:sz="8" w:space="0"/>
              <w:right w:val="single" w:color="auto" w:sz="8" w:space="0"/>
            </w:tcBorders>
            <w:noWrap w:val="0"/>
            <w:vAlign w:val="center"/>
          </w:tcPr>
          <w:p w14:paraId="2C81CCB2">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3323" w:type="dxa"/>
            <w:vMerge w:val="continue"/>
            <w:tcBorders>
              <w:top w:val="single" w:color="auto" w:sz="8" w:space="0"/>
              <w:left w:val="single" w:color="auto" w:sz="8" w:space="0"/>
              <w:bottom w:val="single" w:color="auto" w:sz="8" w:space="0"/>
              <w:right w:val="single" w:color="auto" w:sz="8" w:space="0"/>
            </w:tcBorders>
            <w:noWrap w:val="0"/>
            <w:vAlign w:val="center"/>
          </w:tcPr>
          <w:p w14:paraId="057FE607">
            <w:pPr>
              <w:widowControl/>
              <w:jc w:val="left"/>
              <w:rPr>
                <w:rFonts w:ascii="宋体" w:hAnsi="宋体" w:eastAsia="宋体" w:cs="宋体"/>
                <w:b/>
                <w:bCs/>
                <w:color w:val="auto"/>
                <w:w w:val="99"/>
                <w:sz w:val="21"/>
                <w:szCs w:val="21"/>
              </w:rPr>
            </w:pPr>
          </w:p>
        </w:tc>
      </w:tr>
      <w:tr w14:paraId="011B66ED">
        <w:tblPrEx>
          <w:tblCellMar>
            <w:top w:w="0" w:type="dxa"/>
            <w:left w:w="0" w:type="dxa"/>
            <w:bottom w:w="0" w:type="dxa"/>
            <w:right w:w="0" w:type="dxa"/>
          </w:tblCellMar>
        </w:tblPrEx>
        <w:trPr>
          <w:trHeight w:val="500" w:hRule="atLeast"/>
          <w:jc w:val="center"/>
        </w:trPr>
        <w:tc>
          <w:tcPr>
            <w:tcW w:w="654" w:type="dxa"/>
            <w:vMerge w:val="continue"/>
            <w:tcBorders>
              <w:left w:val="single" w:color="auto" w:sz="8" w:space="0"/>
              <w:right w:val="single" w:color="auto" w:sz="8" w:space="0"/>
            </w:tcBorders>
            <w:noWrap w:val="0"/>
            <w:vAlign w:val="center"/>
          </w:tcPr>
          <w:p w14:paraId="50CA633D">
            <w:pPr>
              <w:jc w:val="center"/>
              <w:rPr>
                <w:rFonts w:hint="eastAsia" w:ascii="宋体" w:hAnsi="宋体" w:eastAsia="宋体" w:cs="宋体"/>
                <w:color w:val="auto"/>
                <w:sz w:val="21"/>
                <w:szCs w:val="21"/>
              </w:rPr>
            </w:pPr>
          </w:p>
        </w:tc>
        <w:tc>
          <w:tcPr>
            <w:tcW w:w="598" w:type="dxa"/>
            <w:vMerge w:val="restart"/>
            <w:tcBorders>
              <w:left w:val="single" w:color="auto" w:sz="8" w:space="0"/>
              <w:right w:val="single" w:color="auto" w:sz="8" w:space="0"/>
            </w:tcBorders>
            <w:noWrap w:val="0"/>
            <w:vAlign w:val="center"/>
          </w:tcPr>
          <w:p w14:paraId="2196EA8C">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29934B2A">
            <w:pPr>
              <w:jc w:val="center"/>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rPr>
              <w:t>（1）</w:t>
            </w:r>
          </w:p>
        </w:tc>
        <w:tc>
          <w:tcPr>
            <w:tcW w:w="750" w:type="dxa"/>
            <w:vMerge w:val="restart"/>
            <w:tcBorders>
              <w:left w:val="nil"/>
              <w:right w:val="single" w:color="auto" w:sz="8" w:space="0"/>
            </w:tcBorders>
            <w:noWrap w:val="0"/>
            <w:vAlign w:val="center"/>
          </w:tcPr>
          <w:p w14:paraId="77D3983C">
            <w:pPr>
              <w:widowControl/>
              <w:spacing w:line="360" w:lineRule="exact"/>
              <w:jc w:val="center"/>
              <w:rPr>
                <w:rFonts w:ascii="宋体" w:hAnsi="宋体" w:eastAsia="宋体" w:cs="宋体"/>
                <w:color w:val="auto"/>
                <w:kern w:val="0"/>
                <w:sz w:val="21"/>
                <w:szCs w:val="21"/>
              </w:rPr>
            </w:pPr>
            <w:r>
              <w:rPr>
                <w:rFonts w:hint="eastAsia" w:ascii="宋体" w:hAnsi="宋体" w:eastAsia="宋体" w:cs="Times New Roman"/>
                <w:color w:val="auto"/>
                <w:sz w:val="21"/>
                <w:szCs w:val="24"/>
              </w:rPr>
              <w:t>资信业绩评分标准</w:t>
            </w:r>
          </w:p>
        </w:tc>
        <w:tc>
          <w:tcPr>
            <w:tcW w:w="784" w:type="dxa"/>
            <w:gridSpan w:val="2"/>
            <w:vMerge w:val="restart"/>
            <w:tcBorders>
              <w:left w:val="single" w:color="auto" w:sz="8" w:space="0"/>
              <w:right w:val="single" w:color="auto" w:sz="8" w:space="0"/>
            </w:tcBorders>
            <w:noWrap w:val="0"/>
            <w:vAlign w:val="center"/>
          </w:tcPr>
          <w:p w14:paraId="643BDC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2AB67F9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lang w:eastAsia="zh-CN"/>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lang w:eastAsia="zh-CN"/>
              </w:rPr>
              <w:t>类似业绩</w:t>
            </w:r>
          </w:p>
        </w:tc>
        <w:tc>
          <w:tcPr>
            <w:tcW w:w="887" w:type="dxa"/>
            <w:tcBorders>
              <w:top w:val="single" w:color="auto" w:sz="8" w:space="0"/>
              <w:left w:val="nil"/>
              <w:bottom w:val="single" w:color="auto" w:sz="8" w:space="0"/>
              <w:right w:val="single" w:color="auto" w:sz="8" w:space="0"/>
            </w:tcBorders>
            <w:noWrap w:val="0"/>
            <w:vAlign w:val="center"/>
          </w:tcPr>
          <w:p w14:paraId="5D7842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1D955C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r>
      <w:tr w14:paraId="6E4BB49E">
        <w:tblPrEx>
          <w:tblCellMar>
            <w:top w:w="0" w:type="dxa"/>
            <w:left w:w="0" w:type="dxa"/>
            <w:bottom w:w="0" w:type="dxa"/>
            <w:right w:w="0" w:type="dxa"/>
          </w:tblCellMar>
        </w:tblPrEx>
        <w:trPr>
          <w:trHeight w:val="312" w:hRule="atLeast"/>
          <w:jc w:val="center"/>
        </w:trPr>
        <w:tc>
          <w:tcPr>
            <w:tcW w:w="654" w:type="dxa"/>
            <w:vMerge w:val="continue"/>
            <w:tcBorders>
              <w:left w:val="single" w:color="auto" w:sz="8" w:space="0"/>
              <w:right w:val="single" w:color="auto" w:sz="8" w:space="0"/>
            </w:tcBorders>
            <w:noWrap w:val="0"/>
            <w:vAlign w:val="center"/>
          </w:tcPr>
          <w:p w14:paraId="4894CF32">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right w:val="single" w:color="auto" w:sz="8" w:space="0"/>
            </w:tcBorders>
            <w:noWrap w:val="0"/>
            <w:vAlign w:val="center"/>
          </w:tcPr>
          <w:p w14:paraId="050BBC2E">
            <w:pPr>
              <w:jc w:val="center"/>
              <w:rPr>
                <w:rFonts w:ascii="Times New Roman" w:hAnsi="Times New Roman" w:eastAsia="Times New Roman" w:cs="Times New Roman"/>
                <w:color w:val="auto"/>
                <w:w w:val="99"/>
                <w:sz w:val="21"/>
                <w:szCs w:val="21"/>
              </w:rPr>
            </w:pPr>
          </w:p>
        </w:tc>
        <w:tc>
          <w:tcPr>
            <w:tcW w:w="750" w:type="dxa"/>
            <w:vMerge w:val="continue"/>
            <w:tcBorders>
              <w:left w:val="nil"/>
              <w:right w:val="single" w:color="auto" w:sz="8" w:space="0"/>
            </w:tcBorders>
            <w:noWrap w:val="0"/>
            <w:vAlign w:val="center"/>
          </w:tcPr>
          <w:p w14:paraId="73DDBAB9">
            <w:pPr>
              <w:widowControl/>
              <w:spacing w:line="360" w:lineRule="exact"/>
              <w:jc w:val="center"/>
              <w:rPr>
                <w:rFonts w:ascii="宋体" w:hAnsi="宋体" w:eastAsia="宋体" w:cs="宋体"/>
                <w:color w:val="auto"/>
                <w:kern w:val="0"/>
                <w:sz w:val="21"/>
                <w:szCs w:val="21"/>
              </w:rPr>
            </w:pPr>
          </w:p>
        </w:tc>
        <w:tc>
          <w:tcPr>
            <w:tcW w:w="784" w:type="dxa"/>
            <w:gridSpan w:val="2"/>
            <w:vMerge w:val="continue"/>
            <w:tcBorders>
              <w:left w:val="single" w:color="auto" w:sz="8" w:space="0"/>
              <w:right w:val="single" w:color="auto" w:sz="8" w:space="0"/>
            </w:tcBorders>
            <w:noWrap w:val="0"/>
            <w:vAlign w:val="top"/>
          </w:tcPr>
          <w:p w14:paraId="0CFA691D">
            <w:pPr>
              <w:widowControl/>
              <w:spacing w:line="360" w:lineRule="exact"/>
              <w:jc w:val="center"/>
              <w:rPr>
                <w:rFonts w:ascii="宋体" w:hAnsi="宋体" w:eastAsia="宋体" w:cs="宋体"/>
                <w:color w:val="auto"/>
                <w:kern w:val="0"/>
                <w:sz w:val="21"/>
                <w:szCs w:val="21"/>
              </w:rPr>
            </w:pPr>
          </w:p>
        </w:tc>
        <w:tc>
          <w:tcPr>
            <w:tcW w:w="2693" w:type="dxa"/>
            <w:vMerge w:val="restart"/>
            <w:tcBorders>
              <w:top w:val="single" w:color="auto" w:sz="8" w:space="0"/>
              <w:left w:val="single" w:color="auto" w:sz="8" w:space="0"/>
              <w:right w:val="single" w:color="auto" w:sz="8" w:space="0"/>
            </w:tcBorders>
            <w:noWrap w:val="0"/>
            <w:vAlign w:val="center"/>
          </w:tcPr>
          <w:p w14:paraId="7B37D4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企业信用</w:t>
            </w:r>
          </w:p>
        </w:tc>
        <w:tc>
          <w:tcPr>
            <w:tcW w:w="887" w:type="dxa"/>
            <w:vMerge w:val="restart"/>
            <w:tcBorders>
              <w:top w:val="single" w:color="auto" w:sz="8" w:space="0"/>
              <w:left w:val="nil"/>
              <w:right w:val="single" w:color="auto" w:sz="8" w:space="0"/>
            </w:tcBorders>
            <w:noWrap w:val="0"/>
            <w:vAlign w:val="center"/>
          </w:tcPr>
          <w:p w14:paraId="0F2601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3323" w:type="dxa"/>
            <w:vMerge w:val="restart"/>
            <w:tcBorders>
              <w:top w:val="single" w:color="auto" w:sz="8" w:space="0"/>
              <w:left w:val="single" w:color="auto" w:sz="8" w:space="0"/>
              <w:right w:val="single" w:color="auto" w:sz="8" w:space="0"/>
            </w:tcBorders>
            <w:noWrap w:val="0"/>
            <w:vAlign w:val="center"/>
          </w:tcPr>
          <w:p w14:paraId="28FF0D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r>
      <w:tr w14:paraId="6B6D0ED6">
        <w:tblPrEx>
          <w:tblCellMar>
            <w:top w:w="0" w:type="dxa"/>
            <w:left w:w="0" w:type="dxa"/>
            <w:bottom w:w="0" w:type="dxa"/>
            <w:right w:w="0" w:type="dxa"/>
          </w:tblCellMar>
        </w:tblPrEx>
        <w:trPr>
          <w:trHeight w:val="312" w:hRule="atLeast"/>
          <w:jc w:val="center"/>
        </w:trPr>
        <w:tc>
          <w:tcPr>
            <w:tcW w:w="654" w:type="dxa"/>
            <w:vMerge w:val="continue"/>
            <w:tcBorders>
              <w:left w:val="single" w:color="auto" w:sz="8" w:space="0"/>
              <w:right w:val="single" w:color="auto" w:sz="8" w:space="0"/>
            </w:tcBorders>
            <w:noWrap w:val="0"/>
            <w:vAlign w:val="center"/>
          </w:tcPr>
          <w:p w14:paraId="146405C9">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right w:val="single" w:color="auto" w:sz="8" w:space="0"/>
            </w:tcBorders>
            <w:noWrap w:val="0"/>
            <w:vAlign w:val="center"/>
          </w:tcPr>
          <w:p w14:paraId="66F03F94">
            <w:pPr>
              <w:jc w:val="center"/>
              <w:rPr>
                <w:rFonts w:ascii="Times New Roman" w:hAnsi="Times New Roman" w:eastAsia="Times New Roman" w:cs="Times New Roman"/>
                <w:color w:val="auto"/>
                <w:w w:val="99"/>
                <w:sz w:val="21"/>
                <w:szCs w:val="21"/>
              </w:rPr>
            </w:pPr>
          </w:p>
        </w:tc>
        <w:tc>
          <w:tcPr>
            <w:tcW w:w="750" w:type="dxa"/>
            <w:vMerge w:val="continue"/>
            <w:tcBorders>
              <w:left w:val="nil"/>
              <w:right w:val="single" w:color="auto" w:sz="8" w:space="0"/>
            </w:tcBorders>
            <w:noWrap w:val="0"/>
            <w:vAlign w:val="center"/>
          </w:tcPr>
          <w:p w14:paraId="192C5BBF">
            <w:pPr>
              <w:widowControl/>
              <w:spacing w:line="360" w:lineRule="exact"/>
              <w:jc w:val="center"/>
              <w:rPr>
                <w:rFonts w:ascii="宋体" w:hAnsi="宋体" w:eastAsia="宋体" w:cs="宋体"/>
                <w:color w:val="auto"/>
                <w:kern w:val="0"/>
                <w:sz w:val="21"/>
                <w:szCs w:val="21"/>
              </w:rPr>
            </w:pPr>
          </w:p>
        </w:tc>
        <w:tc>
          <w:tcPr>
            <w:tcW w:w="784" w:type="dxa"/>
            <w:gridSpan w:val="2"/>
            <w:vMerge w:val="continue"/>
            <w:tcBorders>
              <w:left w:val="single" w:color="auto" w:sz="8" w:space="0"/>
              <w:right w:val="single" w:color="auto" w:sz="8" w:space="0"/>
            </w:tcBorders>
            <w:noWrap w:val="0"/>
            <w:vAlign w:val="top"/>
          </w:tcPr>
          <w:p w14:paraId="68B336C5">
            <w:pPr>
              <w:widowControl/>
              <w:spacing w:line="360" w:lineRule="exact"/>
              <w:jc w:val="center"/>
              <w:rPr>
                <w:rFonts w:ascii="宋体" w:hAnsi="宋体" w:eastAsia="宋体" w:cs="宋体"/>
                <w:color w:val="auto"/>
                <w:kern w:val="0"/>
                <w:sz w:val="21"/>
                <w:szCs w:val="21"/>
              </w:rPr>
            </w:pPr>
          </w:p>
        </w:tc>
        <w:tc>
          <w:tcPr>
            <w:tcW w:w="2693" w:type="dxa"/>
            <w:vMerge w:val="continue"/>
            <w:tcBorders>
              <w:left w:val="single" w:color="auto" w:sz="8" w:space="0"/>
              <w:bottom w:val="single" w:color="auto" w:sz="8" w:space="0"/>
              <w:right w:val="single" w:color="auto" w:sz="8" w:space="0"/>
            </w:tcBorders>
            <w:noWrap w:val="0"/>
            <w:vAlign w:val="center"/>
          </w:tcPr>
          <w:p w14:paraId="65F6753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887" w:type="dxa"/>
            <w:vMerge w:val="continue"/>
            <w:tcBorders>
              <w:left w:val="nil"/>
              <w:bottom w:val="single" w:color="auto" w:sz="8" w:space="0"/>
              <w:right w:val="single" w:color="auto" w:sz="8" w:space="0"/>
            </w:tcBorders>
            <w:noWrap w:val="0"/>
            <w:vAlign w:val="center"/>
          </w:tcPr>
          <w:p w14:paraId="7173A12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3323" w:type="dxa"/>
            <w:vMerge w:val="continue"/>
            <w:tcBorders>
              <w:left w:val="single" w:color="auto" w:sz="8" w:space="0"/>
              <w:bottom w:val="single" w:color="auto" w:sz="8" w:space="0"/>
              <w:right w:val="single" w:color="auto" w:sz="8" w:space="0"/>
            </w:tcBorders>
            <w:noWrap w:val="0"/>
            <w:vAlign w:val="center"/>
          </w:tcPr>
          <w:p w14:paraId="1868AF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r>
      <w:tr w14:paraId="3ABA418C">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69B2FB3C">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right w:val="single" w:color="auto" w:sz="8" w:space="0"/>
            </w:tcBorders>
            <w:noWrap w:val="0"/>
            <w:vAlign w:val="center"/>
          </w:tcPr>
          <w:p w14:paraId="26E2436B">
            <w:pPr>
              <w:jc w:val="center"/>
              <w:rPr>
                <w:rFonts w:ascii="Times New Roman" w:hAnsi="Times New Roman" w:eastAsia="Times New Roman" w:cs="Times New Roman"/>
                <w:color w:val="auto"/>
                <w:w w:val="99"/>
                <w:sz w:val="21"/>
                <w:szCs w:val="21"/>
              </w:rPr>
            </w:pPr>
          </w:p>
        </w:tc>
        <w:tc>
          <w:tcPr>
            <w:tcW w:w="750" w:type="dxa"/>
            <w:vMerge w:val="continue"/>
            <w:tcBorders>
              <w:left w:val="nil"/>
              <w:right w:val="single" w:color="auto" w:sz="8" w:space="0"/>
            </w:tcBorders>
            <w:noWrap w:val="0"/>
            <w:vAlign w:val="center"/>
          </w:tcPr>
          <w:p w14:paraId="5112A190">
            <w:pPr>
              <w:widowControl/>
              <w:spacing w:line="360" w:lineRule="exact"/>
              <w:jc w:val="center"/>
              <w:rPr>
                <w:rFonts w:ascii="宋体" w:hAnsi="宋体" w:eastAsia="宋体" w:cs="宋体"/>
                <w:color w:val="auto"/>
                <w:kern w:val="0"/>
                <w:sz w:val="21"/>
                <w:szCs w:val="21"/>
              </w:rPr>
            </w:pPr>
          </w:p>
        </w:tc>
        <w:tc>
          <w:tcPr>
            <w:tcW w:w="784" w:type="dxa"/>
            <w:gridSpan w:val="2"/>
            <w:vMerge w:val="continue"/>
            <w:tcBorders>
              <w:left w:val="single" w:color="auto" w:sz="8" w:space="0"/>
              <w:bottom w:val="single" w:color="auto" w:sz="8" w:space="0"/>
              <w:right w:val="single" w:color="auto" w:sz="8" w:space="0"/>
            </w:tcBorders>
            <w:noWrap w:val="0"/>
            <w:vAlign w:val="top"/>
          </w:tcPr>
          <w:p w14:paraId="2A50093D">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690420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887" w:type="dxa"/>
            <w:tcBorders>
              <w:top w:val="single" w:color="auto" w:sz="8" w:space="0"/>
              <w:left w:val="nil"/>
              <w:bottom w:val="single" w:color="auto" w:sz="8" w:space="0"/>
              <w:right w:val="single" w:color="auto" w:sz="8" w:space="0"/>
            </w:tcBorders>
            <w:noWrap w:val="0"/>
            <w:vAlign w:val="center"/>
          </w:tcPr>
          <w:p w14:paraId="2F4030A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7A4B962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rPr>
            </w:pPr>
          </w:p>
        </w:tc>
      </w:tr>
      <w:tr w14:paraId="4F5DFEC8">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637F66E3">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bottom w:val="single" w:color="auto" w:sz="8" w:space="0"/>
              <w:right w:val="single" w:color="auto" w:sz="8" w:space="0"/>
            </w:tcBorders>
            <w:noWrap w:val="0"/>
            <w:vAlign w:val="center"/>
          </w:tcPr>
          <w:p w14:paraId="2C81AD80">
            <w:pPr>
              <w:jc w:val="center"/>
              <w:rPr>
                <w:rFonts w:ascii="Times New Roman" w:hAnsi="Times New Roman" w:eastAsia="Times New Roman" w:cs="Times New Roman"/>
                <w:color w:val="auto"/>
                <w:w w:val="99"/>
                <w:sz w:val="21"/>
                <w:szCs w:val="21"/>
              </w:rPr>
            </w:pPr>
          </w:p>
        </w:tc>
        <w:tc>
          <w:tcPr>
            <w:tcW w:w="750" w:type="dxa"/>
            <w:vMerge w:val="continue"/>
            <w:tcBorders>
              <w:left w:val="nil"/>
              <w:bottom w:val="single" w:color="auto" w:sz="8" w:space="0"/>
              <w:right w:val="single" w:color="auto" w:sz="8" w:space="0"/>
            </w:tcBorders>
            <w:noWrap w:val="0"/>
            <w:vAlign w:val="center"/>
          </w:tcPr>
          <w:p w14:paraId="3917A323">
            <w:pPr>
              <w:widowControl/>
              <w:spacing w:line="360" w:lineRule="exact"/>
              <w:jc w:val="center"/>
              <w:rPr>
                <w:rFonts w:ascii="Times New Roman" w:hAnsi="Times New Roman" w:eastAsia="楷体_GB2312" w:cs="Times New Roman"/>
                <w:color w:val="auto"/>
                <w:sz w:val="24"/>
                <w:szCs w:val="24"/>
              </w:rPr>
            </w:pPr>
          </w:p>
        </w:tc>
        <w:tc>
          <w:tcPr>
            <w:tcW w:w="7687" w:type="dxa"/>
            <w:gridSpan w:val="5"/>
            <w:tcBorders>
              <w:left w:val="single" w:color="auto" w:sz="8" w:space="0"/>
              <w:bottom w:val="single" w:color="auto" w:sz="8" w:space="0"/>
              <w:right w:val="single" w:color="auto" w:sz="8" w:space="0"/>
            </w:tcBorders>
            <w:noWrap w:val="0"/>
            <w:vAlign w:val="top"/>
          </w:tcPr>
          <w:p w14:paraId="71C220A1">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注：（1）</w:t>
            </w:r>
            <w:r>
              <w:rPr>
                <w:rFonts w:hint="eastAsia" w:ascii="宋体" w:hAnsi="宋体" w:eastAsia="宋体" w:cs="宋体"/>
                <w:color w:val="auto"/>
                <w:kern w:val="0"/>
                <w:sz w:val="21"/>
                <w:szCs w:val="21"/>
                <w:lang w:eastAsia="zh-CN"/>
              </w:rPr>
              <w:t>类似业绩</w:t>
            </w:r>
            <w:r>
              <w:rPr>
                <w:rFonts w:hint="eastAsia" w:ascii="宋体" w:hAnsi="宋体" w:eastAsia="宋体" w:cs="宋体"/>
                <w:color w:val="auto"/>
                <w:kern w:val="0"/>
                <w:sz w:val="21"/>
                <w:szCs w:val="21"/>
              </w:rPr>
              <w:t>设置应与招标项目</w:t>
            </w:r>
            <w:r>
              <w:rPr>
                <w:rFonts w:hint="eastAsia" w:ascii="宋体" w:hAnsi="宋体" w:eastAsia="宋体" w:cs="宋体"/>
                <w:color w:val="auto"/>
                <w:kern w:val="0"/>
                <w:sz w:val="21"/>
                <w:szCs w:val="21"/>
                <w:lang w:eastAsia="zh-CN"/>
              </w:rPr>
              <w:t>类别</w:t>
            </w:r>
            <w:r>
              <w:rPr>
                <w:rFonts w:hint="eastAsia" w:ascii="宋体" w:hAnsi="宋体" w:eastAsia="宋体" w:cs="宋体"/>
                <w:color w:val="auto"/>
                <w:kern w:val="0"/>
                <w:sz w:val="21"/>
                <w:szCs w:val="21"/>
              </w:rPr>
              <w:t>相符。</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rPr>
              <w:t>附立项批复、中标通知书、合同协议书、</w:t>
            </w:r>
            <w:r>
              <w:rPr>
                <w:rFonts w:hint="eastAsia" w:ascii="宋体" w:hAnsi="宋体" w:eastAsia="宋体" w:cs="宋体"/>
                <w:i/>
                <w:iCs/>
                <w:color w:val="auto"/>
                <w:kern w:val="0"/>
                <w:sz w:val="21"/>
                <w:szCs w:val="21"/>
                <w:u w:val="single"/>
              </w:rPr>
              <w:t>（图审报告、竣工验收报告）</w:t>
            </w:r>
            <w:r>
              <w:rPr>
                <w:rFonts w:hint="eastAsia" w:ascii="宋体" w:hAnsi="宋体" w:eastAsia="宋体" w:cs="宋体"/>
                <w:color w:val="auto"/>
                <w:kern w:val="0"/>
                <w:sz w:val="21"/>
                <w:szCs w:val="21"/>
              </w:rPr>
              <w:t>等文件作为证明材料。</w:t>
            </w:r>
          </w:p>
          <w:p w14:paraId="57EB20D5">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（2）企业业绩的证明材料均无法体现出所要求的建设规模或技术指标的，则投标人还需提供建设单位盖章确认的其建设规模或技术指标或业绩时间的证明材料，将此证明材料复印件或扫描件放入投标文件中。</w:t>
            </w:r>
          </w:p>
          <w:p w14:paraId="083ACFA7">
            <w:pPr>
              <w:widowControl/>
              <w:spacing w:line="360" w:lineRule="exact"/>
              <w:ind w:firstLine="420" w:firstLineChars="200"/>
              <w:jc w:val="left"/>
              <w:rPr>
                <w:rFonts w:ascii="宋体" w:hAnsi="宋体" w:eastAsia="宋体" w:cs="宋体"/>
                <w:color w:val="auto"/>
                <w:sz w:val="21"/>
                <w:szCs w:val="21"/>
              </w:rPr>
            </w:pPr>
            <w:r>
              <w:rPr>
                <w:rFonts w:hint="eastAsia" w:ascii="宋体" w:hAnsi="宋体" w:eastAsia="宋体" w:cs="宋体"/>
                <w:color w:val="auto"/>
                <w:kern w:val="0"/>
                <w:sz w:val="21"/>
                <w:szCs w:val="21"/>
              </w:rPr>
              <w:t>（3）投标人所提供业绩须符合企业的资质等级，超越资质等级取得的业绩以及在取得相应资质等级时间以前越级承担（含不具备资质非法承担）的业绩均为无效业绩。</w:t>
            </w:r>
          </w:p>
        </w:tc>
      </w:tr>
      <w:tr w14:paraId="7FD5AE81">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1A252EAD">
            <w:pPr>
              <w:spacing w:line="256" w:lineRule="exact"/>
              <w:jc w:val="center"/>
              <w:rPr>
                <w:rFonts w:hint="eastAsia" w:ascii="宋体" w:hAnsi="宋体" w:eastAsia="宋体" w:cs="宋体"/>
                <w:color w:val="auto"/>
                <w:sz w:val="21"/>
                <w:szCs w:val="21"/>
              </w:rPr>
            </w:pPr>
          </w:p>
        </w:tc>
        <w:tc>
          <w:tcPr>
            <w:tcW w:w="598" w:type="dxa"/>
            <w:vMerge w:val="restart"/>
            <w:tcBorders>
              <w:top w:val="single" w:color="auto" w:sz="8" w:space="0"/>
              <w:left w:val="single" w:color="auto" w:sz="8" w:space="0"/>
              <w:right w:val="single" w:color="auto" w:sz="8" w:space="0"/>
            </w:tcBorders>
            <w:noWrap w:val="0"/>
            <w:vAlign w:val="center"/>
          </w:tcPr>
          <w:p w14:paraId="74AD0393">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78D2AACE">
            <w:pPr>
              <w:spacing w:line="256" w:lineRule="exact"/>
              <w:jc w:val="center"/>
              <w:rPr>
                <w:rFonts w:ascii="Times New Roman" w:hAnsi="Times New Roman" w:eastAsia="楷体_GB2312" w:cs="Times New Roman"/>
                <w:color w:val="auto"/>
                <w:sz w:val="24"/>
                <w:szCs w:val="24"/>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2</w:t>
            </w:r>
            <w:r>
              <w:rPr>
                <w:rFonts w:hint="eastAsia" w:ascii="宋体" w:hAnsi="宋体" w:eastAsia="宋体" w:cs="宋体"/>
                <w:color w:val="auto"/>
                <w:sz w:val="21"/>
                <w:szCs w:val="21"/>
              </w:rPr>
              <w:t>）</w:t>
            </w:r>
          </w:p>
        </w:tc>
        <w:tc>
          <w:tcPr>
            <w:tcW w:w="750" w:type="dxa"/>
            <w:vMerge w:val="restart"/>
            <w:tcBorders>
              <w:top w:val="single" w:color="auto" w:sz="8" w:space="0"/>
              <w:left w:val="nil"/>
              <w:right w:val="single" w:color="auto" w:sz="8" w:space="0"/>
            </w:tcBorders>
            <w:noWrap w:val="0"/>
            <w:vAlign w:val="center"/>
          </w:tcPr>
          <w:p w14:paraId="132AEA88">
            <w:pPr>
              <w:widowControl/>
              <w:spacing w:line="360" w:lineRule="exact"/>
              <w:jc w:val="center"/>
              <w:rPr>
                <w:rFonts w:ascii="Times New Roman" w:hAnsi="Times New Roman" w:eastAsia="楷体_GB2312" w:cs="Times New Roman"/>
                <w:color w:val="auto"/>
                <w:sz w:val="24"/>
                <w:szCs w:val="24"/>
              </w:rPr>
            </w:pPr>
            <w:r>
              <w:rPr>
                <w:rFonts w:hint="eastAsia" w:ascii="宋体" w:hAnsi="宋体" w:eastAsia="宋体" w:cs="Times New Roman"/>
                <w:color w:val="auto"/>
                <w:sz w:val="21"/>
                <w:szCs w:val="24"/>
              </w:rPr>
              <w:t>服务团队评分标准</w:t>
            </w:r>
          </w:p>
        </w:tc>
        <w:tc>
          <w:tcPr>
            <w:tcW w:w="784" w:type="dxa"/>
            <w:gridSpan w:val="2"/>
            <w:vMerge w:val="restart"/>
            <w:tcBorders>
              <w:top w:val="single" w:color="auto" w:sz="8" w:space="0"/>
              <w:left w:val="single" w:color="auto" w:sz="8" w:space="0"/>
              <w:right w:val="single" w:color="auto" w:sz="8" w:space="0"/>
            </w:tcBorders>
            <w:noWrap w:val="0"/>
            <w:vAlign w:val="center"/>
          </w:tcPr>
          <w:p w14:paraId="54821758">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280BD96A">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项目负责人资格</w:t>
            </w:r>
          </w:p>
        </w:tc>
        <w:tc>
          <w:tcPr>
            <w:tcW w:w="887" w:type="dxa"/>
            <w:tcBorders>
              <w:top w:val="single" w:color="auto" w:sz="8" w:space="0"/>
              <w:left w:val="nil"/>
              <w:bottom w:val="single" w:color="auto" w:sz="8" w:space="0"/>
              <w:right w:val="single" w:color="auto" w:sz="8" w:space="0"/>
            </w:tcBorders>
            <w:noWrap w:val="0"/>
            <w:vAlign w:val="center"/>
          </w:tcPr>
          <w:p w14:paraId="7F4F8894">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45233CA8">
            <w:pPr>
              <w:jc w:val="center"/>
              <w:rPr>
                <w:rFonts w:ascii="宋体" w:hAnsi="宋体" w:eastAsia="宋体" w:cs="宋体"/>
                <w:color w:val="auto"/>
                <w:sz w:val="21"/>
                <w:szCs w:val="21"/>
              </w:rPr>
            </w:pPr>
          </w:p>
        </w:tc>
      </w:tr>
      <w:tr w14:paraId="43C32292">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5544C8AB">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38B949DF">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17F538B3">
            <w:pPr>
              <w:widowControl/>
              <w:jc w:val="left"/>
              <w:rPr>
                <w:rFonts w:ascii="Times New Roman" w:hAnsi="Times New Roman" w:eastAsia="楷体_GB2312" w:cs="Times New Roman"/>
                <w:color w:val="auto"/>
                <w:sz w:val="24"/>
                <w:szCs w:val="24"/>
              </w:rPr>
            </w:pPr>
          </w:p>
        </w:tc>
        <w:tc>
          <w:tcPr>
            <w:tcW w:w="784" w:type="dxa"/>
            <w:gridSpan w:val="2"/>
            <w:vMerge w:val="continue"/>
            <w:tcBorders>
              <w:left w:val="single" w:color="auto" w:sz="8" w:space="0"/>
              <w:right w:val="single" w:color="auto" w:sz="8" w:space="0"/>
            </w:tcBorders>
            <w:noWrap w:val="0"/>
            <w:vAlign w:val="center"/>
          </w:tcPr>
          <w:p w14:paraId="51D6F4B2">
            <w:pPr>
              <w:widowControl/>
              <w:jc w:val="left"/>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78B09F83">
            <w:pPr>
              <w:widowControl/>
              <w:spacing w:line="360" w:lineRule="exact"/>
              <w:jc w:val="center"/>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项目负责人业绩</w:t>
            </w:r>
          </w:p>
        </w:tc>
        <w:tc>
          <w:tcPr>
            <w:tcW w:w="887" w:type="dxa"/>
            <w:tcBorders>
              <w:top w:val="single" w:color="auto" w:sz="8" w:space="0"/>
              <w:left w:val="nil"/>
              <w:bottom w:val="single" w:color="auto" w:sz="8" w:space="0"/>
              <w:right w:val="single" w:color="auto" w:sz="8" w:space="0"/>
            </w:tcBorders>
            <w:noWrap w:val="0"/>
            <w:vAlign w:val="center"/>
          </w:tcPr>
          <w:p w14:paraId="21D569DA">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2B4FBA9D">
            <w:pPr>
              <w:jc w:val="center"/>
              <w:rPr>
                <w:rFonts w:ascii="Times New Roman" w:hAnsi="Times New Roman" w:eastAsia="楷体_GB2312" w:cs="Times New Roman"/>
                <w:b/>
                <w:bCs/>
                <w:color w:val="auto"/>
                <w:sz w:val="20"/>
                <w:szCs w:val="20"/>
              </w:rPr>
            </w:pPr>
          </w:p>
        </w:tc>
      </w:tr>
      <w:tr w14:paraId="21129085">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2970B4C5">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70AEF8A9">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24A503B9">
            <w:pPr>
              <w:widowControl/>
              <w:jc w:val="left"/>
              <w:rPr>
                <w:rFonts w:ascii="Times New Roman" w:hAnsi="Times New Roman" w:eastAsia="楷体_GB2312" w:cs="Times New Roman"/>
                <w:color w:val="auto"/>
                <w:sz w:val="24"/>
                <w:szCs w:val="24"/>
              </w:rPr>
            </w:pPr>
          </w:p>
        </w:tc>
        <w:tc>
          <w:tcPr>
            <w:tcW w:w="784" w:type="dxa"/>
            <w:gridSpan w:val="2"/>
            <w:vMerge w:val="continue"/>
            <w:tcBorders>
              <w:left w:val="single" w:color="auto" w:sz="8" w:space="0"/>
              <w:right w:val="single" w:color="auto" w:sz="8" w:space="0"/>
            </w:tcBorders>
            <w:noWrap w:val="0"/>
            <w:vAlign w:val="top"/>
          </w:tcPr>
          <w:p w14:paraId="7958B5AE">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33BB63A5">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其他主要人员资格</w:t>
            </w:r>
          </w:p>
        </w:tc>
        <w:tc>
          <w:tcPr>
            <w:tcW w:w="887" w:type="dxa"/>
            <w:tcBorders>
              <w:top w:val="single" w:color="auto" w:sz="8" w:space="0"/>
              <w:left w:val="nil"/>
              <w:bottom w:val="single" w:color="auto" w:sz="8" w:space="0"/>
              <w:right w:val="single" w:color="auto" w:sz="8" w:space="0"/>
            </w:tcBorders>
            <w:noWrap w:val="0"/>
            <w:vAlign w:val="center"/>
          </w:tcPr>
          <w:p w14:paraId="37A67F9A">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7AA2F65D">
            <w:pPr>
              <w:jc w:val="center"/>
              <w:rPr>
                <w:rFonts w:ascii="Times New Roman" w:hAnsi="Times New Roman" w:eastAsia="楷体_GB2312" w:cs="Times New Roman"/>
                <w:color w:val="auto"/>
                <w:w w:val="99"/>
                <w:sz w:val="21"/>
                <w:szCs w:val="21"/>
              </w:rPr>
            </w:pPr>
          </w:p>
        </w:tc>
      </w:tr>
      <w:tr w14:paraId="285E7611">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3C5BBB45">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667DC5D8">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10E24373">
            <w:pPr>
              <w:widowControl/>
              <w:jc w:val="left"/>
              <w:rPr>
                <w:rFonts w:ascii="Times New Roman" w:hAnsi="Times New Roman" w:eastAsia="楷体_GB2312" w:cs="Times New Roman"/>
                <w:color w:val="auto"/>
                <w:sz w:val="24"/>
                <w:szCs w:val="24"/>
              </w:rPr>
            </w:pPr>
          </w:p>
        </w:tc>
        <w:tc>
          <w:tcPr>
            <w:tcW w:w="784" w:type="dxa"/>
            <w:gridSpan w:val="2"/>
            <w:vMerge w:val="continue"/>
            <w:tcBorders>
              <w:left w:val="single" w:color="auto" w:sz="8" w:space="0"/>
              <w:right w:val="single" w:color="auto" w:sz="8" w:space="0"/>
            </w:tcBorders>
            <w:noWrap w:val="0"/>
            <w:vAlign w:val="top"/>
          </w:tcPr>
          <w:p w14:paraId="5F68C1DA">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72173001">
            <w:pPr>
              <w:widowControl/>
              <w:spacing w:line="360" w:lineRule="exact"/>
              <w:jc w:val="center"/>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其他主要人员业绩</w:t>
            </w:r>
          </w:p>
        </w:tc>
        <w:tc>
          <w:tcPr>
            <w:tcW w:w="887" w:type="dxa"/>
            <w:tcBorders>
              <w:top w:val="single" w:color="auto" w:sz="8" w:space="0"/>
              <w:left w:val="nil"/>
              <w:bottom w:val="single" w:color="auto" w:sz="8" w:space="0"/>
              <w:right w:val="single" w:color="auto" w:sz="8" w:space="0"/>
            </w:tcBorders>
            <w:noWrap w:val="0"/>
            <w:vAlign w:val="center"/>
          </w:tcPr>
          <w:p w14:paraId="3AB66FFA">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152D9B0D">
            <w:pPr>
              <w:widowControl/>
              <w:spacing w:line="360" w:lineRule="exact"/>
              <w:jc w:val="center"/>
              <w:rPr>
                <w:rFonts w:ascii="宋体" w:hAnsi="宋体" w:eastAsia="宋体" w:cs="宋体"/>
                <w:color w:val="auto"/>
                <w:kern w:val="0"/>
                <w:sz w:val="21"/>
                <w:szCs w:val="21"/>
              </w:rPr>
            </w:pPr>
          </w:p>
        </w:tc>
      </w:tr>
      <w:tr w14:paraId="252925FB">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38FFB4C8">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00886515">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57C7599F">
            <w:pPr>
              <w:widowControl/>
              <w:jc w:val="left"/>
              <w:rPr>
                <w:rFonts w:ascii="Times New Roman" w:hAnsi="Times New Roman" w:eastAsia="楷体_GB2312" w:cs="Times New Roman"/>
                <w:color w:val="auto"/>
                <w:sz w:val="24"/>
                <w:szCs w:val="24"/>
              </w:rPr>
            </w:pPr>
          </w:p>
        </w:tc>
        <w:tc>
          <w:tcPr>
            <w:tcW w:w="784" w:type="dxa"/>
            <w:gridSpan w:val="2"/>
            <w:vMerge w:val="continue"/>
            <w:tcBorders>
              <w:left w:val="single" w:color="auto" w:sz="8" w:space="0"/>
              <w:right w:val="single" w:color="auto" w:sz="8" w:space="0"/>
            </w:tcBorders>
            <w:noWrap w:val="0"/>
            <w:vAlign w:val="top"/>
          </w:tcPr>
          <w:p w14:paraId="3A2613DC">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18F224D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服务承诺</w:t>
            </w:r>
          </w:p>
        </w:tc>
        <w:tc>
          <w:tcPr>
            <w:tcW w:w="887" w:type="dxa"/>
            <w:tcBorders>
              <w:top w:val="single" w:color="auto" w:sz="8" w:space="0"/>
              <w:left w:val="nil"/>
              <w:bottom w:val="single" w:color="auto" w:sz="8" w:space="0"/>
              <w:right w:val="single" w:color="auto" w:sz="8" w:space="0"/>
            </w:tcBorders>
            <w:noWrap w:val="0"/>
            <w:vAlign w:val="center"/>
          </w:tcPr>
          <w:p w14:paraId="430C581C">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6BC7742D">
            <w:pPr>
              <w:widowControl/>
              <w:spacing w:line="360" w:lineRule="exact"/>
              <w:jc w:val="center"/>
              <w:rPr>
                <w:rFonts w:ascii="宋体" w:hAnsi="宋体" w:eastAsia="宋体" w:cs="宋体"/>
                <w:color w:val="auto"/>
                <w:kern w:val="0"/>
                <w:sz w:val="21"/>
                <w:szCs w:val="21"/>
              </w:rPr>
            </w:pPr>
          </w:p>
        </w:tc>
      </w:tr>
      <w:tr w14:paraId="1ABB08C9">
        <w:tblPrEx>
          <w:tblCellMar>
            <w:top w:w="0" w:type="dxa"/>
            <w:left w:w="0" w:type="dxa"/>
            <w:bottom w:w="0" w:type="dxa"/>
            <w:right w:w="0" w:type="dxa"/>
          </w:tblCellMar>
        </w:tblPrEx>
        <w:trPr>
          <w:trHeight w:val="380" w:hRule="atLeast"/>
          <w:jc w:val="center"/>
        </w:trPr>
        <w:tc>
          <w:tcPr>
            <w:tcW w:w="654" w:type="dxa"/>
            <w:vMerge w:val="continue"/>
            <w:tcBorders>
              <w:left w:val="single" w:color="auto" w:sz="8" w:space="0"/>
              <w:right w:val="single" w:color="auto" w:sz="8" w:space="0"/>
            </w:tcBorders>
            <w:noWrap w:val="0"/>
            <w:vAlign w:val="center"/>
          </w:tcPr>
          <w:p w14:paraId="620CE400">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221CAD47">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2363BFFF">
            <w:pPr>
              <w:widowControl/>
              <w:jc w:val="left"/>
              <w:rPr>
                <w:rFonts w:ascii="Times New Roman" w:hAnsi="Times New Roman" w:eastAsia="楷体_GB2312" w:cs="Times New Roman"/>
                <w:color w:val="auto"/>
                <w:sz w:val="24"/>
                <w:szCs w:val="24"/>
              </w:rPr>
            </w:pPr>
          </w:p>
        </w:tc>
        <w:tc>
          <w:tcPr>
            <w:tcW w:w="784" w:type="dxa"/>
            <w:gridSpan w:val="2"/>
            <w:vMerge w:val="continue"/>
            <w:tcBorders>
              <w:left w:val="single" w:color="auto" w:sz="8" w:space="0"/>
              <w:bottom w:val="single" w:color="auto" w:sz="8" w:space="0"/>
              <w:right w:val="single" w:color="auto" w:sz="8" w:space="0"/>
            </w:tcBorders>
            <w:noWrap w:val="0"/>
            <w:vAlign w:val="top"/>
          </w:tcPr>
          <w:p w14:paraId="78D20997">
            <w:pPr>
              <w:widowControl/>
              <w:spacing w:line="360" w:lineRule="exact"/>
              <w:jc w:val="center"/>
              <w:rPr>
                <w:rFonts w:ascii="宋体" w:hAnsi="宋体" w:eastAsia="宋体" w:cs="宋体"/>
                <w:color w:val="auto"/>
                <w:kern w:val="0"/>
                <w:sz w:val="21"/>
                <w:szCs w:val="21"/>
              </w:rPr>
            </w:pPr>
          </w:p>
        </w:tc>
        <w:tc>
          <w:tcPr>
            <w:tcW w:w="2693" w:type="dxa"/>
            <w:tcBorders>
              <w:top w:val="single" w:color="auto" w:sz="8" w:space="0"/>
              <w:left w:val="single" w:color="auto" w:sz="8" w:space="0"/>
              <w:bottom w:val="single" w:color="auto" w:sz="8" w:space="0"/>
              <w:right w:val="single" w:color="auto" w:sz="8" w:space="0"/>
            </w:tcBorders>
            <w:noWrap w:val="0"/>
            <w:vAlign w:val="center"/>
          </w:tcPr>
          <w:p w14:paraId="44ECCAF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887" w:type="dxa"/>
            <w:tcBorders>
              <w:top w:val="single" w:color="auto" w:sz="8" w:space="0"/>
              <w:left w:val="nil"/>
              <w:bottom w:val="single" w:color="auto" w:sz="8" w:space="0"/>
              <w:right w:val="single" w:color="auto" w:sz="8" w:space="0"/>
            </w:tcBorders>
            <w:noWrap w:val="0"/>
            <w:vAlign w:val="center"/>
          </w:tcPr>
          <w:p w14:paraId="385447DB">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2B226213">
            <w:pPr>
              <w:jc w:val="center"/>
              <w:rPr>
                <w:rFonts w:ascii="Times New Roman" w:hAnsi="Times New Roman" w:eastAsia="楷体_GB2312" w:cs="Times New Roman"/>
                <w:color w:val="auto"/>
                <w:w w:val="99"/>
                <w:sz w:val="21"/>
                <w:szCs w:val="21"/>
              </w:rPr>
            </w:pPr>
          </w:p>
        </w:tc>
      </w:tr>
      <w:tr w14:paraId="05514A00">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62199604">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52B69527">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09C72FF4">
            <w:pPr>
              <w:widowControl/>
              <w:jc w:val="left"/>
              <w:rPr>
                <w:rFonts w:ascii="Times New Roman" w:hAnsi="Times New Roman" w:eastAsia="楷体_GB2312" w:cs="Times New Roman"/>
                <w:color w:val="auto"/>
                <w:sz w:val="24"/>
                <w:szCs w:val="24"/>
              </w:rPr>
            </w:pPr>
          </w:p>
        </w:tc>
        <w:tc>
          <w:tcPr>
            <w:tcW w:w="7687" w:type="dxa"/>
            <w:gridSpan w:val="5"/>
            <w:tcBorders>
              <w:top w:val="single" w:color="auto" w:sz="8" w:space="0"/>
              <w:left w:val="single" w:color="auto" w:sz="8" w:space="0"/>
              <w:bottom w:val="single" w:color="auto" w:sz="8" w:space="0"/>
              <w:right w:val="single" w:color="auto" w:sz="8" w:space="0"/>
            </w:tcBorders>
            <w:noWrap w:val="0"/>
            <w:vAlign w:val="top"/>
          </w:tcPr>
          <w:p w14:paraId="09862B61">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注：（1）人员业绩是指：</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，证明材料为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lang w:eastAsia="zh-CN"/>
              </w:rPr>
              <w:t>附</w:t>
            </w:r>
            <w:r>
              <w:rPr>
                <w:rFonts w:hint="eastAsia" w:ascii="宋体" w:hAnsi="宋体" w:eastAsia="宋体" w:cs="宋体"/>
                <w:color w:val="auto"/>
                <w:kern w:val="0"/>
                <w:sz w:val="21"/>
                <w:szCs w:val="21"/>
                <w:u w:val="single"/>
              </w:rPr>
              <w:t>立项批复</w:t>
            </w:r>
            <w:r>
              <w:rPr>
                <w:rFonts w:ascii="宋体" w:hAnsi="宋体" w:eastAsia="宋体" w:cs="宋体"/>
                <w:color w:val="auto"/>
                <w:kern w:val="0"/>
                <w:sz w:val="21"/>
                <w:szCs w:val="21"/>
                <w:u w:val="single"/>
              </w:rPr>
              <w:t>、</w:t>
            </w:r>
            <w:r>
              <w:rPr>
                <w:rFonts w:hint="eastAsia" w:ascii="宋体" w:hAnsi="宋体" w:eastAsia="宋体" w:cs="宋体"/>
                <w:color w:val="auto"/>
                <w:kern w:val="0"/>
                <w:sz w:val="21"/>
                <w:szCs w:val="21"/>
                <w:u w:val="single"/>
              </w:rPr>
              <w:t>中标通知书、</w:t>
            </w:r>
            <w:r>
              <w:rPr>
                <w:rFonts w:ascii="宋体" w:hAnsi="宋体" w:eastAsia="宋体" w:cs="宋体"/>
                <w:color w:val="auto"/>
                <w:kern w:val="0"/>
                <w:sz w:val="21"/>
                <w:szCs w:val="21"/>
                <w:u w:val="single"/>
              </w:rPr>
              <w:t>合同协议书</w:t>
            </w:r>
            <w:r>
              <w:rPr>
                <w:rFonts w:hint="eastAsia" w:ascii="宋体" w:hAnsi="宋体" w:eastAsia="宋体" w:cs="宋体"/>
                <w:color w:val="auto"/>
                <w:kern w:val="0"/>
                <w:sz w:val="21"/>
                <w:szCs w:val="21"/>
                <w:u w:val="single"/>
              </w:rPr>
              <w:t>、图审报告</w:t>
            </w:r>
            <w:r>
              <w:rPr>
                <w:rFonts w:ascii="宋体" w:hAnsi="宋体" w:eastAsia="宋体" w:cs="宋体"/>
                <w:color w:val="auto"/>
                <w:kern w:val="0"/>
                <w:sz w:val="21"/>
                <w:szCs w:val="21"/>
                <w:u w:val="single"/>
              </w:rPr>
              <w:t>、竣工验收报告</w:t>
            </w:r>
            <w:r>
              <w:rPr>
                <w:rFonts w:hint="eastAsia" w:ascii="宋体" w:hAnsi="宋体" w:eastAsia="宋体" w:cs="宋体"/>
                <w:color w:val="auto"/>
                <w:kern w:val="0"/>
                <w:sz w:val="21"/>
                <w:szCs w:val="21"/>
              </w:rPr>
              <w:t>等文件作为证明材料）。</w:t>
            </w:r>
          </w:p>
          <w:p w14:paraId="76A10CE8">
            <w:pPr>
              <w:widowControl/>
              <w:spacing w:line="360" w:lineRule="exact"/>
              <w:ind w:firstLine="420" w:firstLineChars="200"/>
              <w:jc w:val="left"/>
              <w:rPr>
                <w:rFonts w:ascii="Times New Roman" w:hAnsi="Times New Roman" w:eastAsia="楷体_GB2312" w:cs="Times New Roman"/>
                <w:color w:val="auto"/>
                <w:w w:val="99"/>
                <w:sz w:val="21"/>
                <w:szCs w:val="21"/>
              </w:rPr>
            </w:pPr>
            <w:r>
              <w:rPr>
                <w:rFonts w:hint="eastAsia" w:ascii="宋体" w:hAnsi="宋体" w:eastAsia="宋体" w:cs="宋体"/>
                <w:color w:val="auto"/>
                <w:kern w:val="0"/>
                <w:sz w:val="21"/>
                <w:szCs w:val="21"/>
              </w:rPr>
              <w:t>（2）人员业绩的证明材料均无法体现出所要求的人员、建设规模或技术指标，则投标人还需提供建设单位盖章确认的其人员、建设规模或技术指标或业绩时间的证明材料，投标人须将此证明材料复印件或扫描件放入投标文件中。</w:t>
            </w:r>
          </w:p>
        </w:tc>
      </w:tr>
      <w:tr w14:paraId="08DD73D2">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234EB79C">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bottom w:val="single" w:color="auto" w:sz="8" w:space="0"/>
              <w:right w:val="single" w:color="auto" w:sz="8" w:space="0"/>
            </w:tcBorders>
            <w:noWrap w:val="0"/>
            <w:vAlign w:val="center"/>
          </w:tcPr>
          <w:p w14:paraId="26DE828E">
            <w:pPr>
              <w:jc w:val="center"/>
              <w:rPr>
                <w:rFonts w:ascii="Times New Roman" w:hAnsi="Times New Roman" w:eastAsia="Times New Roman" w:cs="Times New Roman"/>
                <w:color w:val="auto"/>
                <w:w w:val="99"/>
                <w:sz w:val="21"/>
                <w:szCs w:val="21"/>
              </w:rPr>
            </w:pPr>
          </w:p>
        </w:tc>
        <w:tc>
          <w:tcPr>
            <w:tcW w:w="750" w:type="dxa"/>
            <w:vMerge w:val="continue"/>
            <w:tcBorders>
              <w:left w:val="nil"/>
              <w:bottom w:val="single" w:color="auto" w:sz="8" w:space="0"/>
              <w:right w:val="single" w:color="auto" w:sz="8" w:space="0"/>
            </w:tcBorders>
            <w:noWrap w:val="0"/>
            <w:vAlign w:val="center"/>
          </w:tcPr>
          <w:p w14:paraId="5D9A69F8">
            <w:pPr>
              <w:widowControl/>
              <w:spacing w:line="360" w:lineRule="exact"/>
              <w:jc w:val="center"/>
              <w:rPr>
                <w:rFonts w:ascii="宋体" w:hAnsi="宋体" w:eastAsia="楷体_GB2312" w:cs="Times New Roman"/>
                <w:color w:val="auto"/>
                <w:sz w:val="21"/>
                <w:szCs w:val="21"/>
              </w:rPr>
            </w:pPr>
          </w:p>
        </w:tc>
        <w:tc>
          <w:tcPr>
            <w:tcW w:w="7687" w:type="dxa"/>
            <w:gridSpan w:val="5"/>
            <w:tcBorders>
              <w:top w:val="single" w:color="auto" w:sz="8" w:space="0"/>
              <w:left w:val="single" w:color="auto" w:sz="8" w:space="0"/>
              <w:bottom w:val="single" w:color="auto" w:sz="8" w:space="0"/>
              <w:right w:val="single" w:color="auto" w:sz="8" w:space="0"/>
            </w:tcBorders>
            <w:noWrap w:val="0"/>
            <w:vAlign w:val="top"/>
          </w:tcPr>
          <w:p w14:paraId="30DDB057">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评分标准设置原则：</w:t>
            </w:r>
          </w:p>
          <w:p w14:paraId="3CEF0A19">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（1）人员配置评分标准可从职（执）业资格、职称、类似业绩等方面进行设置；</w:t>
            </w:r>
          </w:p>
          <w:p w14:paraId="3942EE76">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（2）进行打分的注册证书所要求的注册专业必须与本项目所属的专业资质类别相关。</w:t>
            </w:r>
          </w:p>
        </w:tc>
      </w:tr>
      <w:tr w14:paraId="737EBB84">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00AEC6EA">
            <w:pPr>
              <w:spacing w:line="255" w:lineRule="exact"/>
              <w:jc w:val="center"/>
              <w:rPr>
                <w:rFonts w:hint="eastAsia" w:ascii="宋体" w:hAnsi="宋体" w:eastAsia="宋体" w:cs="宋体"/>
                <w:color w:val="auto"/>
                <w:sz w:val="21"/>
                <w:szCs w:val="21"/>
              </w:rPr>
            </w:pPr>
          </w:p>
        </w:tc>
        <w:tc>
          <w:tcPr>
            <w:tcW w:w="598" w:type="dxa"/>
            <w:vMerge w:val="restart"/>
            <w:tcBorders>
              <w:top w:val="single" w:color="auto" w:sz="8" w:space="0"/>
              <w:left w:val="single" w:color="auto" w:sz="8" w:space="0"/>
              <w:right w:val="single" w:color="auto" w:sz="8" w:space="0"/>
            </w:tcBorders>
            <w:noWrap w:val="0"/>
            <w:vAlign w:val="center"/>
          </w:tcPr>
          <w:p w14:paraId="15B61A80">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2FF4AA68">
            <w:pPr>
              <w:spacing w:line="255" w:lineRule="exact"/>
              <w:jc w:val="center"/>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3</w:t>
            </w:r>
            <w:r>
              <w:rPr>
                <w:rFonts w:hint="eastAsia" w:ascii="宋体" w:hAnsi="宋体" w:eastAsia="宋体" w:cs="宋体"/>
                <w:color w:val="auto"/>
                <w:sz w:val="21"/>
                <w:szCs w:val="21"/>
              </w:rPr>
              <w:t>）</w:t>
            </w:r>
          </w:p>
        </w:tc>
        <w:tc>
          <w:tcPr>
            <w:tcW w:w="750" w:type="dxa"/>
            <w:vMerge w:val="restart"/>
            <w:tcBorders>
              <w:top w:val="single" w:color="auto" w:sz="8" w:space="0"/>
              <w:left w:val="nil"/>
              <w:right w:val="single" w:color="auto" w:sz="8" w:space="0"/>
            </w:tcBorders>
            <w:noWrap w:val="0"/>
            <w:vAlign w:val="center"/>
          </w:tcPr>
          <w:p w14:paraId="73FBAA86">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设计方案评分标准</w:t>
            </w:r>
          </w:p>
          <w:p w14:paraId="11CAFEF2">
            <w:pPr>
              <w:spacing w:line="238" w:lineRule="exact"/>
              <w:ind w:left="120"/>
              <w:jc w:val="center"/>
              <w:rPr>
                <w:rFonts w:ascii="宋体" w:hAnsi="宋体" w:eastAsia="楷体_GB2312" w:cs="Times New Roman"/>
                <w:color w:val="auto"/>
                <w:sz w:val="21"/>
                <w:szCs w:val="21"/>
              </w:rPr>
            </w:pPr>
          </w:p>
        </w:tc>
        <w:tc>
          <w:tcPr>
            <w:tcW w:w="560" w:type="dxa"/>
            <w:vMerge w:val="restart"/>
            <w:tcBorders>
              <w:top w:val="single" w:color="auto" w:sz="8" w:space="0"/>
              <w:left w:val="single" w:color="auto" w:sz="8" w:space="0"/>
              <w:right w:val="single" w:color="auto" w:sz="8" w:space="0"/>
            </w:tcBorders>
            <w:noWrap w:val="0"/>
            <w:vAlign w:val="center"/>
          </w:tcPr>
          <w:p w14:paraId="6AC605CF">
            <w:pPr>
              <w:widowControl/>
              <w:spacing w:line="360" w:lineRule="exact"/>
              <w:jc w:val="center"/>
              <w:rPr>
                <w:rFonts w:ascii="宋体" w:hAnsi="宋体" w:eastAsia="宋体" w:cs="宋体"/>
                <w:color w:val="auto"/>
                <w:kern w:val="0"/>
                <w:sz w:val="21"/>
                <w:szCs w:val="21"/>
                <w:highlight w:val="yellow"/>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6137121E">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规划设计指标</w:t>
            </w:r>
          </w:p>
        </w:tc>
        <w:tc>
          <w:tcPr>
            <w:tcW w:w="887" w:type="dxa"/>
            <w:tcBorders>
              <w:top w:val="single" w:color="auto" w:sz="8" w:space="0"/>
              <w:left w:val="nil"/>
              <w:bottom w:val="single" w:color="auto" w:sz="8" w:space="0"/>
              <w:right w:val="single" w:color="auto" w:sz="8" w:space="0"/>
            </w:tcBorders>
            <w:noWrap w:val="0"/>
            <w:vAlign w:val="center"/>
          </w:tcPr>
          <w:p w14:paraId="79E69694">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7076731E">
            <w:pPr>
              <w:rPr>
                <w:rFonts w:ascii="宋体" w:hAnsi="宋体" w:eastAsia="宋体" w:cs="宋体"/>
                <w:color w:val="auto"/>
                <w:kern w:val="0"/>
                <w:sz w:val="21"/>
                <w:szCs w:val="21"/>
              </w:rPr>
            </w:pPr>
            <w:r>
              <w:rPr>
                <w:rFonts w:hint="eastAsia" w:ascii="宋体" w:hAnsi="宋体" w:eastAsia="宋体" w:cs="宋体"/>
                <w:color w:val="auto"/>
                <w:kern w:val="0"/>
                <w:sz w:val="21"/>
                <w:szCs w:val="21"/>
              </w:rPr>
              <w:t>符合规划设计条件和招标文件提出的其他指标要求。</w:t>
            </w:r>
          </w:p>
        </w:tc>
      </w:tr>
      <w:tr w14:paraId="21640A79">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22994C4F">
            <w:pPr>
              <w:spacing w:line="255" w:lineRule="exact"/>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right w:val="single" w:color="auto" w:sz="8" w:space="0"/>
            </w:tcBorders>
            <w:noWrap w:val="0"/>
            <w:vAlign w:val="center"/>
          </w:tcPr>
          <w:p w14:paraId="10F9DEE0">
            <w:pPr>
              <w:spacing w:line="255" w:lineRule="exact"/>
              <w:jc w:val="center"/>
              <w:rPr>
                <w:rFonts w:ascii="Times New Roman" w:hAnsi="Times New Roman" w:eastAsia="Times New Roman" w:cs="Times New Roman"/>
                <w:color w:val="auto"/>
                <w:w w:val="99"/>
                <w:sz w:val="21"/>
                <w:szCs w:val="21"/>
              </w:rPr>
            </w:pPr>
          </w:p>
        </w:tc>
        <w:tc>
          <w:tcPr>
            <w:tcW w:w="750" w:type="dxa"/>
            <w:vMerge w:val="continue"/>
            <w:tcBorders>
              <w:left w:val="nil"/>
              <w:right w:val="single" w:color="auto" w:sz="8" w:space="0"/>
            </w:tcBorders>
            <w:noWrap w:val="0"/>
            <w:vAlign w:val="center"/>
          </w:tcPr>
          <w:p w14:paraId="685F6A3F">
            <w:pPr>
              <w:spacing w:line="238" w:lineRule="exact"/>
              <w:ind w:left="120"/>
              <w:jc w:val="center"/>
              <w:rPr>
                <w:rFonts w:ascii="宋体" w:hAnsi="宋体" w:eastAsia="楷体_GB2312" w:cs="Times New Roman"/>
                <w:color w:val="auto"/>
                <w:sz w:val="21"/>
                <w:szCs w:val="21"/>
              </w:rPr>
            </w:pPr>
          </w:p>
        </w:tc>
        <w:tc>
          <w:tcPr>
            <w:tcW w:w="560" w:type="dxa"/>
            <w:vMerge w:val="continue"/>
            <w:tcBorders>
              <w:left w:val="single" w:color="auto" w:sz="8" w:space="0"/>
              <w:right w:val="single" w:color="auto" w:sz="8" w:space="0"/>
            </w:tcBorders>
            <w:noWrap w:val="0"/>
            <w:vAlign w:val="top"/>
          </w:tcPr>
          <w:p w14:paraId="25C75BC7">
            <w:pPr>
              <w:widowControl/>
              <w:spacing w:line="360" w:lineRule="exact"/>
              <w:jc w:val="center"/>
              <w:rPr>
                <w:rFonts w:ascii="宋体" w:hAnsi="宋体" w:eastAsia="宋体" w:cs="宋体"/>
                <w:color w:val="auto"/>
                <w:kern w:val="0"/>
                <w:sz w:val="21"/>
                <w:szCs w:val="21"/>
                <w:highlight w:val="yellow"/>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418660D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整体方案</w:t>
            </w:r>
          </w:p>
        </w:tc>
        <w:tc>
          <w:tcPr>
            <w:tcW w:w="887" w:type="dxa"/>
            <w:tcBorders>
              <w:top w:val="single" w:color="auto" w:sz="8" w:space="0"/>
              <w:left w:val="nil"/>
              <w:bottom w:val="single" w:color="auto" w:sz="8" w:space="0"/>
              <w:right w:val="single" w:color="auto" w:sz="8" w:space="0"/>
            </w:tcBorders>
            <w:noWrap w:val="0"/>
            <w:vAlign w:val="center"/>
          </w:tcPr>
          <w:p w14:paraId="19FAE837">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674FAA4D">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构思严谨、理念先进，创意新颖；</w:t>
            </w:r>
          </w:p>
          <w:p w14:paraId="5D915FB4">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满足功能性、经济性、先进性要求，符合工程建设要求；</w:t>
            </w:r>
          </w:p>
          <w:p w14:paraId="784A1B5A">
            <w:pPr>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与周边环境协调、景观美化程度高；</w:t>
            </w:r>
          </w:p>
        </w:tc>
      </w:tr>
      <w:tr w14:paraId="46781B96">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7F1DDF31">
            <w:pPr>
              <w:spacing w:line="255" w:lineRule="exact"/>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right w:val="single" w:color="auto" w:sz="8" w:space="0"/>
            </w:tcBorders>
            <w:noWrap w:val="0"/>
            <w:vAlign w:val="center"/>
          </w:tcPr>
          <w:p w14:paraId="1FBC829E">
            <w:pPr>
              <w:spacing w:line="255" w:lineRule="exact"/>
              <w:jc w:val="center"/>
              <w:rPr>
                <w:rFonts w:ascii="Times New Roman" w:hAnsi="Times New Roman" w:eastAsia="Times New Roman" w:cs="Times New Roman"/>
                <w:color w:val="auto"/>
                <w:w w:val="99"/>
                <w:sz w:val="21"/>
                <w:szCs w:val="21"/>
              </w:rPr>
            </w:pPr>
          </w:p>
        </w:tc>
        <w:tc>
          <w:tcPr>
            <w:tcW w:w="750" w:type="dxa"/>
            <w:vMerge w:val="continue"/>
            <w:tcBorders>
              <w:left w:val="nil"/>
              <w:right w:val="single" w:color="auto" w:sz="8" w:space="0"/>
            </w:tcBorders>
            <w:noWrap w:val="0"/>
            <w:vAlign w:val="center"/>
          </w:tcPr>
          <w:p w14:paraId="05161C8B">
            <w:pPr>
              <w:spacing w:line="238" w:lineRule="exact"/>
              <w:ind w:left="120"/>
              <w:jc w:val="center"/>
              <w:rPr>
                <w:rFonts w:ascii="宋体" w:hAnsi="宋体" w:eastAsia="楷体_GB2312" w:cs="Times New Roman"/>
                <w:color w:val="auto"/>
                <w:sz w:val="21"/>
                <w:szCs w:val="21"/>
              </w:rPr>
            </w:pPr>
          </w:p>
        </w:tc>
        <w:tc>
          <w:tcPr>
            <w:tcW w:w="560" w:type="dxa"/>
            <w:vMerge w:val="continue"/>
            <w:tcBorders>
              <w:left w:val="single" w:color="auto" w:sz="8" w:space="0"/>
              <w:right w:val="single" w:color="auto" w:sz="8" w:space="0"/>
            </w:tcBorders>
            <w:noWrap w:val="0"/>
            <w:vAlign w:val="top"/>
          </w:tcPr>
          <w:p w14:paraId="4BBAE9BC">
            <w:pPr>
              <w:widowControl/>
              <w:spacing w:line="360" w:lineRule="exact"/>
              <w:jc w:val="center"/>
              <w:rPr>
                <w:rFonts w:ascii="宋体" w:hAnsi="宋体" w:eastAsia="宋体" w:cs="宋体"/>
                <w:color w:val="auto"/>
                <w:kern w:val="0"/>
                <w:sz w:val="21"/>
                <w:szCs w:val="21"/>
                <w:highlight w:val="yellow"/>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15C2B19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总平面布局及功能</w:t>
            </w:r>
          </w:p>
        </w:tc>
        <w:tc>
          <w:tcPr>
            <w:tcW w:w="887" w:type="dxa"/>
            <w:tcBorders>
              <w:top w:val="single" w:color="auto" w:sz="8" w:space="0"/>
              <w:left w:val="nil"/>
              <w:bottom w:val="single" w:color="auto" w:sz="8" w:space="0"/>
              <w:right w:val="single" w:color="auto" w:sz="8" w:space="0"/>
            </w:tcBorders>
            <w:noWrap w:val="0"/>
            <w:vAlign w:val="center"/>
          </w:tcPr>
          <w:p w14:paraId="67E99876">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2A56FCE1">
            <w:pPr>
              <w:jc w:val="left"/>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布局合理，土地合理利用；</w:t>
            </w:r>
          </w:p>
          <w:p w14:paraId="1E38B7D9">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满足交通流线及开口要求；</w:t>
            </w:r>
          </w:p>
          <w:p w14:paraId="7EF71F42">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满足消防间距要求；</w:t>
            </w:r>
          </w:p>
          <w:p w14:paraId="1A02FCCD">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满足日照间距要求；</w:t>
            </w:r>
          </w:p>
          <w:p w14:paraId="5D452FD9">
            <w:pPr>
              <w:rPr>
                <w:rFonts w:ascii="宋体" w:hAnsi="宋体" w:eastAsia="宋体" w:cs="宋体"/>
                <w:color w:val="auto"/>
                <w:kern w:val="0"/>
                <w:sz w:val="21"/>
                <w:szCs w:val="21"/>
              </w:rPr>
            </w:pPr>
            <w:r>
              <w:rPr>
                <w:rFonts w:hint="eastAsia" w:ascii="宋体" w:hAnsi="宋体" w:eastAsia="宋体" w:cs="宋体"/>
                <w:color w:val="auto"/>
                <w:kern w:val="0"/>
                <w:sz w:val="21"/>
                <w:szCs w:val="21"/>
              </w:rPr>
              <w:t>建筑平面功能划分合理。</w:t>
            </w:r>
          </w:p>
        </w:tc>
      </w:tr>
      <w:tr w14:paraId="3B19B038">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20F9E35D">
            <w:pPr>
              <w:spacing w:line="255" w:lineRule="exact"/>
              <w:jc w:val="center"/>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485DE47F">
            <w:pPr>
              <w:spacing w:line="255" w:lineRule="exact"/>
              <w:jc w:val="center"/>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022542A1">
            <w:pPr>
              <w:spacing w:line="238" w:lineRule="exact"/>
              <w:ind w:left="120"/>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top"/>
          </w:tcPr>
          <w:p w14:paraId="14B85A6E">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6780241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建筑造型</w:t>
            </w:r>
          </w:p>
        </w:tc>
        <w:tc>
          <w:tcPr>
            <w:tcW w:w="887" w:type="dxa"/>
            <w:tcBorders>
              <w:top w:val="single" w:color="auto" w:sz="8" w:space="0"/>
              <w:left w:val="nil"/>
              <w:bottom w:val="single" w:color="auto" w:sz="8" w:space="0"/>
              <w:right w:val="single" w:color="auto" w:sz="8" w:space="0"/>
            </w:tcBorders>
            <w:noWrap w:val="0"/>
            <w:vAlign w:val="center"/>
          </w:tcPr>
          <w:p w14:paraId="3998029B">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262F84E9">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建筑创意、空间处理是否合理，符合并充分满足工程要求；</w:t>
            </w:r>
          </w:p>
          <w:p w14:paraId="1353C55A">
            <w:pPr>
              <w:rPr>
                <w:rFonts w:ascii="宋体" w:hAnsi="宋体" w:eastAsia="宋体" w:cs="宋体"/>
                <w:color w:val="auto"/>
                <w:kern w:val="0"/>
                <w:sz w:val="21"/>
                <w:szCs w:val="21"/>
              </w:rPr>
            </w:pPr>
            <w:r>
              <w:rPr>
                <w:rFonts w:hint="eastAsia" w:ascii="宋体" w:hAnsi="宋体" w:eastAsia="宋体" w:cs="宋体"/>
                <w:color w:val="auto"/>
                <w:kern w:val="0"/>
                <w:sz w:val="21"/>
                <w:szCs w:val="21"/>
              </w:rPr>
              <w:t>立面设计合理、美观。</w:t>
            </w:r>
          </w:p>
        </w:tc>
      </w:tr>
      <w:tr w14:paraId="01C1987E">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0D6081A6">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757102BB">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10CA6C0E">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599F64E0">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580EC38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结构及设备方案</w:t>
            </w:r>
          </w:p>
        </w:tc>
        <w:tc>
          <w:tcPr>
            <w:tcW w:w="887" w:type="dxa"/>
            <w:tcBorders>
              <w:top w:val="single" w:color="auto" w:sz="8" w:space="0"/>
              <w:left w:val="nil"/>
              <w:bottom w:val="single" w:color="auto" w:sz="8" w:space="0"/>
              <w:right w:val="single" w:color="auto" w:sz="8" w:space="0"/>
            </w:tcBorders>
            <w:noWrap w:val="0"/>
            <w:vAlign w:val="center"/>
          </w:tcPr>
          <w:p w14:paraId="282093A3">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14431DAC">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结构方案布置合理、经济，符合工程要求；</w:t>
            </w:r>
          </w:p>
          <w:p w14:paraId="00B9CD17">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水、电、暖各专业设备用房布局合理；</w:t>
            </w:r>
          </w:p>
          <w:p w14:paraId="30DF338D">
            <w:pPr>
              <w:spacing w:line="360" w:lineRule="exact"/>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设备方案选型合理可行，符合工程要求。</w:t>
            </w:r>
          </w:p>
        </w:tc>
      </w:tr>
      <w:tr w14:paraId="3DF73FB5">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592053C8">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57EF962E">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0B46147E">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49D97FFB">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1D602FC4">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机构设置和岗位职责</w:t>
            </w:r>
          </w:p>
        </w:tc>
        <w:tc>
          <w:tcPr>
            <w:tcW w:w="887" w:type="dxa"/>
            <w:tcBorders>
              <w:top w:val="single" w:color="auto" w:sz="8" w:space="0"/>
              <w:left w:val="nil"/>
              <w:bottom w:val="single" w:color="auto" w:sz="8" w:space="0"/>
              <w:right w:val="single" w:color="auto" w:sz="8" w:space="0"/>
            </w:tcBorders>
            <w:noWrap w:val="0"/>
            <w:vAlign w:val="center"/>
          </w:tcPr>
          <w:p w14:paraId="6A6C3BDF">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7393575C">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机构、人员设置科学合理，得分。</w:t>
            </w:r>
          </w:p>
        </w:tc>
      </w:tr>
      <w:tr w14:paraId="2A94E767">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0B5E3D7A">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00F1AB7F">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3EFE4560">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35B6A18F">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60EF081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进度管控</w:t>
            </w:r>
          </w:p>
        </w:tc>
        <w:tc>
          <w:tcPr>
            <w:tcW w:w="887" w:type="dxa"/>
            <w:tcBorders>
              <w:top w:val="single" w:color="auto" w:sz="8" w:space="0"/>
              <w:left w:val="nil"/>
              <w:bottom w:val="single" w:color="auto" w:sz="8" w:space="0"/>
              <w:right w:val="single" w:color="auto" w:sz="8" w:space="0"/>
            </w:tcBorders>
            <w:noWrap w:val="0"/>
            <w:vAlign w:val="center"/>
          </w:tcPr>
          <w:p w14:paraId="32C6AAF3">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3669EA7A">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进度及周期安排合理紧凑，保障措施全面。</w:t>
            </w:r>
          </w:p>
        </w:tc>
      </w:tr>
      <w:tr w14:paraId="722AD941">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62383464">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4A99B29C">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369758C1">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733E193B">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6617A9AA">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质量管控</w:t>
            </w:r>
          </w:p>
        </w:tc>
        <w:tc>
          <w:tcPr>
            <w:tcW w:w="887" w:type="dxa"/>
            <w:tcBorders>
              <w:top w:val="single" w:color="auto" w:sz="8" w:space="0"/>
              <w:left w:val="nil"/>
              <w:bottom w:val="single" w:color="auto" w:sz="8" w:space="0"/>
              <w:right w:val="single" w:color="auto" w:sz="8" w:space="0"/>
            </w:tcBorders>
            <w:noWrap w:val="0"/>
            <w:vAlign w:val="center"/>
          </w:tcPr>
          <w:p w14:paraId="2F5301CA">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3F092FCC">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质量保证措施完善、有效、可行。</w:t>
            </w:r>
          </w:p>
        </w:tc>
      </w:tr>
      <w:tr w14:paraId="4B027FBA">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71A7B93F">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38694F67">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5924A052">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7862B386">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239727E5">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造价管控</w:t>
            </w:r>
          </w:p>
        </w:tc>
        <w:tc>
          <w:tcPr>
            <w:tcW w:w="887" w:type="dxa"/>
            <w:tcBorders>
              <w:top w:val="single" w:color="auto" w:sz="8" w:space="0"/>
              <w:left w:val="nil"/>
              <w:bottom w:val="single" w:color="auto" w:sz="8" w:space="0"/>
              <w:right w:val="single" w:color="auto" w:sz="8" w:space="0"/>
            </w:tcBorders>
            <w:noWrap w:val="0"/>
            <w:vAlign w:val="center"/>
          </w:tcPr>
          <w:p w14:paraId="6843741B">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6DF27A17">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工程造价控制措施合理可行。</w:t>
            </w:r>
          </w:p>
        </w:tc>
      </w:tr>
      <w:tr w14:paraId="50236E3C">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7572A836">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0608E69C">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1F7C309D">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right w:val="single" w:color="auto" w:sz="8" w:space="0"/>
            </w:tcBorders>
            <w:noWrap w:val="0"/>
            <w:vAlign w:val="center"/>
          </w:tcPr>
          <w:p w14:paraId="67232C2B">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3C3F59F8">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重点、难点分析及合理化建议</w:t>
            </w:r>
          </w:p>
        </w:tc>
        <w:tc>
          <w:tcPr>
            <w:tcW w:w="887" w:type="dxa"/>
            <w:tcBorders>
              <w:top w:val="single" w:color="auto" w:sz="8" w:space="0"/>
              <w:left w:val="nil"/>
              <w:bottom w:val="single" w:color="auto" w:sz="8" w:space="0"/>
              <w:right w:val="single" w:color="auto" w:sz="8" w:space="0"/>
            </w:tcBorders>
            <w:noWrap w:val="0"/>
            <w:vAlign w:val="center"/>
          </w:tcPr>
          <w:p w14:paraId="2935945A">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7F4F616D">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sz w:val="21"/>
                <w:szCs w:val="21"/>
              </w:rPr>
              <w:t>分析</w:t>
            </w:r>
            <w:r>
              <w:rPr>
                <w:rFonts w:hint="eastAsia" w:ascii="宋体" w:hAnsi="宋体" w:eastAsia="宋体" w:cs="宋体"/>
                <w:color w:val="auto"/>
                <w:kern w:val="0"/>
                <w:sz w:val="21"/>
                <w:szCs w:val="21"/>
              </w:rPr>
              <w:t>合理科学，满足工程要求，具有参考价值。</w:t>
            </w:r>
          </w:p>
        </w:tc>
      </w:tr>
      <w:tr w14:paraId="0AC9F1DB">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60A6FEE1">
            <w:pPr>
              <w:widowControl/>
              <w:jc w:val="left"/>
              <w:rPr>
                <w:rFonts w:ascii="Times New Roman" w:hAnsi="Times New Roman" w:eastAsia="楷体_GB2312" w:cs="Times New Roman"/>
                <w:color w:val="auto"/>
                <w:sz w:val="24"/>
                <w:szCs w:val="24"/>
              </w:rPr>
            </w:pPr>
          </w:p>
        </w:tc>
        <w:tc>
          <w:tcPr>
            <w:tcW w:w="598" w:type="dxa"/>
            <w:vMerge w:val="continue"/>
            <w:tcBorders>
              <w:left w:val="single" w:color="auto" w:sz="8" w:space="0"/>
              <w:right w:val="single" w:color="auto" w:sz="8" w:space="0"/>
            </w:tcBorders>
            <w:noWrap w:val="0"/>
            <w:vAlign w:val="center"/>
          </w:tcPr>
          <w:p w14:paraId="53961320">
            <w:pPr>
              <w:widowControl/>
              <w:jc w:val="left"/>
              <w:rPr>
                <w:rFonts w:ascii="Times New Roman" w:hAnsi="Times New Roman" w:eastAsia="楷体_GB2312" w:cs="Times New Roman"/>
                <w:color w:val="auto"/>
                <w:sz w:val="24"/>
                <w:szCs w:val="24"/>
              </w:rPr>
            </w:pPr>
          </w:p>
        </w:tc>
        <w:tc>
          <w:tcPr>
            <w:tcW w:w="750" w:type="dxa"/>
            <w:vMerge w:val="continue"/>
            <w:tcBorders>
              <w:left w:val="nil"/>
              <w:right w:val="single" w:color="auto" w:sz="8" w:space="0"/>
            </w:tcBorders>
            <w:noWrap w:val="0"/>
            <w:vAlign w:val="center"/>
          </w:tcPr>
          <w:p w14:paraId="57145A96">
            <w:pPr>
              <w:widowControl/>
              <w:spacing w:line="360" w:lineRule="exact"/>
              <w:jc w:val="center"/>
              <w:rPr>
                <w:rFonts w:ascii="宋体" w:hAnsi="宋体" w:eastAsia="宋体" w:cs="宋体"/>
                <w:color w:val="auto"/>
                <w:kern w:val="0"/>
                <w:sz w:val="21"/>
                <w:szCs w:val="21"/>
              </w:rPr>
            </w:pPr>
          </w:p>
        </w:tc>
        <w:tc>
          <w:tcPr>
            <w:tcW w:w="560" w:type="dxa"/>
            <w:vMerge w:val="continue"/>
            <w:tcBorders>
              <w:left w:val="single" w:color="auto" w:sz="8" w:space="0"/>
              <w:bottom w:val="single" w:color="auto" w:sz="8" w:space="0"/>
              <w:right w:val="single" w:color="auto" w:sz="8" w:space="0"/>
            </w:tcBorders>
            <w:noWrap w:val="0"/>
            <w:vAlign w:val="center"/>
          </w:tcPr>
          <w:p w14:paraId="06404E45">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0FA5F8BE">
            <w:pPr>
              <w:widowControl/>
              <w:spacing w:line="360" w:lineRule="exact"/>
              <w:jc w:val="center"/>
              <w:rPr>
                <w:rFonts w:ascii="宋体" w:hAnsi="宋体" w:eastAsia="楷体_GB2312" w:cs="Times New Roman"/>
                <w:color w:val="auto"/>
                <w:sz w:val="21"/>
                <w:szCs w:val="21"/>
              </w:rPr>
            </w:pPr>
            <w:r>
              <w:rPr>
                <w:rFonts w:hint="eastAsia" w:ascii="宋体" w:hAnsi="宋体" w:eastAsia="楷体_GB2312" w:cs="Times New Roman"/>
                <w:color w:val="auto"/>
                <w:sz w:val="21"/>
                <w:szCs w:val="21"/>
              </w:rPr>
              <w:t>……</w:t>
            </w:r>
          </w:p>
        </w:tc>
        <w:tc>
          <w:tcPr>
            <w:tcW w:w="887" w:type="dxa"/>
            <w:tcBorders>
              <w:top w:val="single" w:color="auto" w:sz="8" w:space="0"/>
              <w:left w:val="nil"/>
              <w:bottom w:val="single" w:color="auto" w:sz="8" w:space="0"/>
              <w:right w:val="single" w:color="auto" w:sz="8" w:space="0"/>
            </w:tcBorders>
            <w:noWrap w:val="0"/>
            <w:vAlign w:val="center"/>
          </w:tcPr>
          <w:p w14:paraId="0082F1CC">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bottom"/>
          </w:tcPr>
          <w:p w14:paraId="213ED78F">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206ACE51">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54703FAD">
            <w:pPr>
              <w:jc w:val="center"/>
              <w:rPr>
                <w:rFonts w:ascii="Times New Roman" w:hAnsi="Times New Roman" w:eastAsia="Times New Roman" w:cs="Times New Roman"/>
                <w:color w:val="auto"/>
                <w:w w:val="99"/>
                <w:sz w:val="21"/>
                <w:szCs w:val="21"/>
              </w:rPr>
            </w:pPr>
          </w:p>
        </w:tc>
        <w:tc>
          <w:tcPr>
            <w:tcW w:w="598" w:type="dxa"/>
            <w:vMerge w:val="continue"/>
            <w:tcBorders>
              <w:left w:val="single" w:color="auto" w:sz="8" w:space="0"/>
              <w:bottom w:val="single" w:color="auto" w:sz="4" w:space="0"/>
              <w:right w:val="single" w:color="auto" w:sz="8" w:space="0"/>
            </w:tcBorders>
            <w:noWrap w:val="0"/>
            <w:vAlign w:val="center"/>
          </w:tcPr>
          <w:p w14:paraId="63E51F9F">
            <w:pPr>
              <w:jc w:val="center"/>
              <w:rPr>
                <w:rFonts w:ascii="Times New Roman" w:hAnsi="Times New Roman" w:eastAsia="Times New Roman" w:cs="Times New Roman"/>
                <w:color w:val="auto"/>
                <w:w w:val="99"/>
                <w:sz w:val="21"/>
                <w:szCs w:val="21"/>
              </w:rPr>
            </w:pPr>
          </w:p>
        </w:tc>
        <w:tc>
          <w:tcPr>
            <w:tcW w:w="750" w:type="dxa"/>
            <w:vMerge w:val="continue"/>
            <w:tcBorders>
              <w:left w:val="nil"/>
              <w:bottom w:val="single" w:color="auto" w:sz="4" w:space="0"/>
              <w:right w:val="single" w:color="auto" w:sz="8" w:space="0"/>
            </w:tcBorders>
            <w:noWrap w:val="0"/>
            <w:vAlign w:val="center"/>
          </w:tcPr>
          <w:p w14:paraId="6D4AB47C">
            <w:pPr>
              <w:widowControl/>
              <w:spacing w:line="360" w:lineRule="exact"/>
              <w:jc w:val="center"/>
              <w:rPr>
                <w:rFonts w:ascii="宋体" w:hAnsi="宋体" w:eastAsia="宋体" w:cs="宋体"/>
                <w:color w:val="auto"/>
                <w:kern w:val="0"/>
                <w:sz w:val="21"/>
                <w:szCs w:val="21"/>
              </w:rPr>
            </w:pPr>
          </w:p>
        </w:tc>
        <w:tc>
          <w:tcPr>
            <w:tcW w:w="7687" w:type="dxa"/>
            <w:gridSpan w:val="5"/>
            <w:tcBorders>
              <w:top w:val="single" w:color="auto" w:sz="8" w:space="0"/>
              <w:left w:val="nil"/>
              <w:bottom w:val="single" w:color="auto" w:sz="8" w:space="0"/>
              <w:right w:val="single" w:color="auto" w:sz="8" w:space="0"/>
            </w:tcBorders>
            <w:noWrap w:val="0"/>
            <w:vAlign w:val="top"/>
          </w:tcPr>
          <w:p w14:paraId="3E570350">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评分标准设置原则：根据项目实际需求设置评分标准及分值。</w:t>
            </w:r>
          </w:p>
          <w:p w14:paraId="273FF37E">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2.评审要求</w:t>
            </w:r>
            <w:r>
              <w:rPr>
                <w:rFonts w:hint="eastAsia" w:ascii="宋体" w:hAnsi="宋体" w:eastAsia="宋体" w:cs="宋体"/>
                <w:color w:val="auto"/>
                <w:kern w:val="0"/>
                <w:sz w:val="21"/>
                <w:szCs w:val="21"/>
              </w:rPr>
              <w:t>：</w:t>
            </w:r>
          </w:p>
          <w:p w14:paraId="781CA89F">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①技术标部分超过招标文件要求的页数的，技术标得分最高不得超过标准分的60%。</w:t>
            </w:r>
          </w:p>
          <w:p w14:paraId="30D05402">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②</w:t>
            </w:r>
            <w:r>
              <w:rPr>
                <w:rFonts w:hint="eastAsia" w:ascii="宋体" w:hAnsi="宋体" w:eastAsia="宋体" w:cs="宋体"/>
                <w:color w:val="auto"/>
                <w:kern w:val="0"/>
                <w:sz w:val="21"/>
                <w:szCs w:val="21"/>
                <w:lang w:eastAsia="zh-CN"/>
              </w:rPr>
              <w:t>评审过程中发现技术暗标出现</w:t>
            </w:r>
            <w:r>
              <w:rPr>
                <w:rFonts w:hint="eastAsia" w:ascii="宋体" w:hAnsi="宋体" w:eastAsia="宋体" w:cs="宋体"/>
                <w:color w:val="auto"/>
                <w:kern w:val="0"/>
                <w:sz w:val="21"/>
                <w:szCs w:val="21"/>
                <w:lang w:val="en-US" w:eastAsia="zh-CN"/>
              </w:rPr>
              <w:t>未按以下情形设置的，分别按技术暗标得零分和进行扣分处理。技术暗标存在问题以及得零分和应扣分值，评标委员会应沟通协商一致，评标委员会成员的评审意见不一致时，应集体研究按照少数服从多数的原则处理。</w:t>
            </w:r>
          </w:p>
          <w:p w14:paraId="6959AA1A">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a.技术暗标出现未按以下情形设置的按零分处理：</w:t>
            </w:r>
          </w:p>
          <w:p w14:paraId="1D94CDD3">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投标文件暗标部分均不得出现投标人的名称和其他可识别投标人身份的字符、徽标、人员名称以及其他可能被辨别出投标人身份的任何标记。</w:t>
            </w:r>
          </w:p>
          <w:p w14:paraId="5DA5B29E">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b.技术</w:t>
            </w:r>
            <w:r>
              <w:rPr>
                <w:rFonts w:hint="eastAsia" w:ascii="宋体" w:hAnsi="宋体" w:eastAsia="宋体" w:cs="宋体"/>
                <w:color w:val="auto"/>
                <w:kern w:val="0"/>
                <w:sz w:val="21"/>
                <w:szCs w:val="21"/>
                <w:lang w:eastAsia="zh-CN"/>
              </w:rPr>
              <w:t>暗</w:t>
            </w:r>
            <w:r>
              <w:rPr>
                <w:rFonts w:hint="eastAsia" w:ascii="宋体" w:hAnsi="宋体" w:eastAsia="宋体" w:cs="宋体"/>
                <w:color w:val="auto"/>
                <w:kern w:val="0"/>
                <w:sz w:val="21"/>
                <w:szCs w:val="21"/>
                <w:lang w:val="en-US" w:eastAsia="zh-CN"/>
              </w:rPr>
              <w:t>标出现未按以下情形设置的，按每种情形扣</w:t>
            </w:r>
            <w:r>
              <w:rPr>
                <w:rFonts w:hint="eastAsia" w:ascii="宋体" w:hAnsi="宋体" w:eastAsia="宋体" w:cs="宋体"/>
                <w:i/>
                <w:iCs/>
                <w:color w:val="auto"/>
                <w:kern w:val="0"/>
                <w:sz w:val="21"/>
                <w:szCs w:val="21"/>
                <w:u w:val="single"/>
                <w:lang w:val="en-US" w:eastAsia="zh-CN"/>
              </w:rPr>
              <w:t xml:space="preserve"> （</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lang w:val="en-US" w:eastAsia="zh-CN"/>
              </w:rPr>
              <w:t xml:space="preserve">20） </w:t>
            </w:r>
            <w:r>
              <w:rPr>
                <w:rFonts w:hint="eastAsia" w:ascii="宋体" w:hAnsi="宋体" w:eastAsia="宋体" w:cs="宋体"/>
                <w:color w:val="auto"/>
                <w:kern w:val="0"/>
                <w:sz w:val="21"/>
                <w:szCs w:val="21"/>
                <w:lang w:val="en-US" w:eastAsia="zh-CN"/>
              </w:rPr>
              <w:t>分，累计扣完技术标暗标标准分为止：</w:t>
            </w:r>
          </w:p>
          <w:p w14:paraId="01A80C00">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1）版面要求：A4 纸张大小;</w:t>
            </w:r>
          </w:p>
          <w:p w14:paraId="57BE2BB7">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2）颜色要求：所有文字、图表均为黑色;</w:t>
            </w:r>
          </w:p>
          <w:p w14:paraId="6380AC3E">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3）不得设置目录；</w:t>
            </w:r>
          </w:p>
          <w:p w14:paraId="77E543AD">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4）不得设置页眉、页脚和页码;</w:t>
            </w:r>
          </w:p>
          <w:p w14:paraId="54B1C429">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5）首行缩进2字符，不得有空格；</w:t>
            </w:r>
          </w:p>
          <w:p w14:paraId="7C8D7B3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6）段落前后不设置空行；</w:t>
            </w:r>
          </w:p>
          <w:p w14:paraId="484C072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7）文字内容（含正文标题、正文及表格标题）统一设为左对齐；</w:t>
            </w:r>
          </w:p>
          <w:p w14:paraId="218F64B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8）标题及正文部分所用文字均采用“宋体”四号“常规”字；</w:t>
            </w:r>
          </w:p>
          <w:p w14:paraId="2AD835ED">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9）所有字体均不得出现加粗、加色、倾斜、下划线等标记。</w:t>
            </w:r>
          </w:p>
          <w:p w14:paraId="135C2121">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③</w:t>
            </w:r>
            <w:r>
              <w:rPr>
                <w:rFonts w:hint="eastAsia" w:ascii="宋体" w:hAnsi="宋体" w:eastAsia="宋体" w:cs="宋体"/>
                <w:color w:val="auto"/>
                <w:kern w:val="0"/>
                <w:sz w:val="21"/>
                <w:szCs w:val="21"/>
                <w:lang w:eastAsia="zh-CN"/>
              </w:rPr>
              <w:t>评标委员会成员评审得分</w:t>
            </w:r>
          </w:p>
          <w:p w14:paraId="1E5C0B04">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经评审，</w:t>
            </w:r>
            <w:r>
              <w:rPr>
                <w:rFonts w:hint="eastAsia" w:ascii="宋体" w:hAnsi="宋体" w:eastAsia="宋体" w:cs="宋体"/>
                <w:i w:val="0"/>
                <w:iCs w:val="0"/>
                <w:color w:val="auto"/>
                <w:sz w:val="21"/>
                <w:szCs w:val="21"/>
                <w:lang w:val="en-US" w:eastAsia="zh-CN"/>
              </w:rPr>
              <w:t>技术标部分超过招标文件要求的页数的，技术标部分得分最高不得超过技术标标准分的60%；</w:t>
            </w:r>
            <w:r>
              <w:rPr>
                <w:rFonts w:hint="eastAsia" w:ascii="宋体" w:hAnsi="宋体" w:eastAsia="宋体" w:cs="宋体"/>
                <w:color w:val="auto"/>
                <w:kern w:val="0"/>
                <w:sz w:val="21"/>
                <w:szCs w:val="21"/>
                <w:lang w:val="en-US" w:eastAsia="zh-CN"/>
              </w:rPr>
              <w:t>技术暗标得零分的，得分为零；技术暗标累计扣分的，与设计方案评审得分合计为技术暗标部分得分。</w:t>
            </w:r>
          </w:p>
        </w:tc>
      </w:tr>
      <w:tr w14:paraId="4E59A410">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4" w:space="0"/>
            </w:tcBorders>
            <w:noWrap w:val="0"/>
            <w:vAlign w:val="center"/>
          </w:tcPr>
          <w:p w14:paraId="1875ADA5">
            <w:pPr>
              <w:jc w:val="center"/>
              <w:rPr>
                <w:rFonts w:hint="eastAsia" w:ascii="宋体" w:hAnsi="宋体" w:eastAsia="宋体" w:cs="宋体"/>
                <w:color w:val="auto"/>
                <w:sz w:val="21"/>
                <w:szCs w:val="21"/>
              </w:rPr>
            </w:pPr>
          </w:p>
        </w:tc>
        <w:tc>
          <w:tcPr>
            <w:tcW w:w="598" w:type="dxa"/>
            <w:tcBorders>
              <w:top w:val="single" w:color="auto" w:sz="4" w:space="0"/>
              <w:left w:val="single" w:color="auto" w:sz="4" w:space="0"/>
              <w:bottom w:val="single" w:color="auto" w:sz="4" w:space="0"/>
              <w:right w:val="single" w:color="auto" w:sz="4" w:space="0"/>
            </w:tcBorders>
            <w:noWrap w:val="0"/>
            <w:vAlign w:val="center"/>
          </w:tcPr>
          <w:p w14:paraId="5D1F2829">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31AB9D4A">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宋体" w:hAnsi="宋体" w:eastAsia="宋体" w:cs="宋体"/>
                <w:color w:val="auto"/>
                <w:sz w:val="21"/>
                <w:szCs w:val="21"/>
              </w:rPr>
              <w:t>4</w:t>
            </w:r>
            <w:r>
              <w:rPr>
                <w:rFonts w:hint="eastAsia" w:ascii="宋体" w:hAnsi="宋体" w:eastAsia="宋体" w:cs="宋体"/>
                <w:color w:val="auto"/>
                <w:sz w:val="21"/>
                <w:szCs w:val="21"/>
              </w:rPr>
              <w:t>）</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4FDE1DA4">
            <w:pPr>
              <w:spacing w:line="240" w:lineRule="exact"/>
              <w:ind w:left="120"/>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投标报价评分标准</w:t>
            </w:r>
          </w:p>
        </w:tc>
        <w:tc>
          <w:tcPr>
            <w:tcW w:w="560" w:type="dxa"/>
            <w:tcBorders>
              <w:top w:val="single" w:color="auto" w:sz="8" w:space="0"/>
              <w:left w:val="single" w:color="auto" w:sz="4" w:space="0"/>
              <w:bottom w:val="single" w:color="auto" w:sz="8" w:space="0"/>
              <w:right w:val="single" w:color="auto" w:sz="8" w:space="0"/>
            </w:tcBorders>
            <w:noWrap w:val="0"/>
            <w:vAlign w:val="center"/>
          </w:tcPr>
          <w:p w14:paraId="5FEA3FB6">
            <w:pPr>
              <w:widowControl/>
              <w:spacing w:line="360" w:lineRule="exact"/>
              <w:jc w:val="center"/>
              <w:rPr>
                <w:rFonts w:ascii="宋体" w:hAnsi="宋体" w:eastAsia="宋体" w:cs="宋体"/>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3896BBE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偏差率</w:t>
            </w:r>
          </w:p>
        </w:tc>
        <w:tc>
          <w:tcPr>
            <w:tcW w:w="887" w:type="dxa"/>
            <w:tcBorders>
              <w:top w:val="single" w:color="auto" w:sz="8" w:space="0"/>
              <w:left w:val="nil"/>
              <w:bottom w:val="single" w:color="auto" w:sz="8" w:space="0"/>
              <w:right w:val="single" w:color="auto" w:sz="8" w:space="0"/>
            </w:tcBorders>
            <w:noWrap w:val="0"/>
            <w:vAlign w:val="center"/>
          </w:tcPr>
          <w:p w14:paraId="5699A14D">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1C2B0E1F">
            <w:pPr>
              <w:autoSpaceDE w:val="0"/>
              <w:autoSpaceDN w:val="0"/>
              <w:adjustRightInd w:val="0"/>
              <w:jc w:val="both"/>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偏差率大于0：偏差率从0开始每递升1％减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07B982B1">
            <w:pPr>
              <w:keepNext w:val="0"/>
              <w:keepLines w:val="0"/>
              <w:pageBreakBefore w:val="0"/>
              <w:widowControl w:val="0"/>
              <w:kinsoku/>
              <w:wordWrap w:val="0"/>
              <w:overflowPunct/>
              <w:topLinePunct w:val="0"/>
              <w:autoSpaceDE w:val="0"/>
              <w:autoSpaceDN w:val="0"/>
              <w:bidi w:val="0"/>
              <w:adjustRightInd w:val="0"/>
              <w:snapToGrid/>
              <w:jc w:val="both"/>
              <w:textAlignment w:val="auto"/>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偏差率等于0：报价分为</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656B52C0">
            <w:pPr>
              <w:autoSpaceDE w:val="0"/>
              <w:autoSpaceDN w:val="0"/>
              <w:adjustRightInd w:val="0"/>
              <w:jc w:val="both"/>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偏差率小于0：偏差率从0开始每降1％减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分计算。</w:t>
            </w:r>
          </w:p>
          <w:p w14:paraId="5C2B430D">
            <w:pPr>
              <w:jc w:val="both"/>
              <w:rPr>
                <w:rFonts w:ascii="宋体" w:hAnsi="宋体" w:eastAsia="宋体" w:cs="宋体"/>
                <w:color w:val="auto"/>
                <w:kern w:val="0"/>
                <w:sz w:val="21"/>
                <w:szCs w:val="21"/>
              </w:rPr>
            </w:pPr>
            <w:r>
              <w:rPr>
                <w:rFonts w:hint="eastAsia" w:ascii="宋体" w:hAnsi="宋体" w:eastAsia="宋体" w:cs="Times New Roman"/>
                <w:color w:val="auto"/>
                <w:kern w:val="0"/>
                <w:sz w:val="21"/>
                <w:szCs w:val="21"/>
              </w:rPr>
              <w:t>（偏差率不足1%的，按内插法取值）</w:t>
            </w:r>
          </w:p>
        </w:tc>
      </w:tr>
      <w:tr w14:paraId="3D0AF1B3">
        <w:tblPrEx>
          <w:tblCellMar>
            <w:top w:w="0" w:type="dxa"/>
            <w:left w:w="0" w:type="dxa"/>
            <w:bottom w:w="0" w:type="dxa"/>
            <w:right w:w="0" w:type="dxa"/>
          </w:tblCellMar>
        </w:tblPrEx>
        <w:trPr>
          <w:trHeight w:val="0" w:hRule="atLeast"/>
          <w:jc w:val="center"/>
        </w:trPr>
        <w:tc>
          <w:tcPr>
            <w:tcW w:w="654" w:type="dxa"/>
            <w:vMerge w:val="continue"/>
            <w:tcBorders>
              <w:left w:val="single" w:color="auto" w:sz="8" w:space="0"/>
              <w:right w:val="single" w:color="auto" w:sz="8" w:space="0"/>
            </w:tcBorders>
            <w:noWrap w:val="0"/>
            <w:vAlign w:val="center"/>
          </w:tcPr>
          <w:p w14:paraId="261CFD23">
            <w:pPr>
              <w:jc w:val="center"/>
              <w:rPr>
                <w:rFonts w:hint="eastAsia" w:ascii="宋体" w:hAnsi="宋体" w:eastAsia="宋体" w:cs="宋体"/>
                <w:color w:val="auto"/>
                <w:sz w:val="21"/>
                <w:szCs w:val="21"/>
              </w:rPr>
            </w:pPr>
          </w:p>
        </w:tc>
        <w:tc>
          <w:tcPr>
            <w:tcW w:w="598" w:type="dxa"/>
            <w:tcBorders>
              <w:top w:val="single" w:color="auto" w:sz="4" w:space="0"/>
              <w:left w:val="single" w:color="auto" w:sz="8" w:space="0"/>
              <w:bottom w:val="single" w:color="auto" w:sz="4" w:space="0"/>
              <w:right w:val="single" w:color="auto" w:sz="8" w:space="0"/>
            </w:tcBorders>
            <w:noWrap w:val="0"/>
            <w:vAlign w:val="center"/>
          </w:tcPr>
          <w:p w14:paraId="683E1930">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455E421D">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5</w:t>
            </w:r>
            <w:r>
              <w:rPr>
                <w:rFonts w:hint="eastAsia" w:ascii="宋体" w:hAnsi="宋体" w:eastAsia="宋体" w:cs="宋体"/>
                <w:color w:val="auto"/>
                <w:sz w:val="21"/>
                <w:szCs w:val="21"/>
              </w:rPr>
              <w:t>）</w:t>
            </w:r>
          </w:p>
        </w:tc>
        <w:tc>
          <w:tcPr>
            <w:tcW w:w="750" w:type="dxa"/>
            <w:tcBorders>
              <w:top w:val="single" w:color="auto" w:sz="4" w:space="0"/>
              <w:left w:val="nil"/>
              <w:bottom w:val="single" w:color="auto" w:sz="4" w:space="0"/>
              <w:right w:val="single" w:color="auto" w:sz="8" w:space="0"/>
            </w:tcBorders>
            <w:noWrap w:val="0"/>
            <w:vAlign w:val="center"/>
          </w:tcPr>
          <w:p w14:paraId="1FEDF123">
            <w:pPr>
              <w:spacing w:line="240" w:lineRule="exact"/>
              <w:ind w:left="120"/>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其他因素</w:t>
            </w:r>
          </w:p>
          <w:p w14:paraId="74D0ED75">
            <w:pPr>
              <w:spacing w:line="240" w:lineRule="exact"/>
              <w:ind w:left="120"/>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评分标准</w:t>
            </w:r>
          </w:p>
        </w:tc>
        <w:tc>
          <w:tcPr>
            <w:tcW w:w="560" w:type="dxa"/>
            <w:tcBorders>
              <w:top w:val="single" w:color="auto" w:sz="8" w:space="0"/>
              <w:left w:val="nil"/>
              <w:bottom w:val="single" w:color="auto" w:sz="8" w:space="0"/>
              <w:right w:val="single" w:color="auto" w:sz="8" w:space="0"/>
            </w:tcBorders>
            <w:noWrap w:val="0"/>
            <w:vAlign w:val="center"/>
          </w:tcPr>
          <w:p w14:paraId="6F17A456">
            <w:pPr>
              <w:autoSpaceDE w:val="0"/>
              <w:autoSpaceDN w:val="0"/>
              <w:adjustRightInd w:val="0"/>
              <w:jc w:val="center"/>
              <w:rPr>
                <w:rFonts w:ascii="宋体" w:hAnsi="宋体" w:eastAsia="宋体" w:cs="Times New Roman"/>
                <w:color w:val="auto"/>
                <w:kern w:val="0"/>
                <w:sz w:val="21"/>
                <w:szCs w:val="21"/>
              </w:rPr>
            </w:pPr>
          </w:p>
        </w:tc>
        <w:tc>
          <w:tcPr>
            <w:tcW w:w="2917" w:type="dxa"/>
            <w:gridSpan w:val="2"/>
            <w:tcBorders>
              <w:top w:val="single" w:color="auto" w:sz="8" w:space="0"/>
              <w:left w:val="single" w:color="auto" w:sz="8" w:space="0"/>
              <w:bottom w:val="single" w:color="auto" w:sz="8" w:space="0"/>
              <w:right w:val="single" w:color="auto" w:sz="8" w:space="0"/>
            </w:tcBorders>
            <w:noWrap w:val="0"/>
            <w:vAlign w:val="center"/>
          </w:tcPr>
          <w:p w14:paraId="7CF858C3">
            <w:pPr>
              <w:autoSpaceDE w:val="0"/>
              <w:autoSpaceDN w:val="0"/>
              <w:adjustRightInd w:val="0"/>
              <w:jc w:val="center"/>
              <w:rPr>
                <w:rFonts w:ascii="宋体" w:hAnsi="宋体" w:eastAsia="宋体" w:cs="Times New Roman"/>
                <w:color w:val="auto"/>
                <w:kern w:val="0"/>
                <w:sz w:val="21"/>
                <w:szCs w:val="21"/>
              </w:rPr>
            </w:pPr>
            <w:r>
              <w:rPr>
                <w:rFonts w:ascii="Times New Roman" w:hAnsi="Times New Roman" w:eastAsia="Times New Roman" w:cs="Times New Roman"/>
                <w:color w:val="auto"/>
                <w:w w:val="99"/>
                <w:sz w:val="21"/>
                <w:szCs w:val="21"/>
              </w:rPr>
              <w:t>……</w:t>
            </w:r>
          </w:p>
        </w:tc>
        <w:tc>
          <w:tcPr>
            <w:tcW w:w="887" w:type="dxa"/>
            <w:tcBorders>
              <w:top w:val="single" w:color="auto" w:sz="8" w:space="0"/>
              <w:left w:val="nil"/>
              <w:bottom w:val="single" w:color="auto" w:sz="8" w:space="0"/>
              <w:right w:val="single" w:color="auto" w:sz="8" w:space="0"/>
            </w:tcBorders>
            <w:noWrap w:val="0"/>
            <w:vAlign w:val="center"/>
          </w:tcPr>
          <w:p w14:paraId="470AC6C6">
            <w:pPr>
              <w:widowControl/>
              <w:spacing w:line="360" w:lineRule="exact"/>
              <w:jc w:val="center"/>
              <w:rPr>
                <w:rFonts w:ascii="宋体" w:hAnsi="宋体" w:eastAsia="宋体" w:cs="宋体"/>
                <w:color w:val="auto"/>
                <w:kern w:val="0"/>
                <w:sz w:val="21"/>
                <w:szCs w:val="21"/>
              </w:rPr>
            </w:pPr>
          </w:p>
        </w:tc>
        <w:tc>
          <w:tcPr>
            <w:tcW w:w="3323" w:type="dxa"/>
            <w:tcBorders>
              <w:top w:val="single" w:color="auto" w:sz="8" w:space="0"/>
              <w:left w:val="single" w:color="auto" w:sz="8" w:space="0"/>
              <w:bottom w:val="single" w:color="auto" w:sz="8" w:space="0"/>
              <w:right w:val="single" w:color="auto" w:sz="8" w:space="0"/>
            </w:tcBorders>
            <w:noWrap w:val="0"/>
            <w:vAlign w:val="center"/>
          </w:tcPr>
          <w:p w14:paraId="4D96CED9">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w:t>
            </w:r>
          </w:p>
        </w:tc>
      </w:tr>
      <w:tr w14:paraId="1496D84B">
        <w:tblPrEx>
          <w:tblCellMar>
            <w:top w:w="0" w:type="dxa"/>
            <w:left w:w="0" w:type="dxa"/>
            <w:bottom w:w="0" w:type="dxa"/>
            <w:right w:w="0" w:type="dxa"/>
          </w:tblCellMar>
        </w:tblPrEx>
        <w:trPr>
          <w:trHeight w:val="0" w:hRule="atLeast"/>
          <w:jc w:val="center"/>
        </w:trPr>
        <w:tc>
          <w:tcPr>
            <w:tcW w:w="654" w:type="dxa"/>
            <w:tcBorders>
              <w:left w:val="single" w:color="auto" w:sz="8" w:space="0"/>
              <w:bottom w:val="single" w:color="auto" w:sz="8" w:space="0"/>
              <w:right w:val="single" w:color="auto" w:sz="8" w:space="0"/>
            </w:tcBorders>
            <w:noWrap w:val="0"/>
            <w:vAlign w:val="center"/>
          </w:tcPr>
          <w:p w14:paraId="03F5D9A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3.2.1</w:t>
            </w:r>
          </w:p>
        </w:tc>
        <w:tc>
          <w:tcPr>
            <w:tcW w:w="1908" w:type="dxa"/>
            <w:gridSpan w:val="3"/>
            <w:tcBorders>
              <w:top w:val="single" w:color="auto" w:sz="4" w:space="0"/>
              <w:left w:val="single" w:color="auto" w:sz="8" w:space="0"/>
              <w:bottom w:val="single" w:color="auto" w:sz="8" w:space="0"/>
              <w:right w:val="single" w:color="auto" w:sz="8" w:space="0"/>
            </w:tcBorders>
            <w:noWrap w:val="0"/>
            <w:vAlign w:val="center"/>
          </w:tcPr>
          <w:p w14:paraId="282C05BD">
            <w:pPr>
              <w:autoSpaceDE w:val="0"/>
              <w:autoSpaceDN w:val="0"/>
              <w:adjustRightInd w:val="0"/>
              <w:jc w:val="center"/>
              <w:rPr>
                <w:rFonts w:ascii="宋体" w:hAnsi="宋体" w:eastAsia="宋体" w:cs="Times New Roman"/>
                <w:color w:val="auto"/>
                <w:kern w:val="0"/>
                <w:sz w:val="21"/>
                <w:szCs w:val="21"/>
              </w:rPr>
            </w:pPr>
            <w:r>
              <w:rPr>
                <w:rFonts w:hint="eastAsia" w:ascii="宋体" w:hAnsi="宋体" w:eastAsia="宋体" w:cs="宋体"/>
                <w:color w:val="auto"/>
                <w:kern w:val="0"/>
                <w:sz w:val="21"/>
                <w:szCs w:val="21"/>
                <w:lang w:eastAsia="zh-CN"/>
              </w:rPr>
              <w:t>成本评审的标准及程序</w:t>
            </w:r>
          </w:p>
        </w:tc>
        <w:tc>
          <w:tcPr>
            <w:tcW w:w="7127" w:type="dxa"/>
            <w:gridSpan w:val="4"/>
            <w:tcBorders>
              <w:top w:val="single" w:color="auto" w:sz="8" w:space="0"/>
              <w:left w:val="single" w:color="auto" w:sz="8" w:space="0"/>
              <w:bottom w:val="single" w:color="auto" w:sz="8" w:space="0"/>
              <w:right w:val="single" w:color="auto" w:sz="8" w:space="0"/>
            </w:tcBorders>
            <w:noWrap w:val="0"/>
            <w:vAlign w:val="center"/>
          </w:tcPr>
          <w:p w14:paraId="5A918F8F">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olor w:val="auto"/>
                <w:sz w:val="21"/>
                <w:szCs w:val="21"/>
              </w:rPr>
            </w:pPr>
            <w:r>
              <w:rPr>
                <w:rFonts w:hint="eastAsia" w:ascii="宋体" w:hAnsi="宋体" w:eastAsia="宋体" w:cs="宋体"/>
                <w:color w:val="auto"/>
                <w:sz w:val="21"/>
                <w:szCs w:val="21"/>
                <w:lang w:eastAsia="zh-CN"/>
              </w:rPr>
              <w:t>投标人报价出现下列情形之一的，评标委员会应当</w:t>
            </w:r>
            <w:r>
              <w:rPr>
                <w:rFonts w:hint="eastAsia" w:ascii="宋体" w:hAnsi="宋体" w:eastAsia="宋体" w:cs="宋体"/>
                <w:i w:val="0"/>
                <w:iCs w:val="0"/>
                <w:color w:val="auto"/>
                <w:sz w:val="21"/>
                <w:szCs w:val="21"/>
              </w:rPr>
              <w:t>启动成本评审</w:t>
            </w:r>
            <w:r>
              <w:rPr>
                <w:rFonts w:hint="eastAsia" w:ascii="宋体" w:hAnsi="宋体" w:eastAsia="宋体" w:cs="宋体"/>
                <w:i w:val="0"/>
                <w:iCs w:val="0"/>
                <w:color w:val="auto"/>
                <w:sz w:val="21"/>
                <w:szCs w:val="21"/>
                <w:lang w:eastAsia="zh-CN"/>
              </w:rPr>
              <w:t>程序</w:t>
            </w:r>
            <w:r>
              <w:rPr>
                <w:rFonts w:hint="eastAsia" w:ascii="宋体" w:hAnsi="宋体" w:eastAsia="宋体" w:cs="宋体"/>
                <w:i w:val="0"/>
                <w:iCs w:val="0"/>
                <w:color w:val="auto"/>
                <w:sz w:val="21"/>
                <w:szCs w:val="21"/>
              </w:rPr>
              <w:t>：</w:t>
            </w:r>
          </w:p>
          <w:p w14:paraId="048CDE2A">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（1）投标人报价低于全部通过初步评审投标人投标报价平均值的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，即投标报价＜全部通过初步评审投标人投标报价平均值×</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21244856">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（2）投标人报价低于最高投标限价的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，即投标报价＜最高投标限价×</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4457D8E6">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（3）投标人报价低于行业指导价的</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，即投标报价＜行业指导价×</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；（行业指导价</w:t>
            </w:r>
            <w:r>
              <w:rPr>
                <w:rFonts w:hint="eastAsia" w:ascii="宋体" w:hAnsi="宋体" w:eastAsia="宋体" w:cs="宋体"/>
                <w:strike w:val="0"/>
                <w:color w:val="auto"/>
                <w:sz w:val="21"/>
                <w:szCs w:val="21"/>
                <w:lang w:val="en-US" w:eastAsia="zh-CN"/>
              </w:rPr>
              <w:t>是指参照</w:t>
            </w:r>
            <w:r>
              <w:rPr>
                <w:rFonts w:hint="eastAsia" w:ascii="宋体" w:hAnsi="宋体" w:eastAsia="宋体" w:cs="宋体"/>
                <w:color w:val="auto"/>
                <w:sz w:val="21"/>
                <w:szCs w:val="21"/>
                <w:lang w:val="en-US" w:eastAsia="zh-CN"/>
              </w:rPr>
              <w:t>河北省工程勘察设计咨询协会2026年1月15日发布的《河北省工程勘察设计服务计价导则》</w:t>
            </w:r>
            <w:r>
              <w:rPr>
                <w:rFonts w:hint="eastAsia" w:ascii="宋体" w:hAnsi="宋体" w:eastAsia="宋体" w:cs="宋体"/>
                <w:strike w:val="0"/>
                <w:color w:val="auto"/>
                <w:sz w:val="21"/>
                <w:szCs w:val="21"/>
                <w:lang w:val="en-US" w:eastAsia="zh-CN"/>
              </w:rPr>
              <w:t>计取的价格</w:t>
            </w:r>
            <w:r>
              <w:rPr>
                <w:rFonts w:hint="eastAsia" w:ascii="宋体" w:hAnsi="宋体" w:eastAsia="宋体" w:cs="宋体"/>
                <w:color w:val="auto"/>
                <w:sz w:val="21"/>
                <w:szCs w:val="21"/>
                <w:lang w:val="en-US" w:eastAsia="zh-CN"/>
              </w:rPr>
              <w:t>）</w:t>
            </w:r>
          </w:p>
          <w:p w14:paraId="561C0E2E">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lang w:eastAsia="zh-CN"/>
              </w:rPr>
              <w:t>（低于</w:t>
            </w:r>
            <w:r>
              <w:rPr>
                <w:rFonts w:hint="eastAsia" w:ascii="宋体" w:hAnsi="宋体" w:eastAsia="宋体" w:cs="宋体"/>
                <w:i w:val="0"/>
                <w:iCs w:val="0"/>
                <w:color w:val="auto"/>
                <w:sz w:val="21"/>
                <w:szCs w:val="21"/>
                <w:lang w:eastAsia="zh-CN"/>
              </w:rPr>
              <w:t>全部通过初步评审投标人投标报价平均值、</w:t>
            </w:r>
            <w:r>
              <w:rPr>
                <w:rFonts w:hint="eastAsia" w:ascii="宋体" w:hAnsi="宋体" w:eastAsia="宋体" w:cs="宋体"/>
                <w:color w:val="auto"/>
                <w:sz w:val="21"/>
                <w:szCs w:val="21"/>
                <w:lang w:eastAsia="zh-CN"/>
              </w:rPr>
              <w:t>最高投标限价、行业指导价的百分数由招标人根据工程建设项目实际情况确定）</w:t>
            </w:r>
          </w:p>
          <w:p w14:paraId="3AC8FCAA">
            <w:pPr>
              <w:pageBreakBefore w:val="0"/>
              <w:kinsoku/>
              <w:wordWrap/>
              <w:overflowPunct/>
              <w:topLinePunct w:val="0"/>
              <w:autoSpaceDE/>
              <w:autoSpaceDN/>
              <w:bidi w:val="0"/>
              <w:adjustRightInd/>
              <w:snapToGrid/>
              <w:spacing w:line="400" w:lineRule="exact"/>
              <w:ind w:firstLine="420" w:firstLineChars="200"/>
              <w:textAlignment w:val="auto"/>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lang w:val="en-US" w:eastAsia="zh-CN"/>
              </w:rPr>
              <w:t>成本评审要求该投标人作出书面说明并提供的证明材料，包括但不限于成本分析、利润率、技术优势等与报价合理性相关的书面说明及必要的证明材料。投标人不能合理说明或者不能提供相应证明材料的，评标委员会应当认定该投标人以低于成本报价竞标，并否决其投标。</w:t>
            </w:r>
          </w:p>
        </w:tc>
      </w:tr>
    </w:tbl>
    <w:p w14:paraId="324F8D33">
      <w:pPr>
        <w:keepNext w:val="0"/>
        <w:keepLines w:val="0"/>
        <w:pageBreakBefore w:val="0"/>
        <w:widowControl w:val="0"/>
        <w:kinsoku/>
        <w:wordWrap/>
        <w:overflowPunct/>
        <w:topLinePunct w:val="0"/>
        <w:autoSpaceDE/>
        <w:autoSpaceDN/>
        <w:bidi w:val="0"/>
        <w:adjustRightInd/>
        <w:snapToGrid/>
        <w:spacing w:before="0" w:beforeLines="50"/>
        <w:ind w:firstLine="420" w:firstLineChars="200"/>
        <w:textAlignment w:val="auto"/>
        <w:rPr>
          <w:rFonts w:hint="eastAsia" w:ascii="宋体" w:hAnsi="宋体" w:eastAsia="宋体" w:cs="Times New Roman"/>
          <w:color w:val="auto"/>
          <w:sz w:val="21"/>
          <w:szCs w:val="24"/>
        </w:rPr>
      </w:pPr>
      <w:r>
        <w:rPr>
          <w:rFonts w:hint="eastAsia" w:ascii="宋体" w:hAnsi="宋体" w:eastAsia="宋体" w:cs="Times New Roman"/>
          <w:color w:val="auto"/>
          <w:sz w:val="21"/>
          <w:szCs w:val="24"/>
        </w:rPr>
        <w:t>注：1.招标人应根据项目具体情况确定各评分因素及评分因素分值，并对各评分因素进行细分（如有），确定各评分因素细分项的分值，作为评标委员会进行评分的依据。各评分因素分值合计应为100分。</w:t>
      </w:r>
    </w:p>
    <w:p w14:paraId="3CBC1E59">
      <w:pPr>
        <w:keepNext w:val="0"/>
        <w:keepLines w:val="0"/>
        <w:pageBreakBefore w:val="0"/>
        <w:widowControl w:val="0"/>
        <w:kinsoku/>
        <w:wordWrap/>
        <w:overflowPunct/>
        <w:topLinePunct w:val="0"/>
        <w:autoSpaceDE/>
        <w:autoSpaceDN/>
        <w:bidi w:val="0"/>
        <w:adjustRightInd/>
        <w:snapToGrid/>
        <w:ind w:firstLine="735" w:firstLineChars="350"/>
        <w:textAlignment w:val="auto"/>
        <w:rPr>
          <w:rFonts w:hint="eastAsia" w:ascii="宋体" w:hAnsi="宋体" w:eastAsia="宋体" w:cs="Times New Roman"/>
          <w:color w:val="auto"/>
          <w:sz w:val="21"/>
          <w:szCs w:val="18"/>
        </w:rPr>
      </w:pPr>
      <w:r>
        <w:rPr>
          <w:rFonts w:hint="eastAsia" w:ascii="宋体" w:hAnsi="宋体" w:eastAsia="宋体" w:cs="Times New Roman"/>
          <w:color w:val="auto"/>
          <w:sz w:val="21"/>
          <w:szCs w:val="24"/>
        </w:rPr>
        <w:t>2.</w:t>
      </w:r>
      <w:r>
        <w:rPr>
          <w:rFonts w:hint="eastAsia" w:ascii="宋体" w:hAnsi="宋体" w:eastAsia="宋体" w:cs="Times New Roman"/>
          <w:color w:val="auto"/>
          <w:sz w:val="21"/>
          <w:szCs w:val="18"/>
        </w:rPr>
        <w:t>各评分因素得分应以评标委员会各成员的打分平均值确定</w:t>
      </w:r>
      <w:r>
        <w:rPr>
          <w:rFonts w:hint="eastAsia" w:ascii="宋体" w:hAnsi="宋体" w:eastAsia="宋体" w:cs="Times New Roman"/>
          <w:i/>
          <w:iCs/>
          <w:color w:val="auto"/>
          <w:sz w:val="21"/>
          <w:szCs w:val="18"/>
        </w:rPr>
        <w:t>，该平均值</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lang w:val="en-US" w:eastAsia="zh-CN"/>
        </w:rPr>
        <w:t>7人以上评委时</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rPr>
        <w:t>以去掉一个最高分和一个最低分后计算</w:t>
      </w:r>
      <w:r>
        <w:rPr>
          <w:rFonts w:hint="eastAsia" w:ascii="宋体" w:hAnsi="宋体" w:eastAsia="宋体" w:cs="Times New Roman"/>
          <w:color w:val="auto"/>
          <w:sz w:val="21"/>
          <w:szCs w:val="18"/>
        </w:rPr>
        <w:t>。</w:t>
      </w:r>
    </w:p>
    <w:p w14:paraId="784F37CD">
      <w:pPr>
        <w:ind w:firstLine="420" w:firstLineChars="200"/>
        <w:rPr>
          <w:rFonts w:ascii="Times New Roman" w:hAnsi="Times New Roman" w:eastAsia="楷体_GB2312" w:cs="Times New Roman"/>
          <w:color w:val="auto"/>
          <w:sz w:val="21"/>
          <w:szCs w:val="24"/>
        </w:rPr>
      </w:pPr>
    </w:p>
    <w:p w14:paraId="77FE39E8">
      <w:pPr>
        <w:pStyle w:val="3"/>
        <w:keepNext/>
        <w:keepLines/>
        <w:pageBreakBefore w:val="0"/>
        <w:widowControl w:val="0"/>
        <w:kinsoku/>
        <w:wordWrap/>
        <w:overflowPunct/>
        <w:topLinePunct w:val="0"/>
        <w:autoSpaceDE/>
        <w:autoSpaceDN/>
        <w:bidi w:val="0"/>
        <w:adjustRightInd/>
        <w:snapToGrid/>
        <w:spacing w:before="120" w:beforeLines="50" w:after="120" w:line="360" w:lineRule="auto"/>
        <w:ind w:left="0"/>
        <w:jc w:val="center"/>
        <w:textAlignment w:val="auto"/>
        <w:rPr>
          <w:rFonts w:hint="eastAsia" w:ascii="方正小标宋_GBK" w:hAnsi="方正小标宋_GBK" w:eastAsia="方正小标宋_GBK" w:cs="方正小标宋_GBK"/>
          <w:b w:val="0"/>
          <w:bCs w:val="0"/>
          <w:color w:val="auto"/>
          <w:sz w:val="30"/>
          <w:szCs w:val="32"/>
          <w:lang w:val="en-US" w:eastAsia="zh-CN"/>
        </w:rPr>
      </w:pPr>
      <w:r>
        <w:rPr>
          <w:rFonts w:ascii="宋体" w:hAnsi="宋体" w:eastAsia="宋体" w:cs="Times New Roman"/>
          <w:b/>
          <w:bCs/>
          <w:color w:val="auto"/>
          <w:kern w:val="0"/>
          <w:sz w:val="30"/>
          <w:szCs w:val="21"/>
          <w:lang w:val="en-US" w:eastAsia="zh-CN" w:bidi="ar-SA"/>
        </w:rPr>
        <w:br w:type="page"/>
      </w:r>
      <w:bookmarkStart w:id="481" w:name="_Toc16569551"/>
      <w:bookmarkStart w:id="482" w:name="_Toc495225918"/>
      <w:bookmarkStart w:id="483" w:name="_Toc60045919"/>
      <w:bookmarkStart w:id="484" w:name="_Toc1426748291"/>
      <w:r>
        <w:rPr>
          <w:rFonts w:hint="eastAsia" w:ascii="方正小标宋_GBK" w:hAnsi="方正小标宋_GBK" w:eastAsia="方正小标宋_GBK" w:cs="方正小标宋_GBK"/>
          <w:b w:val="0"/>
          <w:bCs w:val="0"/>
          <w:color w:val="auto"/>
          <w:sz w:val="30"/>
          <w:szCs w:val="32"/>
          <w:lang w:val="en-US" w:eastAsia="zh-CN"/>
        </w:rPr>
        <w:sym w:font="Wingdings 2" w:char="00A3"/>
      </w:r>
      <w:r>
        <w:rPr>
          <w:rFonts w:hint="eastAsia" w:ascii="方正小标宋_GBK" w:hAnsi="方正小标宋_GBK" w:eastAsia="方正小标宋_GBK" w:cs="方正小标宋_GBK"/>
          <w:b w:val="0"/>
          <w:bCs w:val="0"/>
          <w:color w:val="auto"/>
          <w:sz w:val="30"/>
          <w:szCs w:val="32"/>
          <w:lang w:val="en-US" w:eastAsia="zh-CN"/>
        </w:rPr>
        <w:t xml:space="preserve"> 评标方法前附表（市政基础设施工程）</w:t>
      </w:r>
      <w:bookmarkEnd w:id="481"/>
      <w:bookmarkEnd w:id="482"/>
      <w:bookmarkEnd w:id="483"/>
      <w:bookmarkEnd w:id="484"/>
    </w:p>
    <w:tbl>
      <w:tblPr>
        <w:tblStyle w:val="17"/>
        <w:tblW w:w="98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4"/>
        <w:gridCol w:w="1151"/>
        <w:gridCol w:w="1757"/>
        <w:gridCol w:w="5839"/>
      </w:tblGrid>
      <w:tr w14:paraId="3C125C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775CC614">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10C3488">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489D14C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r>
      <w:tr w14:paraId="2AD3C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094" w:type="dxa"/>
            <w:tcBorders>
              <w:top w:val="single" w:color="auto" w:sz="4" w:space="0"/>
              <w:left w:val="single" w:color="auto" w:sz="4" w:space="0"/>
              <w:bottom w:val="single" w:color="auto" w:sz="4" w:space="0"/>
              <w:right w:val="single" w:color="auto" w:sz="4" w:space="0"/>
            </w:tcBorders>
            <w:noWrap w:val="0"/>
            <w:vAlign w:val="center"/>
          </w:tcPr>
          <w:p w14:paraId="181F07A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23C6402A">
            <w:pPr>
              <w:widowControl/>
              <w:spacing w:line="360" w:lineRule="exact"/>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评标方法</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F29186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中标候选人排序</w:t>
            </w:r>
          </w:p>
          <w:p w14:paraId="2CEAC96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方法</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73A223B">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按照综合得分由高到低的顺序推荐中标候选人并标明排序。</w:t>
            </w:r>
          </w:p>
          <w:p w14:paraId="5AD519F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综合评分相等时，评标委员会依次按照以下优先顺序推荐中标候选人或确定中标人：</w:t>
            </w:r>
          </w:p>
          <w:p w14:paraId="484E2EB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□投标报价低的投标人优先；</w:t>
            </w:r>
          </w:p>
          <w:p w14:paraId="21102148">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□设计方案得分高的投标人优先；</w:t>
            </w:r>
          </w:p>
          <w:p w14:paraId="7134EFFB">
            <w:pPr>
              <w:widowControl/>
              <w:spacing w:line="360" w:lineRule="exact"/>
              <w:ind w:firstLine="420" w:firstLineChars="200"/>
              <w:rPr>
                <w:rFonts w:ascii="宋体" w:hAnsi="宋体" w:eastAsia="宋体" w:cs="宋体"/>
                <w:color w:val="auto"/>
                <w:kern w:val="0"/>
                <w:sz w:val="21"/>
                <w:szCs w:val="21"/>
                <w:u w:val="single"/>
              </w:rPr>
            </w:pPr>
            <w:r>
              <w:rPr>
                <w:rFonts w:hint="eastAsia" w:ascii="宋体" w:hAnsi="宋体" w:eastAsia="宋体" w:cs="宋体"/>
                <w:color w:val="auto"/>
                <w:kern w:val="0"/>
                <w:sz w:val="21"/>
                <w:szCs w:val="21"/>
              </w:rPr>
              <w:t>□其他方式：</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w:t>
            </w:r>
          </w:p>
        </w:tc>
      </w:tr>
      <w:tr w14:paraId="23251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restart"/>
            <w:tcBorders>
              <w:top w:val="single" w:color="auto" w:sz="4" w:space="0"/>
              <w:left w:val="single" w:color="auto" w:sz="4" w:space="0"/>
              <w:right w:val="single" w:color="auto" w:sz="4" w:space="0"/>
            </w:tcBorders>
            <w:noWrap w:val="0"/>
            <w:vAlign w:val="center"/>
          </w:tcPr>
          <w:p w14:paraId="5DF2F7A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2.1.1</w:t>
            </w:r>
          </w:p>
        </w:tc>
        <w:tc>
          <w:tcPr>
            <w:tcW w:w="1151" w:type="dxa"/>
            <w:vMerge w:val="restart"/>
            <w:tcBorders>
              <w:top w:val="single" w:color="auto" w:sz="4" w:space="0"/>
              <w:left w:val="nil"/>
              <w:right w:val="single" w:color="auto" w:sz="4" w:space="0"/>
            </w:tcBorders>
            <w:noWrap w:val="0"/>
            <w:vAlign w:val="center"/>
          </w:tcPr>
          <w:p w14:paraId="5B52E0E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形式评</w:t>
            </w:r>
          </w:p>
          <w:p w14:paraId="2DD5968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5490CE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投标人名称</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3DFDFF7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与</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营业执照、资质证书一致</w:t>
            </w:r>
            <w:r>
              <w:rPr>
                <w:rFonts w:hint="eastAsia" w:ascii="宋体" w:hAnsi="宋体" w:eastAsia="宋体" w:cs="宋体"/>
                <w:color w:val="auto"/>
                <w:kern w:val="0"/>
                <w:sz w:val="21"/>
                <w:szCs w:val="21"/>
                <w:lang w:eastAsia="zh-CN"/>
              </w:rPr>
              <w:t>。</w:t>
            </w:r>
          </w:p>
        </w:tc>
      </w:tr>
      <w:tr w14:paraId="43C5AD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30192376">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726E31F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D319F6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投标签字盖章</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435AB573">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Times New Roman"/>
                <w:color w:val="auto"/>
                <w:sz w:val="21"/>
                <w:szCs w:val="21"/>
                <w:lang w:eastAsia="zh-CN"/>
              </w:rPr>
              <w:t>符合投标人须知前附表中签字或盖章要求</w:t>
            </w:r>
            <w:r>
              <w:rPr>
                <w:rFonts w:hint="eastAsia" w:ascii="宋体" w:hAnsi="宋体" w:eastAsia="宋体" w:cs="Times New Roman"/>
                <w:color w:val="auto"/>
                <w:sz w:val="21"/>
                <w:szCs w:val="21"/>
                <w:lang w:val="en-US" w:eastAsia="zh-CN"/>
              </w:rPr>
              <w:t>规定。</w:t>
            </w:r>
          </w:p>
        </w:tc>
      </w:tr>
      <w:tr w14:paraId="53AACC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40316767">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1B50292B">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AD2A22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投标文件格式</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222564A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符合“投标文件格式”的规定。</w:t>
            </w:r>
          </w:p>
        </w:tc>
      </w:tr>
      <w:tr w14:paraId="285C5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21E85B7A">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0CB84DB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9FE5775">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联合体投标人</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66E97580">
            <w:pPr>
              <w:widowControl/>
              <w:spacing w:line="360" w:lineRule="exact"/>
              <w:ind w:firstLine="384" w:firstLineChars="183"/>
              <w:rPr>
                <w:rFonts w:ascii="宋体" w:hAnsi="宋体" w:eastAsia="宋体" w:cs="宋体"/>
                <w:color w:val="auto"/>
                <w:kern w:val="0"/>
                <w:sz w:val="21"/>
                <w:szCs w:val="21"/>
              </w:rPr>
            </w:pPr>
            <w:r>
              <w:rPr>
                <w:rFonts w:hint="eastAsia" w:ascii="宋体" w:hAnsi="宋体" w:eastAsia="宋体" w:cs="宋体"/>
                <w:color w:val="auto"/>
                <w:kern w:val="0"/>
                <w:sz w:val="21"/>
                <w:szCs w:val="21"/>
              </w:rPr>
              <w:t>提交符合招标文件要求的联合体协议书，明确各方承担连带责任，并明确了联合体牵头人。</w:t>
            </w:r>
          </w:p>
        </w:tc>
      </w:tr>
      <w:tr w14:paraId="1C9E6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E77F2C3">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3A47C5B0">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D9EAC5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备选投标方案</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6612CA0">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除招标文件明确允许提交备选投标方案外，投标人不得提交备选投标方案。</w:t>
            </w:r>
          </w:p>
        </w:tc>
      </w:tr>
      <w:tr w14:paraId="3877A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0088290">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07C245BC">
            <w:pPr>
              <w:widowControl/>
              <w:spacing w:line="360" w:lineRule="exact"/>
              <w:ind w:firstLine="420" w:firstLineChars="200"/>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20B1B9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E3834C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6B5CF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bottom w:val="single" w:color="auto" w:sz="4" w:space="0"/>
              <w:right w:val="single" w:color="auto" w:sz="4" w:space="0"/>
            </w:tcBorders>
            <w:noWrap w:val="0"/>
            <w:vAlign w:val="center"/>
          </w:tcPr>
          <w:p w14:paraId="12D90237">
            <w:pPr>
              <w:widowControl/>
              <w:jc w:val="left"/>
              <w:rPr>
                <w:rFonts w:ascii="宋体" w:hAnsi="宋体" w:eastAsia="宋体" w:cs="宋体"/>
                <w:color w:val="auto"/>
                <w:kern w:val="0"/>
                <w:sz w:val="21"/>
                <w:szCs w:val="21"/>
              </w:rPr>
            </w:pPr>
          </w:p>
        </w:tc>
        <w:tc>
          <w:tcPr>
            <w:tcW w:w="1151" w:type="dxa"/>
            <w:vMerge w:val="continue"/>
            <w:tcBorders>
              <w:left w:val="nil"/>
              <w:bottom w:val="nil"/>
              <w:right w:val="single" w:color="auto" w:sz="4" w:space="0"/>
            </w:tcBorders>
            <w:noWrap w:val="0"/>
            <w:vAlign w:val="center"/>
          </w:tcPr>
          <w:p w14:paraId="4AD35384">
            <w:pPr>
              <w:widowControl/>
              <w:spacing w:line="360" w:lineRule="exact"/>
              <w:ind w:firstLine="420" w:firstLineChars="200"/>
              <w:rPr>
                <w:rFonts w:ascii="宋体" w:hAnsi="宋体" w:eastAsia="宋体" w:cs="宋体"/>
                <w:color w:val="auto"/>
                <w:kern w:val="0"/>
                <w:sz w:val="21"/>
                <w:szCs w:val="21"/>
              </w:rPr>
            </w:pPr>
          </w:p>
        </w:tc>
        <w:tc>
          <w:tcPr>
            <w:tcW w:w="7596" w:type="dxa"/>
            <w:gridSpan w:val="2"/>
            <w:tcBorders>
              <w:top w:val="single" w:color="auto" w:sz="4" w:space="0"/>
              <w:left w:val="single" w:color="auto" w:sz="4" w:space="0"/>
              <w:bottom w:val="single" w:color="auto" w:sz="4" w:space="0"/>
              <w:right w:val="single" w:color="auto" w:sz="4" w:space="0"/>
            </w:tcBorders>
            <w:noWrap w:val="0"/>
            <w:vAlign w:val="center"/>
          </w:tcPr>
          <w:p w14:paraId="19820BB4">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以上评审有一条不通过，则视为形式评审标准不通过，不进入下一步评审，应当否决其投标。</w:t>
            </w:r>
          </w:p>
        </w:tc>
      </w:tr>
      <w:tr w14:paraId="54DF44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restart"/>
            <w:tcBorders>
              <w:top w:val="single" w:color="auto" w:sz="4" w:space="0"/>
              <w:left w:val="single" w:color="auto" w:sz="4" w:space="0"/>
              <w:right w:val="single" w:color="auto" w:sz="4" w:space="0"/>
            </w:tcBorders>
            <w:noWrap w:val="0"/>
            <w:vAlign w:val="center"/>
          </w:tcPr>
          <w:p w14:paraId="3DD93B0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2.1.2</w:t>
            </w:r>
          </w:p>
        </w:tc>
        <w:tc>
          <w:tcPr>
            <w:tcW w:w="1151" w:type="dxa"/>
            <w:vMerge w:val="restart"/>
            <w:tcBorders>
              <w:top w:val="single" w:color="auto" w:sz="4" w:space="0"/>
              <w:left w:val="single" w:color="auto" w:sz="4" w:space="0"/>
              <w:right w:val="single" w:color="auto" w:sz="4" w:space="0"/>
            </w:tcBorders>
            <w:noWrap w:val="0"/>
            <w:vAlign w:val="center"/>
          </w:tcPr>
          <w:p w14:paraId="0AA1B6BE">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资格评</w:t>
            </w:r>
          </w:p>
          <w:p w14:paraId="29167C07">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818ACDA">
            <w:pPr>
              <w:widowControl/>
              <w:spacing w:line="360" w:lineRule="exact"/>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法人证明</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18E9BB54">
            <w:pPr>
              <w:widowControl/>
              <w:spacing w:line="360" w:lineRule="exact"/>
              <w:ind w:firstLine="420" w:firstLineChars="200"/>
              <w:rPr>
                <w:rFonts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符合第二章“投标人须知”第3.5.1项规定，具备有效的</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w:t>
            </w:r>
          </w:p>
        </w:tc>
      </w:tr>
      <w:tr w14:paraId="34438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5495F32">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01C8D56">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7F00821">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资质要求</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690B89B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07EB5D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56A8A80E">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2FEFDB2A">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178DED4">
            <w:pPr>
              <w:widowControl/>
              <w:spacing w:line="360" w:lineRule="exact"/>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业绩要求</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6ED1E28C">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149EA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57C5C9C">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583C712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239D3BF">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信誉要求</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124347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35F22D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E5E662E">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1A2AE9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451C55F">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项目负责人</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EB893E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5AE77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CFE8B2C">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4256CEB">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813A1F8">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29D06F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65EB99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5670C34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0D8B22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64243F2">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其他要求</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4E06C4E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026955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6C2F22C">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132314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1039B7E">
            <w:pPr>
              <w:widowControl/>
              <w:spacing w:line="360" w:lineRule="exact"/>
              <w:rPr>
                <w:rFonts w:ascii="宋体" w:hAnsi="宋体" w:eastAsia="宋体" w:cs="宋体"/>
                <w:color w:val="auto"/>
                <w:kern w:val="0"/>
                <w:sz w:val="21"/>
                <w:szCs w:val="21"/>
              </w:rPr>
            </w:pPr>
            <w:r>
              <w:rPr>
                <w:rFonts w:hint="eastAsia" w:ascii="宋体" w:hAnsi="宋体" w:eastAsia="宋体" w:cs="Times New Roman"/>
                <w:color w:val="auto"/>
                <w:sz w:val="21"/>
                <w:szCs w:val="21"/>
              </w:rPr>
              <w:t>□</w:t>
            </w:r>
            <w:r>
              <w:rPr>
                <w:rFonts w:hint="eastAsia" w:ascii="宋体" w:hAnsi="宋体" w:eastAsia="宋体" w:cs="宋体"/>
                <w:color w:val="auto"/>
                <w:kern w:val="0"/>
                <w:sz w:val="21"/>
                <w:szCs w:val="21"/>
              </w:rPr>
              <w:t>联合体</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33D70DFB">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符合第二章“投标人须知”第1.4.2项规定</w:t>
            </w:r>
          </w:p>
        </w:tc>
      </w:tr>
      <w:tr w14:paraId="2EC72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4DE4E48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2319611D">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F2C0CFA">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不存在禁止投标的情形</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F082DC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不存在第二章“投标人须知”第1.4.3项规定的任何一种情形</w:t>
            </w:r>
          </w:p>
        </w:tc>
      </w:tr>
      <w:tr w14:paraId="4BFF78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70F2CF98">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C23FA3D">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585F946">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138AF45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5AF0F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bottom w:val="single" w:color="auto" w:sz="4" w:space="0"/>
              <w:right w:val="single" w:color="auto" w:sz="4" w:space="0"/>
            </w:tcBorders>
            <w:noWrap w:val="0"/>
            <w:vAlign w:val="center"/>
          </w:tcPr>
          <w:p w14:paraId="7C4288EC">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32257730">
            <w:pPr>
              <w:widowControl/>
              <w:jc w:val="left"/>
              <w:rPr>
                <w:rFonts w:ascii="宋体" w:hAnsi="宋体" w:eastAsia="宋体" w:cs="宋体"/>
                <w:color w:val="auto"/>
                <w:kern w:val="0"/>
                <w:sz w:val="21"/>
                <w:szCs w:val="21"/>
              </w:rPr>
            </w:pPr>
          </w:p>
        </w:tc>
        <w:tc>
          <w:tcPr>
            <w:tcW w:w="7596" w:type="dxa"/>
            <w:gridSpan w:val="2"/>
            <w:tcBorders>
              <w:top w:val="single" w:color="auto" w:sz="4" w:space="0"/>
              <w:left w:val="single" w:color="auto" w:sz="4" w:space="0"/>
              <w:bottom w:val="single" w:color="auto" w:sz="4" w:space="0"/>
              <w:right w:val="single" w:color="auto" w:sz="4" w:space="0"/>
            </w:tcBorders>
            <w:noWrap w:val="0"/>
            <w:vAlign w:val="center"/>
          </w:tcPr>
          <w:p w14:paraId="31CD9E5C">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以上评审有一条不通过，则视为资格评审标准不通过，不进入下一步评审，应当否决其投标</w:t>
            </w:r>
          </w:p>
        </w:tc>
      </w:tr>
      <w:tr w14:paraId="477CF6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restart"/>
            <w:tcBorders>
              <w:top w:val="single" w:color="auto" w:sz="4" w:space="0"/>
              <w:left w:val="single" w:color="auto" w:sz="4" w:space="0"/>
              <w:right w:val="single" w:color="auto" w:sz="4" w:space="0"/>
            </w:tcBorders>
            <w:noWrap w:val="0"/>
            <w:vAlign w:val="center"/>
          </w:tcPr>
          <w:p w14:paraId="733A82D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2.1.3</w:t>
            </w:r>
          </w:p>
        </w:tc>
        <w:tc>
          <w:tcPr>
            <w:tcW w:w="1151" w:type="dxa"/>
            <w:vMerge w:val="restart"/>
            <w:tcBorders>
              <w:top w:val="single" w:color="auto" w:sz="4" w:space="0"/>
              <w:left w:val="single" w:color="auto" w:sz="4" w:space="0"/>
              <w:right w:val="single" w:color="auto" w:sz="4" w:space="0"/>
            </w:tcBorders>
            <w:noWrap w:val="0"/>
            <w:vAlign w:val="center"/>
          </w:tcPr>
          <w:p w14:paraId="005B3F02">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响应性评审标准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E12935F">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5F61630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符合第二章“投标人须知”第3.2款规定</w:t>
            </w:r>
          </w:p>
        </w:tc>
      </w:tr>
      <w:tr w14:paraId="18F62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123E32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8963307">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EBDDD2F">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投标内容</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56A731B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符合第二章“投标人须知”第1.3.1项规定</w:t>
            </w:r>
          </w:p>
        </w:tc>
      </w:tr>
      <w:tr w14:paraId="0184A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33842BC9">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BF8C120">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70A1CFF">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服务期限</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60EDA44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符合第二章“投标人须知”第1.3.2项规定</w:t>
            </w:r>
          </w:p>
        </w:tc>
      </w:tr>
      <w:tr w14:paraId="181BAA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063D538">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8029BF9">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5984D4B">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质量标准</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3F5E8E2E">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符合第二章“投标人须知”第1.3.3项规定</w:t>
            </w:r>
          </w:p>
        </w:tc>
      </w:tr>
      <w:tr w14:paraId="4E03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4BE2D6B">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41AE6A7">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09DE416">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投标有效期</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73CFE9A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符合第二章“投标人须知”第3.3.1项规定</w:t>
            </w:r>
          </w:p>
        </w:tc>
      </w:tr>
      <w:tr w14:paraId="451F31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582F34B2">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EDB0DC1">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E9B666C">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投标保证金</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19D3938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符合第二章“投标人须知”第3.4.1项规定</w:t>
            </w:r>
          </w:p>
        </w:tc>
      </w:tr>
      <w:tr w14:paraId="6E500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4CB2D799">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F7150A1">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AF736B6">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实质性要求和条件</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3B4E2EB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符合第二章“投标人须知”第1.12.1项规定</w:t>
            </w:r>
          </w:p>
        </w:tc>
      </w:tr>
      <w:tr w14:paraId="376221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4CF2B8F">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4C4DA32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F2C7003">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175FA26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符合第五章“</w:t>
            </w:r>
            <w:r>
              <w:rPr>
                <w:rFonts w:hint="eastAsia" w:ascii="宋体" w:hAnsi="宋体" w:eastAsia="宋体" w:cs="宋体"/>
                <w:color w:val="auto"/>
                <w:kern w:val="0"/>
                <w:sz w:val="21"/>
                <w:szCs w:val="21"/>
                <w:lang w:eastAsia="zh-CN"/>
              </w:rPr>
              <w:t>招标人</w:t>
            </w:r>
            <w:r>
              <w:rPr>
                <w:rFonts w:hint="eastAsia" w:ascii="宋体" w:hAnsi="宋体" w:eastAsia="宋体" w:cs="宋体"/>
                <w:color w:val="auto"/>
                <w:kern w:val="0"/>
                <w:sz w:val="21"/>
                <w:szCs w:val="21"/>
              </w:rPr>
              <w:t>要求”中的实质性要求和条件</w:t>
            </w:r>
          </w:p>
        </w:tc>
      </w:tr>
      <w:tr w14:paraId="53DF7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A1675EA">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3756667">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nil"/>
              <w:right w:val="single" w:color="auto" w:sz="4" w:space="0"/>
            </w:tcBorders>
            <w:noWrap w:val="0"/>
            <w:vAlign w:val="center"/>
          </w:tcPr>
          <w:p w14:paraId="2E477DCC">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839" w:type="dxa"/>
            <w:tcBorders>
              <w:top w:val="single" w:color="auto" w:sz="4" w:space="0"/>
              <w:left w:val="single" w:color="auto" w:sz="4" w:space="0"/>
              <w:bottom w:val="nil"/>
              <w:right w:val="single" w:color="auto" w:sz="4" w:space="0"/>
            </w:tcBorders>
            <w:noWrap w:val="0"/>
            <w:vAlign w:val="center"/>
          </w:tcPr>
          <w:p w14:paraId="18C97980">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3EA379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bottom w:val="single" w:color="auto" w:sz="4" w:space="0"/>
              <w:right w:val="single" w:color="auto" w:sz="4" w:space="0"/>
            </w:tcBorders>
            <w:noWrap w:val="0"/>
            <w:vAlign w:val="center"/>
          </w:tcPr>
          <w:p w14:paraId="683C2DE9">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36797D7C">
            <w:pPr>
              <w:widowControl/>
              <w:jc w:val="left"/>
              <w:rPr>
                <w:rFonts w:ascii="宋体" w:hAnsi="宋体" w:eastAsia="宋体" w:cs="宋体"/>
                <w:color w:val="auto"/>
                <w:kern w:val="0"/>
                <w:sz w:val="21"/>
                <w:szCs w:val="21"/>
              </w:rPr>
            </w:pPr>
          </w:p>
        </w:tc>
        <w:tc>
          <w:tcPr>
            <w:tcW w:w="7596" w:type="dxa"/>
            <w:gridSpan w:val="2"/>
            <w:tcBorders>
              <w:top w:val="single" w:color="auto" w:sz="4" w:space="0"/>
              <w:left w:val="single" w:color="auto" w:sz="4" w:space="0"/>
              <w:bottom w:val="nil"/>
              <w:right w:val="single" w:color="auto" w:sz="4" w:space="0"/>
            </w:tcBorders>
            <w:noWrap w:val="0"/>
            <w:vAlign w:val="center"/>
          </w:tcPr>
          <w:p w14:paraId="4B17A909">
            <w:pPr>
              <w:widowControl/>
              <w:spacing w:line="360" w:lineRule="exact"/>
              <w:ind w:firstLine="422" w:firstLineChars="200"/>
              <w:rPr>
                <w:rFonts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以上评审有一条不通过，则视为响应性评审标准不通过，不进入下一步评审，应当否决其投标。</w:t>
            </w:r>
          </w:p>
        </w:tc>
      </w:tr>
      <w:tr w14:paraId="67D7A2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4DF73DF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9CCDE87">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条款内容</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1AF0341F">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编列内容</w:t>
            </w:r>
          </w:p>
        </w:tc>
      </w:tr>
      <w:tr w14:paraId="1D8C72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245" w:type="dxa"/>
            <w:gridSpan w:val="2"/>
            <w:tcBorders>
              <w:top w:val="nil"/>
              <w:left w:val="single" w:color="auto" w:sz="4" w:space="0"/>
              <w:bottom w:val="single" w:color="auto" w:sz="4" w:space="0"/>
              <w:right w:val="single" w:color="auto" w:sz="4" w:space="0"/>
            </w:tcBorders>
            <w:noWrap w:val="0"/>
            <w:vAlign w:val="center"/>
          </w:tcPr>
          <w:p w14:paraId="28FB1B2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2.2.1</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E99811C">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分值构成</w:t>
            </w:r>
          </w:p>
          <w:p w14:paraId="55BC7B63">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(总分100分)</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070DD0D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设计方案部分：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（分值：8</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90分）</w:t>
            </w:r>
          </w:p>
          <w:p w14:paraId="388B38F5">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资信业绩部分：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10分）</w:t>
            </w:r>
          </w:p>
          <w:p w14:paraId="3CF2BFB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服务团队部分：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10分）</w:t>
            </w:r>
          </w:p>
          <w:p w14:paraId="275EF7D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投标报价部分：</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1</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分）</w:t>
            </w:r>
          </w:p>
          <w:p w14:paraId="1FC0B92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其他评分因素：</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6分）</w:t>
            </w:r>
          </w:p>
        </w:tc>
      </w:tr>
      <w:tr w14:paraId="65965A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5D68B89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2.2.2</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D4E3C18">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eastAsia="zh-CN"/>
              </w:rPr>
              <w:t>评分基准价</w:t>
            </w:r>
            <w:r>
              <w:rPr>
                <w:rFonts w:hint="eastAsia" w:ascii="宋体" w:hAnsi="宋体" w:eastAsia="宋体" w:cs="宋体"/>
                <w:color w:val="auto"/>
                <w:kern w:val="0"/>
                <w:sz w:val="21"/>
                <w:szCs w:val="21"/>
              </w:rPr>
              <w:t>计算方法</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08C488C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采用所有通过初步评审的合格投标人的有效投标报价的平均数确定</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分三步计算：</w:t>
            </w:r>
          </w:p>
          <w:p w14:paraId="55B8798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（1）将所有合格投标人的有效投标报价按算术平均的方法计算第一次平均价，若投标人的有效投标报价小于第一次平均价的___（由招标人选填85%-95%的区间值），则该投标人的有效投标报价不进入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56666D8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 w:val="21"/>
                <w:szCs w:val="21"/>
              </w:rPr>
            </w:pPr>
            <w:r>
              <w:rPr>
                <w:rFonts w:hint="eastAsia" w:ascii="宋体" w:hAnsi="宋体" w:eastAsia="宋体" w:cs="Times New Roman"/>
                <w:color w:val="auto"/>
                <w:sz w:val="21"/>
                <w:szCs w:val="21"/>
              </w:rPr>
              <w:t>（2）剩余有效投标报价小于等于5个时，所有报价进入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计算；剩余有效投标报价多于5个时，应再去掉1个最高价和1个最低价的报价进入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17828CB6">
            <w:pPr>
              <w:widowControl/>
              <w:spacing w:line="400" w:lineRule="exact"/>
              <w:ind w:firstLine="420" w:firstLineChars="200"/>
              <w:rPr>
                <w:rFonts w:hint="eastAsia" w:ascii="宋体" w:hAnsi="宋体" w:eastAsia="宋体" w:cs="宋体"/>
                <w:color w:val="auto"/>
                <w:kern w:val="0"/>
                <w:sz w:val="21"/>
                <w:szCs w:val="21"/>
              </w:rPr>
            </w:pPr>
            <w:r>
              <w:rPr>
                <w:rFonts w:hint="eastAsia" w:ascii="宋体" w:hAnsi="宋体" w:eastAsia="宋体" w:cs="Times New Roman"/>
                <w:color w:val="auto"/>
                <w:sz w:val="21"/>
                <w:szCs w:val="21"/>
              </w:rPr>
              <w:t>（3）将余下的合格投标人的有效投标报价第二次平均价计算，得出经评审的最终</w:t>
            </w:r>
            <w:r>
              <w:rPr>
                <w:rFonts w:hint="eastAsia" w:ascii="宋体" w:hAnsi="宋体" w:eastAsia="宋体" w:cs="Times New Roman"/>
                <w:color w:val="auto"/>
                <w:sz w:val="21"/>
                <w:szCs w:val="21"/>
                <w:lang w:eastAsia="zh-CN"/>
              </w:rPr>
              <w:t>评分基准价。</w:t>
            </w:r>
          </w:p>
        </w:tc>
      </w:tr>
      <w:tr w14:paraId="1A2FCE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1A62D23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2.2.3</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46A8BE5">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投标报价的偏差率计算公式</w:t>
            </w:r>
          </w:p>
        </w:tc>
        <w:tc>
          <w:tcPr>
            <w:tcW w:w="5839" w:type="dxa"/>
            <w:tcBorders>
              <w:top w:val="single" w:color="auto" w:sz="4" w:space="0"/>
              <w:left w:val="single" w:color="auto" w:sz="4" w:space="0"/>
              <w:bottom w:val="single" w:color="auto" w:sz="4" w:space="0"/>
              <w:right w:val="single" w:color="auto" w:sz="4" w:space="0"/>
            </w:tcBorders>
            <w:noWrap w:val="0"/>
            <w:vAlign w:val="center"/>
          </w:tcPr>
          <w:p w14:paraId="466D884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详见</w:t>
            </w:r>
            <w:r>
              <w:rPr>
                <w:rFonts w:hint="eastAsia" w:ascii="宋体" w:hAnsi="宋体" w:eastAsia="宋体" w:cs="宋体"/>
                <w:color w:val="auto"/>
                <w:kern w:val="0"/>
                <w:sz w:val="21"/>
                <w:szCs w:val="21"/>
                <w:lang w:eastAsia="zh-CN"/>
              </w:rPr>
              <w:t>评标方法</w:t>
            </w:r>
            <w:r>
              <w:rPr>
                <w:rFonts w:hint="eastAsia" w:ascii="宋体" w:hAnsi="宋体" w:eastAsia="宋体" w:cs="宋体"/>
                <w:color w:val="auto"/>
                <w:kern w:val="0"/>
                <w:sz w:val="21"/>
                <w:szCs w:val="21"/>
              </w:rPr>
              <w:t>。</w:t>
            </w:r>
          </w:p>
        </w:tc>
      </w:tr>
    </w:tbl>
    <w:p w14:paraId="7D4551FF">
      <w:pPr>
        <w:keepNext w:val="0"/>
        <w:keepLines w:val="0"/>
        <w:pageBreakBefore w:val="0"/>
        <w:widowControl/>
        <w:kinsoku/>
        <w:wordWrap/>
        <w:overflowPunct/>
        <w:topLinePunct w:val="0"/>
        <w:autoSpaceDE/>
        <w:autoSpaceDN/>
        <w:bidi w:val="0"/>
        <w:adjustRightInd/>
        <w:snapToGrid/>
        <w:spacing w:before="0" w:beforeLines="50" w:line="36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设计方案部分原则上分值不得低于85分</w:t>
      </w:r>
      <w:r>
        <w:rPr>
          <w:rFonts w:hint="eastAsia" w:ascii="宋体" w:hAnsi="宋体" w:eastAsia="宋体" w:cs="宋体"/>
          <w:strike w:val="0"/>
          <w:dstrike w:val="0"/>
          <w:color w:val="auto"/>
          <w:kern w:val="0"/>
          <w:sz w:val="21"/>
          <w:szCs w:val="21"/>
          <w:lang w:eastAsia="zh-CN"/>
        </w:rPr>
        <w:t>，商务部分权重一般不大于15分</w:t>
      </w:r>
      <w:r>
        <w:rPr>
          <w:rFonts w:hint="eastAsia" w:ascii="宋体" w:hAnsi="宋体" w:eastAsia="宋体" w:cs="宋体"/>
          <w:color w:val="auto"/>
          <w:kern w:val="0"/>
          <w:sz w:val="21"/>
          <w:szCs w:val="21"/>
        </w:rPr>
        <w:t>。</w:t>
      </w:r>
    </w:p>
    <w:p w14:paraId="1225C73D">
      <w:pPr>
        <w:widowControl/>
        <w:spacing w:line="360" w:lineRule="exact"/>
        <w:ind w:left="419" w:leftChars="0" w:firstLine="420" w:firstLineChars="200"/>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2、每项说明扣分理由。</w:t>
      </w:r>
    </w:p>
    <w:p w14:paraId="12E618A3">
      <w:pPr>
        <w:widowControl/>
        <w:spacing w:line="360" w:lineRule="exact"/>
        <w:ind w:firstLine="420" w:firstLineChars="200"/>
        <w:rPr>
          <w:rFonts w:ascii="宋体" w:hAnsi="宋体" w:eastAsia="宋体" w:cs="宋体"/>
          <w:color w:val="auto"/>
          <w:kern w:val="0"/>
          <w:sz w:val="21"/>
          <w:szCs w:val="21"/>
        </w:rPr>
      </w:pPr>
      <w:r>
        <w:rPr>
          <w:rFonts w:ascii="宋体" w:hAnsi="宋体" w:eastAsia="宋体" w:cs="宋体"/>
          <w:color w:val="auto"/>
          <w:kern w:val="0"/>
          <w:sz w:val="21"/>
          <w:szCs w:val="21"/>
        </w:rPr>
        <w:br w:type="page"/>
      </w:r>
    </w:p>
    <w:tbl>
      <w:tblPr>
        <w:tblStyle w:val="17"/>
        <w:tblW w:w="9875" w:type="dxa"/>
        <w:jc w:val="center"/>
        <w:tblLayout w:type="fixed"/>
        <w:tblCellMar>
          <w:top w:w="0" w:type="dxa"/>
          <w:left w:w="0" w:type="dxa"/>
          <w:bottom w:w="0" w:type="dxa"/>
          <w:right w:w="0" w:type="dxa"/>
        </w:tblCellMar>
      </w:tblPr>
      <w:tblGrid>
        <w:gridCol w:w="1091"/>
        <w:gridCol w:w="495"/>
        <w:gridCol w:w="1191"/>
        <w:gridCol w:w="630"/>
        <w:gridCol w:w="1995"/>
        <w:gridCol w:w="639"/>
        <w:gridCol w:w="3834"/>
      </w:tblGrid>
      <w:tr w14:paraId="142E2557">
        <w:tblPrEx>
          <w:tblCellMar>
            <w:top w:w="0" w:type="dxa"/>
            <w:left w:w="0" w:type="dxa"/>
            <w:bottom w:w="0" w:type="dxa"/>
            <w:right w:w="0" w:type="dxa"/>
          </w:tblCellMar>
        </w:tblPrEx>
        <w:trPr>
          <w:trHeight w:val="390" w:hRule="atLeast"/>
          <w:jc w:val="center"/>
        </w:trPr>
        <w:tc>
          <w:tcPr>
            <w:tcW w:w="1091" w:type="dxa"/>
            <w:vMerge w:val="restart"/>
            <w:tcBorders>
              <w:top w:val="single" w:color="auto" w:sz="4" w:space="0"/>
              <w:left w:val="single" w:color="auto" w:sz="4" w:space="0"/>
              <w:bottom w:val="single" w:color="auto" w:sz="4" w:space="0"/>
              <w:right w:val="single" w:color="auto" w:sz="4" w:space="0"/>
            </w:tcBorders>
            <w:noWrap w:val="0"/>
            <w:vAlign w:val="center"/>
          </w:tcPr>
          <w:p w14:paraId="2ED2FE0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Times New Roman"/>
                <w:color w:val="auto"/>
                <w:sz w:val="21"/>
                <w:szCs w:val="24"/>
              </w:rPr>
            </w:pPr>
            <w:r>
              <w:rPr>
                <w:rFonts w:ascii="宋体" w:hAnsi="宋体" w:eastAsia="宋体" w:cs="宋体"/>
                <w:color w:val="auto"/>
                <w:kern w:val="0"/>
                <w:sz w:val="21"/>
                <w:szCs w:val="21"/>
              </w:rPr>
              <w:br w:type="page"/>
            </w:r>
            <w:r>
              <w:rPr>
                <w:rFonts w:hint="eastAsia" w:ascii="宋体" w:hAnsi="宋体" w:eastAsia="宋体" w:cs="Times New Roman"/>
                <w:color w:val="auto"/>
                <w:sz w:val="21"/>
                <w:szCs w:val="24"/>
              </w:rPr>
              <w:t>2.2.4</w:t>
            </w:r>
          </w:p>
          <w:p w14:paraId="3A56D700">
            <w:pPr>
              <w:widowControl/>
              <w:spacing w:line="360" w:lineRule="exact"/>
              <w:jc w:val="center"/>
              <w:rPr>
                <w:rFonts w:ascii="宋体" w:hAnsi="宋体" w:eastAsia="宋体" w:cs="宋体"/>
                <w:b/>
                <w:bCs/>
                <w:color w:val="auto"/>
                <w:w w:val="99"/>
                <w:sz w:val="21"/>
                <w:szCs w:val="21"/>
              </w:rPr>
            </w:pPr>
            <w:r>
              <w:rPr>
                <w:rFonts w:hint="eastAsia" w:ascii="宋体" w:hAnsi="宋体" w:eastAsia="宋体" w:cs="Times New Roman"/>
                <w:color w:val="auto"/>
                <w:sz w:val="21"/>
                <w:szCs w:val="24"/>
              </w:rPr>
              <w:t>评分标准</w:t>
            </w:r>
          </w:p>
        </w:tc>
        <w:tc>
          <w:tcPr>
            <w:tcW w:w="4950" w:type="dxa"/>
            <w:gridSpan w:val="5"/>
            <w:tcBorders>
              <w:top w:val="single" w:color="auto" w:sz="4" w:space="0"/>
              <w:left w:val="single" w:color="auto" w:sz="4" w:space="0"/>
              <w:bottom w:val="single" w:color="auto" w:sz="4" w:space="0"/>
              <w:right w:val="single" w:color="auto" w:sz="4" w:space="0"/>
            </w:tcBorders>
            <w:noWrap w:val="0"/>
            <w:vAlign w:val="center"/>
          </w:tcPr>
          <w:p w14:paraId="1E076182">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评分因素与分值</w:t>
            </w:r>
          </w:p>
        </w:tc>
        <w:tc>
          <w:tcPr>
            <w:tcW w:w="3834" w:type="dxa"/>
            <w:vMerge w:val="restart"/>
            <w:tcBorders>
              <w:top w:val="single" w:color="auto" w:sz="4" w:space="0"/>
              <w:left w:val="single" w:color="auto" w:sz="4" w:space="0"/>
              <w:bottom w:val="single" w:color="auto" w:sz="4" w:space="0"/>
              <w:right w:val="single" w:color="auto" w:sz="4" w:space="0"/>
            </w:tcBorders>
            <w:noWrap w:val="0"/>
            <w:vAlign w:val="center"/>
          </w:tcPr>
          <w:p w14:paraId="2E7AE64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s="宋体"/>
                <w:b/>
                <w:bCs/>
                <w:color w:val="auto"/>
                <w:w w:val="99"/>
                <w:sz w:val="21"/>
                <w:szCs w:val="21"/>
              </w:rPr>
            </w:pPr>
            <w:r>
              <w:rPr>
                <w:rFonts w:hint="eastAsia" w:ascii="方正黑体_GBK" w:hAnsi="方正黑体_GBK" w:eastAsia="方正黑体_GBK" w:cs="方正黑体_GBK"/>
                <w:b w:val="0"/>
                <w:bCs/>
                <w:color w:val="auto"/>
                <w:sz w:val="21"/>
                <w:szCs w:val="21"/>
              </w:rPr>
              <w:t>评分标准</w:t>
            </w:r>
          </w:p>
        </w:tc>
      </w:tr>
      <w:tr w14:paraId="6E9755D3">
        <w:tblPrEx>
          <w:tblCellMar>
            <w:top w:w="0" w:type="dxa"/>
            <w:left w:w="0" w:type="dxa"/>
            <w:bottom w:w="0" w:type="dxa"/>
            <w:right w:w="0" w:type="dxa"/>
          </w:tblCellMar>
        </w:tblPrEx>
        <w:trPr>
          <w:trHeight w:val="390"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23B57F70">
            <w:pPr>
              <w:spacing w:line="240" w:lineRule="exact"/>
              <w:jc w:val="center"/>
              <w:rPr>
                <w:rFonts w:hint="eastAsia" w:ascii="宋体" w:hAnsi="宋体" w:eastAsia="宋体" w:cs="宋体"/>
                <w:b/>
                <w:bCs/>
                <w:color w:val="auto"/>
                <w:sz w:val="21"/>
                <w:szCs w:val="21"/>
              </w:rPr>
            </w:pP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5B9E8C3">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630" w:type="dxa"/>
            <w:tcBorders>
              <w:top w:val="single" w:color="auto" w:sz="4" w:space="0"/>
              <w:left w:val="single" w:color="auto" w:sz="4" w:space="0"/>
              <w:bottom w:val="single" w:color="auto" w:sz="4" w:space="0"/>
              <w:right w:val="single" w:color="auto" w:sz="4" w:space="0"/>
            </w:tcBorders>
            <w:noWrap w:val="0"/>
            <w:vAlign w:val="center"/>
          </w:tcPr>
          <w:p w14:paraId="1EB54728">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1995" w:type="dxa"/>
            <w:tcBorders>
              <w:top w:val="single" w:color="auto" w:sz="4" w:space="0"/>
              <w:left w:val="single" w:color="auto" w:sz="4" w:space="0"/>
              <w:bottom w:val="single" w:color="auto" w:sz="4" w:space="0"/>
              <w:right w:val="single" w:color="auto" w:sz="4" w:space="0"/>
            </w:tcBorders>
            <w:noWrap w:val="0"/>
            <w:vAlign w:val="center"/>
          </w:tcPr>
          <w:p w14:paraId="46322222">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53E2A066">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3834" w:type="dxa"/>
            <w:vMerge w:val="continue"/>
            <w:tcBorders>
              <w:top w:val="single" w:color="auto" w:sz="4" w:space="0"/>
              <w:left w:val="single" w:color="auto" w:sz="4" w:space="0"/>
              <w:bottom w:val="single" w:color="auto" w:sz="4" w:space="0"/>
              <w:right w:val="single" w:color="auto" w:sz="4" w:space="0"/>
            </w:tcBorders>
            <w:noWrap w:val="0"/>
            <w:vAlign w:val="center"/>
          </w:tcPr>
          <w:p w14:paraId="4AB0B699">
            <w:pPr>
              <w:widowControl/>
              <w:jc w:val="left"/>
              <w:rPr>
                <w:rFonts w:ascii="宋体" w:hAnsi="宋体" w:eastAsia="宋体" w:cs="宋体"/>
                <w:b/>
                <w:bCs/>
                <w:color w:val="auto"/>
                <w:w w:val="99"/>
                <w:sz w:val="21"/>
                <w:szCs w:val="21"/>
              </w:rPr>
            </w:pPr>
          </w:p>
        </w:tc>
      </w:tr>
      <w:tr w14:paraId="2B25FB90">
        <w:tblPrEx>
          <w:tblCellMar>
            <w:top w:w="0" w:type="dxa"/>
            <w:left w:w="0" w:type="dxa"/>
            <w:bottom w:w="0" w:type="dxa"/>
            <w:right w:w="0" w:type="dxa"/>
          </w:tblCellMar>
        </w:tblPrEx>
        <w:trPr>
          <w:trHeight w:val="360"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2740D44E">
            <w:pPr>
              <w:jc w:val="center"/>
              <w:rPr>
                <w:rFonts w:hint="eastAsia" w:ascii="宋体" w:hAnsi="宋体" w:eastAsia="宋体" w:cs="宋体"/>
                <w:color w:val="auto"/>
                <w:sz w:val="21"/>
                <w:szCs w:val="21"/>
              </w:rPr>
            </w:pPr>
          </w:p>
        </w:tc>
        <w:tc>
          <w:tcPr>
            <w:tcW w:w="495" w:type="dxa"/>
            <w:vMerge w:val="restart"/>
            <w:tcBorders>
              <w:top w:val="single" w:color="auto" w:sz="4" w:space="0"/>
              <w:left w:val="single" w:color="auto" w:sz="4" w:space="0"/>
              <w:bottom w:val="single" w:color="auto" w:sz="4" w:space="0"/>
              <w:right w:val="single" w:color="auto" w:sz="4" w:space="0"/>
            </w:tcBorders>
            <w:noWrap w:val="0"/>
            <w:vAlign w:val="center"/>
          </w:tcPr>
          <w:p w14:paraId="6473ACE1">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2BAB2FA5">
            <w:pPr>
              <w:jc w:val="center"/>
              <w:rPr>
                <w:rFonts w:hint="eastAsia" w:ascii="Times New Roman" w:hAnsi="Times New Roman" w:eastAsia="楷体_GB2312" w:cs="Times New Roman"/>
                <w:color w:val="auto"/>
                <w:w w:val="99"/>
                <w:sz w:val="21"/>
                <w:szCs w:val="21"/>
              </w:rPr>
            </w:pPr>
            <w:r>
              <w:rPr>
                <w:rFonts w:hint="eastAsia" w:ascii="宋体" w:hAnsi="宋体" w:eastAsia="宋体" w:cs="宋体"/>
                <w:color w:val="auto"/>
                <w:sz w:val="21"/>
                <w:szCs w:val="21"/>
              </w:rPr>
              <w:t>（1</w:t>
            </w:r>
            <w:r>
              <w:rPr>
                <w:rFonts w:hint="eastAsia" w:ascii="Times New Roman" w:hAnsi="Times New Roman" w:eastAsia="楷体_GB2312" w:cs="Times New Roman"/>
                <w:color w:val="auto"/>
                <w:sz w:val="21"/>
                <w:szCs w:val="21"/>
              </w:rPr>
              <w:t>）</w:t>
            </w:r>
          </w:p>
        </w:tc>
        <w:tc>
          <w:tcPr>
            <w:tcW w:w="1191" w:type="dxa"/>
            <w:vMerge w:val="restart"/>
            <w:tcBorders>
              <w:top w:val="single" w:color="auto" w:sz="4" w:space="0"/>
              <w:left w:val="single" w:color="auto" w:sz="4" w:space="0"/>
              <w:bottom w:val="single" w:color="auto" w:sz="4" w:space="0"/>
              <w:right w:val="single" w:color="auto" w:sz="4" w:space="0"/>
            </w:tcBorders>
            <w:noWrap w:val="0"/>
            <w:vAlign w:val="center"/>
          </w:tcPr>
          <w:p w14:paraId="5238F599">
            <w:pPr>
              <w:widowControl/>
              <w:spacing w:line="360" w:lineRule="exact"/>
              <w:jc w:val="center"/>
              <w:rPr>
                <w:rFonts w:ascii="宋体" w:hAnsi="宋体" w:eastAsia="宋体" w:cs="宋体"/>
                <w:color w:val="auto"/>
                <w:kern w:val="0"/>
                <w:sz w:val="21"/>
                <w:szCs w:val="21"/>
              </w:rPr>
            </w:pPr>
            <w:r>
              <w:rPr>
                <w:rFonts w:hint="eastAsia" w:ascii="宋体" w:hAnsi="宋体" w:eastAsia="宋体" w:cs="Times New Roman"/>
                <w:color w:val="auto"/>
                <w:sz w:val="21"/>
                <w:szCs w:val="24"/>
              </w:rPr>
              <w:t>资信业绩评分标准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14:paraId="5C0BE662">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72C4F07B">
            <w:pPr>
              <w:widowControl/>
              <w:spacing w:line="360" w:lineRule="exact"/>
              <w:jc w:val="center"/>
              <w:rPr>
                <w:rFonts w:hint="eastAsia" w:ascii="宋体" w:hAnsi="宋体" w:eastAsia="宋体" w:cs="宋体"/>
                <w:color w:val="auto"/>
                <w:kern w:val="0"/>
                <w:sz w:val="21"/>
                <w:szCs w:val="21"/>
                <w:lang w:eastAsia="zh-CN"/>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Times New Roman"/>
                <w:color w:val="auto"/>
                <w:sz w:val="21"/>
                <w:szCs w:val="21"/>
                <w:lang w:eastAsia="zh-CN"/>
              </w:rPr>
              <w:t>类似业绩</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0AB1D6A6">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6334D5BA">
            <w:pPr>
              <w:jc w:val="center"/>
              <w:rPr>
                <w:rFonts w:ascii="宋体" w:hAnsi="宋体" w:eastAsia="宋体" w:cs="宋体"/>
                <w:color w:val="auto"/>
                <w:sz w:val="21"/>
                <w:szCs w:val="21"/>
                <w:u w:val="single"/>
              </w:rPr>
            </w:pPr>
          </w:p>
        </w:tc>
      </w:tr>
      <w:tr w14:paraId="3D19EA5D">
        <w:tblPrEx>
          <w:tblCellMar>
            <w:top w:w="0" w:type="dxa"/>
            <w:left w:w="0" w:type="dxa"/>
            <w:bottom w:w="0" w:type="dxa"/>
            <w:right w:w="0" w:type="dxa"/>
          </w:tblCellMar>
        </w:tblPrEx>
        <w:trPr>
          <w:trHeight w:val="360"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55B8E83D">
            <w:pPr>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37BBC3B6">
            <w:pPr>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0A0E18F3">
            <w:pPr>
              <w:widowControl/>
              <w:spacing w:line="360" w:lineRule="exact"/>
              <w:jc w:val="center"/>
              <w:rPr>
                <w:rFonts w:ascii="宋体" w:hAnsi="宋体" w:eastAsia="宋体" w:cs="宋体"/>
                <w:color w:val="auto"/>
                <w:kern w:val="0"/>
                <w:sz w:val="21"/>
                <w:szCs w:val="21"/>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1DC222C1">
            <w:pPr>
              <w:widowControl/>
              <w:spacing w:line="360" w:lineRule="exact"/>
              <w:jc w:val="center"/>
              <w:rPr>
                <w:rFonts w:ascii="宋体" w:hAnsi="宋体" w:eastAsia="宋体" w:cs="宋体"/>
                <w:color w:val="auto"/>
                <w:kern w:val="0"/>
                <w:sz w:val="21"/>
                <w:szCs w:val="21"/>
              </w:rPr>
            </w:pPr>
          </w:p>
        </w:tc>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0C583BDB">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企业信用</w:t>
            </w:r>
          </w:p>
        </w:tc>
        <w:tc>
          <w:tcPr>
            <w:tcW w:w="639" w:type="dxa"/>
            <w:vMerge w:val="restart"/>
            <w:tcBorders>
              <w:top w:val="single" w:color="auto" w:sz="4" w:space="0"/>
              <w:left w:val="single" w:color="auto" w:sz="4" w:space="0"/>
              <w:bottom w:val="single" w:color="auto" w:sz="4" w:space="0"/>
              <w:right w:val="single" w:color="auto" w:sz="4" w:space="0"/>
            </w:tcBorders>
            <w:noWrap w:val="0"/>
            <w:vAlign w:val="center"/>
          </w:tcPr>
          <w:p w14:paraId="3B1E0BDE">
            <w:pPr>
              <w:widowControl/>
              <w:spacing w:line="360" w:lineRule="exact"/>
              <w:jc w:val="center"/>
              <w:rPr>
                <w:rFonts w:ascii="宋体" w:hAnsi="宋体" w:eastAsia="宋体" w:cs="宋体"/>
                <w:color w:val="auto"/>
                <w:kern w:val="0"/>
                <w:sz w:val="21"/>
                <w:szCs w:val="21"/>
              </w:rPr>
            </w:pPr>
          </w:p>
        </w:tc>
        <w:tc>
          <w:tcPr>
            <w:tcW w:w="3834" w:type="dxa"/>
            <w:vMerge w:val="restart"/>
            <w:tcBorders>
              <w:top w:val="single" w:color="auto" w:sz="4" w:space="0"/>
              <w:left w:val="single" w:color="auto" w:sz="4" w:space="0"/>
              <w:bottom w:val="single" w:color="auto" w:sz="4" w:space="0"/>
              <w:right w:val="single" w:color="auto" w:sz="4" w:space="0"/>
            </w:tcBorders>
            <w:noWrap w:val="0"/>
            <w:vAlign w:val="center"/>
          </w:tcPr>
          <w:p w14:paraId="5C93FDEE">
            <w:pPr>
              <w:jc w:val="center"/>
              <w:rPr>
                <w:rFonts w:ascii="宋体" w:hAnsi="宋体" w:eastAsia="宋体" w:cs="宋体"/>
                <w:color w:val="auto"/>
                <w:sz w:val="21"/>
                <w:szCs w:val="21"/>
                <w:u w:val="single"/>
              </w:rPr>
            </w:pPr>
          </w:p>
        </w:tc>
      </w:tr>
      <w:tr w14:paraId="09044096">
        <w:tblPrEx>
          <w:tblCellMar>
            <w:top w:w="0" w:type="dxa"/>
            <w:left w:w="0" w:type="dxa"/>
            <w:bottom w:w="0" w:type="dxa"/>
            <w:right w:w="0" w:type="dxa"/>
          </w:tblCellMar>
        </w:tblPrEx>
        <w:trPr>
          <w:trHeight w:val="312"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0F558318">
            <w:pPr>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56CEE44B">
            <w:pPr>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7C185C7C">
            <w:pPr>
              <w:widowControl/>
              <w:spacing w:line="360" w:lineRule="exact"/>
              <w:jc w:val="center"/>
              <w:rPr>
                <w:rFonts w:ascii="宋体" w:hAnsi="宋体" w:eastAsia="宋体" w:cs="宋体"/>
                <w:color w:val="auto"/>
                <w:kern w:val="0"/>
                <w:sz w:val="21"/>
                <w:szCs w:val="21"/>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7CEC8E69">
            <w:pPr>
              <w:widowControl/>
              <w:spacing w:line="360" w:lineRule="exact"/>
              <w:jc w:val="center"/>
              <w:rPr>
                <w:rFonts w:ascii="宋体" w:hAnsi="宋体" w:eastAsia="宋体" w:cs="宋体"/>
                <w:color w:val="auto"/>
                <w:kern w:val="0"/>
                <w:sz w:val="21"/>
                <w:szCs w:val="21"/>
              </w:rPr>
            </w:pPr>
          </w:p>
        </w:tc>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3A18DE47">
            <w:pPr>
              <w:widowControl/>
              <w:spacing w:line="360" w:lineRule="exact"/>
              <w:jc w:val="center"/>
              <w:rPr>
                <w:rFonts w:hint="eastAsia" w:ascii="宋体" w:hAnsi="宋体" w:eastAsia="宋体" w:cs="宋体"/>
                <w:color w:val="auto"/>
                <w:kern w:val="0"/>
                <w:sz w:val="21"/>
                <w:szCs w:val="21"/>
              </w:rPr>
            </w:pPr>
          </w:p>
        </w:tc>
        <w:tc>
          <w:tcPr>
            <w:tcW w:w="639" w:type="dxa"/>
            <w:vMerge w:val="continue"/>
            <w:tcBorders>
              <w:top w:val="single" w:color="auto" w:sz="4" w:space="0"/>
              <w:left w:val="single" w:color="auto" w:sz="4" w:space="0"/>
              <w:bottom w:val="single" w:color="auto" w:sz="4" w:space="0"/>
              <w:right w:val="single" w:color="auto" w:sz="4" w:space="0"/>
            </w:tcBorders>
            <w:noWrap w:val="0"/>
            <w:vAlign w:val="center"/>
          </w:tcPr>
          <w:p w14:paraId="43445B0E">
            <w:pPr>
              <w:widowControl/>
              <w:spacing w:line="360" w:lineRule="exact"/>
              <w:jc w:val="center"/>
              <w:rPr>
                <w:rFonts w:ascii="宋体" w:hAnsi="宋体" w:eastAsia="宋体" w:cs="宋体"/>
                <w:color w:val="auto"/>
                <w:kern w:val="0"/>
                <w:sz w:val="21"/>
                <w:szCs w:val="21"/>
              </w:rPr>
            </w:pPr>
          </w:p>
        </w:tc>
        <w:tc>
          <w:tcPr>
            <w:tcW w:w="3834" w:type="dxa"/>
            <w:vMerge w:val="continue"/>
            <w:tcBorders>
              <w:top w:val="single" w:color="auto" w:sz="4" w:space="0"/>
              <w:left w:val="single" w:color="auto" w:sz="4" w:space="0"/>
              <w:bottom w:val="single" w:color="auto" w:sz="4" w:space="0"/>
              <w:right w:val="single" w:color="auto" w:sz="4" w:space="0"/>
            </w:tcBorders>
            <w:noWrap w:val="0"/>
            <w:vAlign w:val="center"/>
          </w:tcPr>
          <w:p w14:paraId="0058DD62">
            <w:pPr>
              <w:jc w:val="center"/>
              <w:rPr>
                <w:rFonts w:ascii="宋体" w:hAnsi="宋体" w:eastAsia="宋体" w:cs="宋体"/>
                <w:color w:val="auto"/>
                <w:sz w:val="21"/>
                <w:szCs w:val="21"/>
                <w:u w:val="single"/>
              </w:rPr>
            </w:pPr>
          </w:p>
        </w:tc>
      </w:tr>
      <w:tr w14:paraId="3D0A7076">
        <w:tblPrEx>
          <w:tblCellMar>
            <w:top w:w="0" w:type="dxa"/>
            <w:left w:w="0" w:type="dxa"/>
            <w:bottom w:w="0" w:type="dxa"/>
            <w:right w:w="0" w:type="dxa"/>
          </w:tblCellMar>
        </w:tblPrEx>
        <w:trPr>
          <w:trHeight w:val="360"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7BD3C851">
            <w:pPr>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2B6FF171">
            <w:pPr>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60EF22EC">
            <w:pPr>
              <w:widowControl/>
              <w:spacing w:line="360" w:lineRule="exact"/>
              <w:jc w:val="center"/>
              <w:rPr>
                <w:rFonts w:ascii="宋体" w:hAnsi="宋体" w:eastAsia="宋体" w:cs="宋体"/>
                <w:color w:val="auto"/>
                <w:kern w:val="0"/>
                <w:sz w:val="21"/>
                <w:szCs w:val="21"/>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6277726F">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72BDA84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0066B0E1">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1FDE4A7E">
            <w:pPr>
              <w:jc w:val="center"/>
              <w:rPr>
                <w:rFonts w:ascii="宋体" w:hAnsi="宋体" w:eastAsia="宋体" w:cs="宋体"/>
                <w:color w:val="auto"/>
                <w:sz w:val="21"/>
                <w:szCs w:val="21"/>
                <w:u w:val="single"/>
              </w:rPr>
            </w:pPr>
          </w:p>
        </w:tc>
      </w:tr>
      <w:tr w14:paraId="74FC3FE8">
        <w:tblPrEx>
          <w:tblCellMar>
            <w:top w:w="0" w:type="dxa"/>
            <w:left w:w="0" w:type="dxa"/>
            <w:bottom w:w="0" w:type="dxa"/>
            <w:right w:w="0" w:type="dxa"/>
          </w:tblCellMar>
        </w:tblPrEx>
        <w:trPr>
          <w:trHeight w:val="386"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45C7FAA8">
            <w:pPr>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7BB8E87B">
            <w:pPr>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673A0737">
            <w:pPr>
              <w:widowControl/>
              <w:spacing w:line="360" w:lineRule="exact"/>
              <w:jc w:val="center"/>
              <w:rPr>
                <w:rFonts w:ascii="Times New Roman" w:hAnsi="Times New Roman" w:eastAsia="楷体_GB2312" w:cs="Times New Roman"/>
                <w:color w:val="auto"/>
                <w:sz w:val="24"/>
                <w:szCs w:val="24"/>
              </w:rPr>
            </w:pPr>
          </w:p>
        </w:tc>
        <w:tc>
          <w:tcPr>
            <w:tcW w:w="7098" w:type="dxa"/>
            <w:gridSpan w:val="4"/>
            <w:tcBorders>
              <w:top w:val="single" w:color="auto" w:sz="4" w:space="0"/>
              <w:left w:val="single" w:color="auto" w:sz="4" w:space="0"/>
              <w:bottom w:val="single" w:color="auto" w:sz="4" w:space="0"/>
              <w:right w:val="single" w:color="auto" w:sz="4" w:space="0"/>
            </w:tcBorders>
            <w:noWrap w:val="0"/>
            <w:vAlign w:val="top"/>
          </w:tcPr>
          <w:p w14:paraId="33C9911D">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注：（1）</w:t>
            </w:r>
            <w:r>
              <w:rPr>
                <w:rFonts w:hint="eastAsia" w:ascii="宋体" w:hAnsi="宋体" w:eastAsia="宋体" w:cs="宋体"/>
                <w:color w:val="auto"/>
                <w:kern w:val="0"/>
                <w:sz w:val="21"/>
                <w:szCs w:val="21"/>
                <w:lang w:eastAsia="zh-CN"/>
              </w:rPr>
              <w:t>类似业绩</w:t>
            </w:r>
            <w:r>
              <w:rPr>
                <w:rFonts w:hint="eastAsia" w:ascii="宋体" w:hAnsi="宋体" w:eastAsia="宋体" w:cs="宋体"/>
                <w:color w:val="auto"/>
                <w:kern w:val="0"/>
                <w:sz w:val="21"/>
                <w:szCs w:val="21"/>
              </w:rPr>
              <w:t>设置应与招标项目</w:t>
            </w:r>
            <w:r>
              <w:rPr>
                <w:rFonts w:hint="eastAsia" w:ascii="宋体" w:hAnsi="宋体" w:eastAsia="宋体" w:cs="宋体"/>
                <w:color w:val="auto"/>
                <w:kern w:val="0"/>
                <w:sz w:val="21"/>
                <w:szCs w:val="21"/>
                <w:lang w:eastAsia="zh-CN"/>
              </w:rPr>
              <w:t>类别</w:t>
            </w:r>
            <w:r>
              <w:rPr>
                <w:rFonts w:hint="eastAsia" w:ascii="宋体" w:hAnsi="宋体" w:eastAsia="宋体" w:cs="宋体"/>
                <w:color w:val="auto"/>
                <w:kern w:val="0"/>
                <w:sz w:val="21"/>
                <w:szCs w:val="21"/>
              </w:rPr>
              <w:t>相符。</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lang w:eastAsia="zh-CN"/>
              </w:rPr>
              <w:t>附</w:t>
            </w:r>
            <w:r>
              <w:rPr>
                <w:rFonts w:hint="eastAsia" w:ascii="宋体" w:hAnsi="宋体" w:eastAsia="宋体" w:cs="宋体"/>
                <w:color w:val="auto"/>
                <w:kern w:val="0"/>
                <w:sz w:val="21"/>
                <w:szCs w:val="21"/>
              </w:rPr>
              <w:t>立项批复</w:t>
            </w:r>
            <w:r>
              <w:rPr>
                <w:rFonts w:ascii="宋体" w:hAnsi="宋体" w:eastAsia="宋体" w:cs="宋体"/>
                <w:color w:val="auto"/>
                <w:kern w:val="0"/>
                <w:sz w:val="21"/>
                <w:szCs w:val="21"/>
              </w:rPr>
              <w:t>、</w:t>
            </w:r>
            <w:r>
              <w:rPr>
                <w:rFonts w:hint="eastAsia" w:ascii="宋体" w:hAnsi="宋体" w:eastAsia="宋体" w:cs="宋体"/>
                <w:color w:val="auto"/>
                <w:kern w:val="0"/>
                <w:sz w:val="21"/>
                <w:szCs w:val="21"/>
              </w:rPr>
              <w:t>中标通知书、</w:t>
            </w:r>
            <w:r>
              <w:rPr>
                <w:rFonts w:ascii="宋体" w:hAnsi="宋体" w:eastAsia="宋体" w:cs="宋体"/>
                <w:color w:val="auto"/>
                <w:kern w:val="0"/>
                <w:sz w:val="21"/>
                <w:szCs w:val="21"/>
              </w:rPr>
              <w:t>合同协议书</w:t>
            </w:r>
            <w:r>
              <w:rPr>
                <w:rFonts w:hint="eastAsia" w:ascii="宋体" w:hAnsi="宋体" w:eastAsia="宋体" w:cs="宋体"/>
                <w:color w:val="auto"/>
                <w:kern w:val="0"/>
                <w:sz w:val="21"/>
                <w:szCs w:val="21"/>
              </w:rPr>
              <w:t>、</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rPr>
              <w:t>图审报告</w:t>
            </w:r>
            <w:r>
              <w:rPr>
                <w:rFonts w:ascii="宋体" w:hAnsi="宋体" w:eastAsia="宋体" w:cs="宋体"/>
                <w:i/>
                <w:iCs/>
                <w:color w:val="auto"/>
                <w:kern w:val="0"/>
                <w:sz w:val="21"/>
                <w:szCs w:val="21"/>
                <w:u w:val="single"/>
              </w:rPr>
              <w:t>、竣工验收报告</w:t>
            </w:r>
            <w:r>
              <w:rPr>
                <w:rFonts w:hint="eastAsia" w:ascii="宋体" w:hAnsi="宋体" w:eastAsia="宋体" w:cs="宋体"/>
                <w:i/>
                <w:iCs/>
                <w:color w:val="auto"/>
                <w:kern w:val="0"/>
                <w:sz w:val="21"/>
                <w:szCs w:val="21"/>
                <w:u w:val="single"/>
                <w:lang w:eastAsia="zh-CN"/>
              </w:rPr>
              <w:t>）</w:t>
            </w:r>
            <w:r>
              <w:rPr>
                <w:rFonts w:hint="eastAsia" w:ascii="宋体" w:hAnsi="宋体" w:eastAsia="宋体" w:cs="宋体"/>
                <w:color w:val="auto"/>
                <w:kern w:val="0"/>
                <w:sz w:val="21"/>
                <w:szCs w:val="21"/>
              </w:rPr>
              <w:t>等文件作为证明材料。</w:t>
            </w:r>
          </w:p>
          <w:p w14:paraId="5149BF65">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（2）企业业绩的证明材料均无法体现出所要求的建设规模或技术指标的，则投标人还需提供建设单位盖章确认的其建设规模或技术指标或业绩时间的证明材料，将此证明材料复印件或扫描件放入投标文件中。</w:t>
            </w:r>
          </w:p>
          <w:p w14:paraId="4402F798">
            <w:pPr>
              <w:widowControl/>
              <w:spacing w:line="360" w:lineRule="exact"/>
              <w:ind w:firstLine="420" w:firstLineChars="200"/>
              <w:jc w:val="left"/>
              <w:rPr>
                <w:rFonts w:ascii="宋体" w:hAnsi="宋体" w:eastAsia="宋体" w:cs="宋体"/>
                <w:color w:val="auto"/>
                <w:sz w:val="21"/>
                <w:szCs w:val="21"/>
              </w:rPr>
            </w:pPr>
            <w:r>
              <w:rPr>
                <w:rFonts w:hint="eastAsia" w:ascii="宋体" w:hAnsi="宋体" w:eastAsia="宋体" w:cs="宋体"/>
                <w:color w:val="auto"/>
                <w:kern w:val="0"/>
                <w:sz w:val="21"/>
                <w:szCs w:val="21"/>
              </w:rPr>
              <w:t>（3）投标人所提供业绩须符合企业的资质等级，超越资质等级取得的业绩以及在取得相应资质等级时间以前越级承担（含不具备资质非法承担）的业绩均为无效业绩。</w:t>
            </w:r>
          </w:p>
        </w:tc>
      </w:tr>
      <w:tr w14:paraId="0752F0B8">
        <w:tblPrEx>
          <w:tblCellMar>
            <w:top w:w="0" w:type="dxa"/>
            <w:left w:w="0" w:type="dxa"/>
            <w:bottom w:w="0" w:type="dxa"/>
            <w:right w:w="0" w:type="dxa"/>
          </w:tblCellMar>
        </w:tblPrEx>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3AC624EC">
            <w:pPr>
              <w:spacing w:line="256" w:lineRule="exact"/>
              <w:jc w:val="center"/>
              <w:rPr>
                <w:rFonts w:hint="eastAsia" w:ascii="宋体" w:hAnsi="宋体" w:eastAsia="宋体" w:cs="宋体"/>
                <w:color w:val="auto"/>
                <w:sz w:val="21"/>
                <w:szCs w:val="21"/>
              </w:rPr>
            </w:pPr>
          </w:p>
        </w:tc>
        <w:tc>
          <w:tcPr>
            <w:tcW w:w="495" w:type="dxa"/>
            <w:vMerge w:val="restart"/>
            <w:tcBorders>
              <w:top w:val="single" w:color="auto" w:sz="4" w:space="0"/>
              <w:left w:val="single" w:color="auto" w:sz="4" w:space="0"/>
              <w:bottom w:val="single" w:color="auto" w:sz="4" w:space="0"/>
              <w:right w:val="single" w:color="auto" w:sz="4" w:space="0"/>
            </w:tcBorders>
            <w:noWrap w:val="0"/>
            <w:vAlign w:val="center"/>
          </w:tcPr>
          <w:p w14:paraId="2138D05F">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6F65FFC7">
            <w:pPr>
              <w:spacing w:line="256" w:lineRule="exact"/>
              <w:jc w:val="center"/>
              <w:rPr>
                <w:rFonts w:ascii="Times New Roman" w:hAnsi="Times New Roman" w:eastAsia="楷体_GB2312" w:cs="Times New Roman"/>
                <w:color w:val="auto"/>
                <w:sz w:val="24"/>
                <w:szCs w:val="24"/>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2</w:t>
            </w:r>
            <w:r>
              <w:rPr>
                <w:rFonts w:hint="eastAsia" w:ascii="宋体" w:hAnsi="宋体" w:eastAsia="宋体" w:cs="宋体"/>
                <w:color w:val="auto"/>
                <w:sz w:val="21"/>
                <w:szCs w:val="21"/>
              </w:rPr>
              <w:t>）</w:t>
            </w:r>
          </w:p>
        </w:tc>
        <w:tc>
          <w:tcPr>
            <w:tcW w:w="1191" w:type="dxa"/>
            <w:vMerge w:val="restart"/>
            <w:tcBorders>
              <w:top w:val="single" w:color="auto" w:sz="4" w:space="0"/>
              <w:left w:val="single" w:color="auto" w:sz="4" w:space="0"/>
              <w:bottom w:val="single" w:color="auto" w:sz="4" w:space="0"/>
              <w:right w:val="single" w:color="auto" w:sz="4" w:space="0"/>
            </w:tcBorders>
            <w:noWrap w:val="0"/>
            <w:vAlign w:val="center"/>
          </w:tcPr>
          <w:p w14:paraId="2282FACB">
            <w:pPr>
              <w:widowControl/>
              <w:spacing w:line="360" w:lineRule="exact"/>
              <w:jc w:val="center"/>
              <w:rPr>
                <w:rFonts w:ascii="Times New Roman" w:hAnsi="Times New Roman" w:eastAsia="楷体_GB2312" w:cs="Times New Roman"/>
                <w:color w:val="auto"/>
                <w:sz w:val="24"/>
                <w:szCs w:val="24"/>
              </w:rPr>
            </w:pPr>
            <w:r>
              <w:rPr>
                <w:rFonts w:hint="eastAsia" w:ascii="宋体" w:hAnsi="宋体" w:eastAsia="宋体" w:cs="Times New Roman"/>
                <w:color w:val="auto"/>
                <w:sz w:val="21"/>
                <w:szCs w:val="24"/>
              </w:rPr>
              <w:t>服务团队评分标准</w:t>
            </w:r>
          </w:p>
        </w:tc>
        <w:tc>
          <w:tcPr>
            <w:tcW w:w="630" w:type="dxa"/>
            <w:vMerge w:val="restart"/>
            <w:tcBorders>
              <w:top w:val="single" w:color="auto" w:sz="4" w:space="0"/>
              <w:left w:val="single" w:color="auto" w:sz="4" w:space="0"/>
              <w:bottom w:val="single" w:color="auto" w:sz="4" w:space="0"/>
              <w:right w:val="single" w:color="auto" w:sz="4" w:space="0"/>
            </w:tcBorders>
            <w:noWrap w:val="0"/>
            <w:vAlign w:val="top"/>
          </w:tcPr>
          <w:p w14:paraId="177EE5F4">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0B302107">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项目负责人资格</w:t>
            </w:r>
          </w:p>
        </w:tc>
        <w:tc>
          <w:tcPr>
            <w:tcW w:w="639" w:type="dxa"/>
            <w:tcBorders>
              <w:top w:val="single" w:color="auto" w:sz="4" w:space="0"/>
              <w:left w:val="single" w:color="auto" w:sz="4" w:space="0"/>
              <w:bottom w:val="single" w:color="auto" w:sz="4" w:space="0"/>
              <w:right w:val="single" w:color="auto" w:sz="4" w:space="0"/>
            </w:tcBorders>
            <w:noWrap w:val="0"/>
            <w:vAlign w:val="top"/>
          </w:tcPr>
          <w:p w14:paraId="5B653931">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bottom"/>
          </w:tcPr>
          <w:p w14:paraId="47E8CA2A">
            <w:pPr>
              <w:jc w:val="left"/>
              <w:rPr>
                <w:rFonts w:ascii="宋体" w:hAnsi="宋体" w:eastAsia="宋体" w:cs="宋体"/>
                <w:color w:val="auto"/>
                <w:sz w:val="21"/>
                <w:szCs w:val="21"/>
              </w:rPr>
            </w:pPr>
          </w:p>
        </w:tc>
      </w:tr>
      <w:tr w14:paraId="28D61A0B">
        <w:tblPrEx>
          <w:tblCellMar>
            <w:top w:w="0" w:type="dxa"/>
            <w:left w:w="0" w:type="dxa"/>
            <w:bottom w:w="0" w:type="dxa"/>
            <w:right w:w="0" w:type="dxa"/>
          </w:tblCellMar>
        </w:tblPrEx>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0F910B19">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29BA02F8">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0004F3F1">
            <w:pPr>
              <w:widowControl/>
              <w:jc w:val="left"/>
              <w:rPr>
                <w:rFonts w:ascii="Times New Roman" w:hAnsi="Times New Roman" w:eastAsia="楷体_GB2312" w:cs="Times New Roman"/>
                <w:color w:val="auto"/>
                <w:sz w:val="24"/>
                <w:szCs w:val="24"/>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14:paraId="7D44A0C7">
            <w:pPr>
              <w:widowControl/>
              <w:jc w:val="left"/>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0EE20F86">
            <w:pPr>
              <w:widowControl/>
              <w:spacing w:line="360" w:lineRule="exact"/>
              <w:jc w:val="center"/>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项目负责人业绩</w:t>
            </w:r>
          </w:p>
        </w:tc>
        <w:tc>
          <w:tcPr>
            <w:tcW w:w="639" w:type="dxa"/>
            <w:tcBorders>
              <w:top w:val="single" w:color="auto" w:sz="4" w:space="0"/>
              <w:left w:val="single" w:color="auto" w:sz="4" w:space="0"/>
              <w:bottom w:val="single" w:color="auto" w:sz="4" w:space="0"/>
              <w:right w:val="single" w:color="auto" w:sz="4" w:space="0"/>
            </w:tcBorders>
            <w:noWrap w:val="0"/>
            <w:vAlign w:val="top"/>
          </w:tcPr>
          <w:p w14:paraId="521C9E78">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bottom"/>
          </w:tcPr>
          <w:p w14:paraId="496FAFD4">
            <w:pPr>
              <w:jc w:val="left"/>
              <w:rPr>
                <w:rFonts w:ascii="Times New Roman" w:hAnsi="Times New Roman" w:eastAsia="楷体_GB2312" w:cs="Times New Roman"/>
                <w:b/>
                <w:bCs/>
                <w:color w:val="auto"/>
                <w:sz w:val="20"/>
                <w:szCs w:val="20"/>
              </w:rPr>
            </w:pPr>
          </w:p>
        </w:tc>
      </w:tr>
      <w:tr w14:paraId="057AAE2A">
        <w:tblPrEx>
          <w:tblCellMar>
            <w:top w:w="0" w:type="dxa"/>
            <w:left w:w="0" w:type="dxa"/>
            <w:bottom w:w="0" w:type="dxa"/>
            <w:right w:w="0" w:type="dxa"/>
          </w:tblCellMar>
        </w:tblPrEx>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1B414EE6">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3EF71747">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5F802A56">
            <w:pPr>
              <w:widowControl/>
              <w:jc w:val="left"/>
              <w:rPr>
                <w:rFonts w:ascii="Times New Roman" w:hAnsi="Times New Roman" w:eastAsia="楷体_GB2312" w:cs="Times New Roman"/>
                <w:color w:val="auto"/>
                <w:sz w:val="24"/>
                <w:szCs w:val="24"/>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2FAFAA4D">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5563652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其他主要人员资格</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6E009CD8">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69D0C51C">
            <w:pPr>
              <w:jc w:val="left"/>
              <w:rPr>
                <w:rFonts w:ascii="Times New Roman" w:hAnsi="Times New Roman" w:eastAsia="楷体_GB2312" w:cs="Times New Roman"/>
                <w:color w:val="auto"/>
                <w:w w:val="99"/>
                <w:sz w:val="21"/>
                <w:szCs w:val="21"/>
              </w:rPr>
            </w:pPr>
          </w:p>
        </w:tc>
      </w:tr>
      <w:tr w14:paraId="78958424">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534E9733">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27DEFB84">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2058967D">
            <w:pPr>
              <w:widowControl/>
              <w:jc w:val="left"/>
              <w:rPr>
                <w:rFonts w:ascii="Times New Roman" w:hAnsi="Times New Roman" w:eastAsia="楷体_GB2312" w:cs="Times New Roman"/>
                <w:color w:val="auto"/>
                <w:sz w:val="24"/>
                <w:szCs w:val="24"/>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335E02AF">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5B5DAF6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其他主要人员业绩</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52EC8EC7">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4C98C397">
            <w:pPr>
              <w:widowControl/>
              <w:spacing w:line="360" w:lineRule="exact"/>
              <w:jc w:val="left"/>
              <w:rPr>
                <w:rFonts w:ascii="宋体" w:hAnsi="宋体" w:eastAsia="宋体" w:cs="宋体"/>
                <w:color w:val="auto"/>
                <w:kern w:val="0"/>
                <w:sz w:val="21"/>
                <w:szCs w:val="21"/>
              </w:rPr>
            </w:pPr>
          </w:p>
        </w:tc>
      </w:tr>
      <w:tr w14:paraId="3E2F29B8">
        <w:tblPrEx>
          <w:tblCellMar>
            <w:top w:w="0" w:type="dxa"/>
            <w:left w:w="0" w:type="dxa"/>
            <w:bottom w:w="0" w:type="dxa"/>
            <w:right w:w="0" w:type="dxa"/>
          </w:tblCellMar>
        </w:tblPrEx>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2362BD14">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618DFFD0">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4C0A0FF0">
            <w:pPr>
              <w:widowControl/>
              <w:jc w:val="left"/>
              <w:rPr>
                <w:rFonts w:ascii="Times New Roman" w:hAnsi="Times New Roman" w:eastAsia="楷体_GB2312" w:cs="Times New Roman"/>
                <w:color w:val="auto"/>
                <w:sz w:val="24"/>
                <w:szCs w:val="24"/>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66569AF4">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7171C48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服务承诺</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19588A25">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14CF8348">
            <w:pPr>
              <w:widowControl/>
              <w:spacing w:line="360" w:lineRule="exact"/>
              <w:jc w:val="left"/>
              <w:rPr>
                <w:rFonts w:ascii="宋体" w:hAnsi="宋体" w:eastAsia="宋体" w:cs="宋体"/>
                <w:color w:val="auto"/>
                <w:kern w:val="0"/>
                <w:sz w:val="21"/>
                <w:szCs w:val="21"/>
              </w:rPr>
            </w:pPr>
          </w:p>
        </w:tc>
      </w:tr>
      <w:tr w14:paraId="269DF857">
        <w:tblPrEx>
          <w:tblCellMar>
            <w:top w:w="0" w:type="dxa"/>
            <w:left w:w="0" w:type="dxa"/>
            <w:bottom w:w="0" w:type="dxa"/>
            <w:right w:w="0" w:type="dxa"/>
          </w:tblCellMar>
        </w:tblPrEx>
        <w:trPr>
          <w:trHeight w:val="494"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41F193A0">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645FB8A2">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073E6EF5">
            <w:pPr>
              <w:widowControl/>
              <w:jc w:val="left"/>
              <w:rPr>
                <w:rFonts w:ascii="Times New Roman" w:hAnsi="Times New Roman" w:eastAsia="楷体_GB2312" w:cs="Times New Roman"/>
                <w:color w:val="auto"/>
                <w:sz w:val="24"/>
                <w:szCs w:val="24"/>
              </w:rPr>
            </w:pPr>
          </w:p>
        </w:tc>
        <w:tc>
          <w:tcPr>
            <w:tcW w:w="630" w:type="dxa"/>
            <w:vMerge w:val="continue"/>
            <w:tcBorders>
              <w:top w:val="single" w:color="auto" w:sz="4" w:space="0"/>
              <w:left w:val="single" w:color="auto" w:sz="4" w:space="0"/>
              <w:bottom w:val="single" w:color="auto" w:sz="4" w:space="0"/>
              <w:right w:val="single" w:color="auto" w:sz="4" w:space="0"/>
            </w:tcBorders>
            <w:noWrap w:val="0"/>
            <w:vAlign w:val="top"/>
          </w:tcPr>
          <w:p w14:paraId="6B4F6752">
            <w:pPr>
              <w:widowControl/>
              <w:spacing w:line="360" w:lineRule="exact"/>
              <w:jc w:val="center"/>
              <w:rPr>
                <w:rFonts w:ascii="宋体" w:hAnsi="宋体" w:eastAsia="宋体" w:cs="宋体"/>
                <w:color w:val="auto"/>
                <w:kern w:val="0"/>
                <w:sz w:val="21"/>
                <w:szCs w:val="21"/>
              </w:rPr>
            </w:pPr>
          </w:p>
        </w:tc>
        <w:tc>
          <w:tcPr>
            <w:tcW w:w="1995" w:type="dxa"/>
            <w:tcBorders>
              <w:top w:val="single" w:color="auto" w:sz="4" w:space="0"/>
              <w:left w:val="single" w:color="auto" w:sz="4" w:space="0"/>
              <w:bottom w:val="single" w:color="auto" w:sz="4" w:space="0"/>
              <w:right w:val="single" w:color="auto" w:sz="4" w:space="0"/>
            </w:tcBorders>
            <w:noWrap w:val="0"/>
            <w:vAlign w:val="center"/>
          </w:tcPr>
          <w:p w14:paraId="28B51CFA">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03D66E2C">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4" w:space="0"/>
              <w:bottom w:val="single" w:color="auto" w:sz="4" w:space="0"/>
              <w:right w:val="single" w:color="auto" w:sz="4" w:space="0"/>
            </w:tcBorders>
            <w:noWrap w:val="0"/>
            <w:vAlign w:val="center"/>
          </w:tcPr>
          <w:p w14:paraId="50C55170">
            <w:pPr>
              <w:jc w:val="center"/>
              <w:rPr>
                <w:rFonts w:ascii="Times New Roman" w:hAnsi="Times New Roman" w:eastAsia="楷体_GB2312" w:cs="Times New Roman"/>
                <w:color w:val="auto"/>
                <w:w w:val="99"/>
                <w:sz w:val="21"/>
                <w:szCs w:val="21"/>
              </w:rPr>
            </w:pPr>
            <w:r>
              <w:rPr>
                <w:rFonts w:hint="eastAsia" w:ascii="Times New Roman" w:hAnsi="Times New Roman" w:eastAsia="楷体_GB2312" w:cs="Times New Roman"/>
                <w:color w:val="auto"/>
                <w:w w:val="99"/>
                <w:sz w:val="21"/>
                <w:szCs w:val="21"/>
              </w:rPr>
              <w:t>……</w:t>
            </w:r>
          </w:p>
        </w:tc>
      </w:tr>
      <w:tr w14:paraId="4DE28831">
        <w:tblPrEx>
          <w:tblCellMar>
            <w:top w:w="0" w:type="dxa"/>
            <w:left w:w="0" w:type="dxa"/>
            <w:bottom w:w="0" w:type="dxa"/>
            <w:right w:w="0" w:type="dxa"/>
          </w:tblCellMar>
        </w:tblPrEx>
        <w:trPr>
          <w:trHeight w:val="541"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372FC936">
            <w:pPr>
              <w:widowControl/>
              <w:jc w:val="left"/>
              <w:rPr>
                <w:rFonts w:ascii="Times New Roman" w:hAnsi="Times New Roman" w:eastAsia="楷体_GB2312" w:cs="Times New Roman"/>
                <w:color w:val="auto"/>
                <w:sz w:val="24"/>
                <w:szCs w:val="24"/>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739E9392">
            <w:pPr>
              <w:widowControl/>
              <w:jc w:val="left"/>
              <w:rPr>
                <w:rFonts w:ascii="Times New Roman" w:hAnsi="Times New Roman" w:eastAsia="楷体_GB2312" w:cs="Times New Roman"/>
                <w:color w:val="auto"/>
                <w:sz w:val="24"/>
                <w:szCs w:val="24"/>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2177B0E7">
            <w:pPr>
              <w:widowControl/>
              <w:jc w:val="left"/>
              <w:rPr>
                <w:rFonts w:ascii="Times New Roman" w:hAnsi="Times New Roman" w:eastAsia="楷体_GB2312" w:cs="Times New Roman"/>
                <w:color w:val="auto"/>
                <w:sz w:val="24"/>
                <w:szCs w:val="24"/>
              </w:rPr>
            </w:pPr>
          </w:p>
        </w:tc>
        <w:tc>
          <w:tcPr>
            <w:tcW w:w="7098" w:type="dxa"/>
            <w:gridSpan w:val="4"/>
            <w:tcBorders>
              <w:top w:val="single" w:color="auto" w:sz="4" w:space="0"/>
              <w:left w:val="single" w:color="auto" w:sz="4" w:space="0"/>
              <w:bottom w:val="single" w:color="auto" w:sz="4" w:space="0"/>
              <w:right w:val="single" w:color="auto" w:sz="4" w:space="0"/>
            </w:tcBorders>
            <w:noWrap w:val="0"/>
            <w:vAlign w:val="top"/>
          </w:tcPr>
          <w:p w14:paraId="02959528">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注：（1）人员业绩是指：</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，证明材料为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lang w:eastAsia="zh-CN"/>
              </w:rPr>
              <w:t>附</w:t>
            </w:r>
            <w:r>
              <w:rPr>
                <w:rFonts w:hint="eastAsia" w:ascii="宋体" w:hAnsi="宋体" w:eastAsia="宋体" w:cs="宋体"/>
                <w:color w:val="auto"/>
                <w:kern w:val="0"/>
                <w:sz w:val="21"/>
                <w:szCs w:val="21"/>
              </w:rPr>
              <w:t>立项批复</w:t>
            </w:r>
            <w:r>
              <w:rPr>
                <w:rFonts w:ascii="宋体" w:hAnsi="宋体" w:eastAsia="宋体" w:cs="宋体"/>
                <w:color w:val="auto"/>
                <w:kern w:val="0"/>
                <w:sz w:val="21"/>
                <w:szCs w:val="21"/>
              </w:rPr>
              <w:t>、</w:t>
            </w:r>
            <w:r>
              <w:rPr>
                <w:rFonts w:hint="eastAsia" w:ascii="宋体" w:hAnsi="宋体" w:eastAsia="宋体" w:cs="宋体"/>
                <w:color w:val="auto"/>
                <w:kern w:val="0"/>
                <w:sz w:val="21"/>
                <w:szCs w:val="21"/>
              </w:rPr>
              <w:t>中标通知书、</w:t>
            </w:r>
            <w:r>
              <w:rPr>
                <w:rFonts w:ascii="宋体" w:hAnsi="宋体" w:eastAsia="宋体" w:cs="宋体"/>
                <w:color w:val="auto"/>
                <w:kern w:val="0"/>
                <w:sz w:val="21"/>
                <w:szCs w:val="21"/>
              </w:rPr>
              <w:t>合同协议书</w:t>
            </w:r>
            <w:r>
              <w:rPr>
                <w:rFonts w:hint="eastAsia" w:ascii="宋体" w:hAnsi="宋体" w:eastAsia="宋体" w:cs="宋体"/>
                <w:color w:val="auto"/>
                <w:kern w:val="0"/>
                <w:sz w:val="21"/>
                <w:szCs w:val="21"/>
              </w:rPr>
              <w:t>、</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rPr>
              <w:t>图审报告</w:t>
            </w:r>
            <w:r>
              <w:rPr>
                <w:rFonts w:ascii="宋体" w:hAnsi="宋体" w:eastAsia="宋体" w:cs="宋体"/>
                <w:i/>
                <w:iCs/>
                <w:color w:val="auto"/>
                <w:kern w:val="0"/>
                <w:sz w:val="21"/>
                <w:szCs w:val="21"/>
                <w:u w:val="single"/>
              </w:rPr>
              <w:t>、竣工验收报告</w:t>
            </w:r>
            <w:r>
              <w:rPr>
                <w:rFonts w:hint="eastAsia" w:ascii="宋体" w:hAnsi="宋体" w:eastAsia="宋体" w:cs="宋体"/>
                <w:i/>
                <w:iCs/>
                <w:color w:val="auto"/>
                <w:kern w:val="0"/>
                <w:sz w:val="21"/>
                <w:szCs w:val="21"/>
                <w:u w:val="single"/>
                <w:lang w:eastAsia="zh-CN"/>
              </w:rPr>
              <w:t>）</w:t>
            </w:r>
            <w:r>
              <w:rPr>
                <w:rFonts w:hint="eastAsia" w:ascii="宋体" w:hAnsi="宋体" w:eastAsia="宋体" w:cs="宋体"/>
                <w:color w:val="auto"/>
                <w:kern w:val="0"/>
                <w:sz w:val="21"/>
                <w:szCs w:val="21"/>
              </w:rPr>
              <w:t>等文件作为证明材料）。</w:t>
            </w:r>
          </w:p>
          <w:p w14:paraId="4DF7A2DF">
            <w:pPr>
              <w:widowControl/>
              <w:spacing w:line="360" w:lineRule="exact"/>
              <w:ind w:firstLine="420" w:firstLineChars="200"/>
              <w:jc w:val="left"/>
              <w:rPr>
                <w:rFonts w:ascii="Times New Roman" w:hAnsi="Times New Roman" w:eastAsia="楷体_GB2312" w:cs="Times New Roman"/>
                <w:color w:val="auto"/>
                <w:w w:val="99"/>
                <w:sz w:val="21"/>
                <w:szCs w:val="21"/>
              </w:rPr>
            </w:pPr>
            <w:r>
              <w:rPr>
                <w:rFonts w:hint="eastAsia" w:ascii="宋体" w:hAnsi="宋体" w:eastAsia="宋体" w:cs="宋体"/>
                <w:color w:val="auto"/>
                <w:kern w:val="0"/>
                <w:sz w:val="21"/>
                <w:szCs w:val="21"/>
              </w:rPr>
              <w:t>（2）人员业绩的证明材料均无法体现出所要求的人员、建设规模或技术指标，则投标人还需提供建设单位盖章确认的其人员、建设规模或技术指标或业绩时间的证明材料，投标人须将此证明材料复印件或扫描件放入投标文件中。</w:t>
            </w:r>
          </w:p>
        </w:tc>
      </w:tr>
      <w:tr w14:paraId="50785767">
        <w:tblPrEx>
          <w:tblCellMar>
            <w:top w:w="0" w:type="dxa"/>
            <w:left w:w="0" w:type="dxa"/>
            <w:bottom w:w="0" w:type="dxa"/>
            <w:right w:w="0" w:type="dxa"/>
          </w:tblCellMar>
        </w:tblPrEx>
        <w:trPr>
          <w:trHeight w:val="396" w:hRule="atLeast"/>
          <w:jc w:val="center"/>
        </w:trPr>
        <w:tc>
          <w:tcPr>
            <w:tcW w:w="1091" w:type="dxa"/>
            <w:vMerge w:val="continue"/>
            <w:tcBorders>
              <w:top w:val="single" w:color="auto" w:sz="4" w:space="0"/>
              <w:left w:val="single" w:color="auto" w:sz="4" w:space="0"/>
              <w:bottom w:val="single" w:color="auto" w:sz="4" w:space="0"/>
              <w:right w:val="single" w:color="auto" w:sz="4" w:space="0"/>
            </w:tcBorders>
            <w:noWrap w:val="0"/>
            <w:vAlign w:val="center"/>
          </w:tcPr>
          <w:p w14:paraId="0366A779">
            <w:pPr>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4" w:space="0"/>
              <w:bottom w:val="single" w:color="auto" w:sz="4" w:space="0"/>
              <w:right w:val="single" w:color="auto" w:sz="4" w:space="0"/>
            </w:tcBorders>
            <w:noWrap w:val="0"/>
            <w:vAlign w:val="center"/>
          </w:tcPr>
          <w:p w14:paraId="36988AA0">
            <w:pPr>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single" w:color="auto" w:sz="4" w:space="0"/>
              <w:bottom w:val="single" w:color="auto" w:sz="4" w:space="0"/>
              <w:right w:val="single" w:color="auto" w:sz="4" w:space="0"/>
            </w:tcBorders>
            <w:noWrap w:val="0"/>
            <w:vAlign w:val="center"/>
          </w:tcPr>
          <w:p w14:paraId="0D59B15C">
            <w:pPr>
              <w:widowControl/>
              <w:spacing w:line="360" w:lineRule="exact"/>
              <w:jc w:val="center"/>
              <w:rPr>
                <w:rFonts w:ascii="宋体" w:hAnsi="宋体" w:eastAsia="楷体_GB2312" w:cs="Times New Roman"/>
                <w:color w:val="auto"/>
                <w:sz w:val="21"/>
                <w:szCs w:val="21"/>
              </w:rPr>
            </w:pPr>
          </w:p>
        </w:tc>
        <w:tc>
          <w:tcPr>
            <w:tcW w:w="7098" w:type="dxa"/>
            <w:gridSpan w:val="4"/>
            <w:tcBorders>
              <w:top w:val="single" w:color="auto" w:sz="4" w:space="0"/>
              <w:left w:val="single" w:color="auto" w:sz="4" w:space="0"/>
              <w:bottom w:val="single" w:color="auto" w:sz="4" w:space="0"/>
              <w:right w:val="single" w:color="auto" w:sz="4" w:space="0"/>
            </w:tcBorders>
            <w:noWrap w:val="0"/>
            <w:vAlign w:val="top"/>
          </w:tcPr>
          <w:p w14:paraId="234B4343">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 xml:space="preserve">评分标准设置原则： </w:t>
            </w:r>
          </w:p>
          <w:p w14:paraId="57665E33">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（1）人员配置评分标准可从职（执）业资格、职称、类似业绩等方面进行设置；</w:t>
            </w:r>
          </w:p>
          <w:p w14:paraId="3450E296">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（2）进行打分的注册证书所要求的注册专业必须与本项目所属的专业资质类别相关。</w:t>
            </w:r>
          </w:p>
        </w:tc>
      </w:tr>
      <w:tr w14:paraId="0CDCCE15">
        <w:tblPrEx>
          <w:tblCellMar>
            <w:top w:w="0" w:type="dxa"/>
            <w:left w:w="0" w:type="dxa"/>
            <w:bottom w:w="0" w:type="dxa"/>
            <w:right w:w="0" w:type="dxa"/>
          </w:tblCellMar>
        </w:tblPrEx>
        <w:trPr>
          <w:trHeight w:val="396" w:hRule="atLeast"/>
          <w:jc w:val="center"/>
        </w:trPr>
        <w:tc>
          <w:tcPr>
            <w:tcW w:w="1091" w:type="dxa"/>
            <w:vMerge w:val="continue"/>
            <w:tcBorders>
              <w:top w:val="single" w:color="auto" w:sz="4" w:space="0"/>
              <w:left w:val="single" w:color="auto" w:sz="4" w:space="0"/>
              <w:bottom w:val="single" w:color="auto" w:sz="4" w:space="0"/>
              <w:right w:val="single" w:color="auto" w:sz="8" w:space="0"/>
            </w:tcBorders>
            <w:noWrap w:val="0"/>
            <w:vAlign w:val="center"/>
          </w:tcPr>
          <w:p w14:paraId="3935CDF3">
            <w:pPr>
              <w:spacing w:line="255" w:lineRule="exact"/>
              <w:jc w:val="center"/>
              <w:rPr>
                <w:rFonts w:hint="eastAsia" w:ascii="宋体" w:hAnsi="宋体" w:eastAsia="宋体" w:cs="宋体"/>
                <w:color w:val="auto"/>
                <w:sz w:val="21"/>
                <w:szCs w:val="21"/>
              </w:rPr>
            </w:pPr>
          </w:p>
        </w:tc>
        <w:tc>
          <w:tcPr>
            <w:tcW w:w="495" w:type="dxa"/>
            <w:vMerge w:val="restart"/>
            <w:tcBorders>
              <w:top w:val="single" w:color="auto" w:sz="4" w:space="0"/>
              <w:left w:val="single" w:color="auto" w:sz="8" w:space="0"/>
              <w:bottom w:val="single" w:color="auto" w:sz="4" w:space="0"/>
              <w:right w:val="single" w:color="auto" w:sz="8" w:space="0"/>
            </w:tcBorders>
            <w:noWrap w:val="0"/>
            <w:vAlign w:val="center"/>
          </w:tcPr>
          <w:p w14:paraId="3B96C2DF">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7926B594">
            <w:pPr>
              <w:spacing w:line="255" w:lineRule="exact"/>
              <w:jc w:val="center"/>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3</w:t>
            </w:r>
            <w:r>
              <w:rPr>
                <w:rFonts w:hint="eastAsia" w:ascii="宋体" w:hAnsi="宋体" w:eastAsia="宋体" w:cs="宋体"/>
                <w:color w:val="auto"/>
                <w:sz w:val="21"/>
                <w:szCs w:val="21"/>
              </w:rPr>
              <w:t>）</w:t>
            </w:r>
          </w:p>
        </w:tc>
        <w:tc>
          <w:tcPr>
            <w:tcW w:w="1191" w:type="dxa"/>
            <w:vMerge w:val="restart"/>
            <w:tcBorders>
              <w:top w:val="single" w:color="auto" w:sz="4" w:space="0"/>
              <w:left w:val="nil"/>
              <w:bottom w:val="single" w:color="auto" w:sz="4" w:space="0"/>
              <w:right w:val="single" w:color="auto" w:sz="8" w:space="0"/>
            </w:tcBorders>
            <w:noWrap w:val="0"/>
            <w:vAlign w:val="center"/>
          </w:tcPr>
          <w:p w14:paraId="483E7CF8">
            <w:pPr>
              <w:widowControl/>
              <w:spacing w:line="360" w:lineRule="exact"/>
              <w:jc w:val="center"/>
              <w:rPr>
                <w:rFonts w:ascii="宋体" w:hAnsi="宋体" w:eastAsia="楷体_GB2312" w:cs="Times New Roman"/>
                <w:color w:val="auto"/>
                <w:sz w:val="21"/>
                <w:szCs w:val="21"/>
              </w:rPr>
            </w:pPr>
            <w:r>
              <w:rPr>
                <w:rFonts w:hint="eastAsia" w:ascii="宋体" w:hAnsi="宋体" w:eastAsia="宋体" w:cs="宋体"/>
                <w:color w:val="auto"/>
                <w:kern w:val="0"/>
                <w:sz w:val="21"/>
                <w:szCs w:val="21"/>
              </w:rPr>
              <w:t>设计方案评分标准</w:t>
            </w:r>
          </w:p>
        </w:tc>
        <w:tc>
          <w:tcPr>
            <w:tcW w:w="630" w:type="dxa"/>
            <w:vMerge w:val="restart"/>
            <w:tcBorders>
              <w:top w:val="single" w:color="auto" w:sz="4" w:space="0"/>
              <w:left w:val="single" w:color="auto" w:sz="8" w:space="0"/>
              <w:bottom w:val="single" w:color="auto" w:sz="4" w:space="0"/>
              <w:right w:val="single" w:color="auto" w:sz="8" w:space="0"/>
            </w:tcBorders>
            <w:noWrap w:val="0"/>
            <w:vAlign w:val="top"/>
          </w:tcPr>
          <w:p w14:paraId="63B85E15">
            <w:pPr>
              <w:widowControl/>
              <w:spacing w:line="360" w:lineRule="exact"/>
              <w:jc w:val="center"/>
              <w:rPr>
                <w:rFonts w:ascii="宋体" w:hAnsi="宋体" w:eastAsia="宋体" w:cs="宋体"/>
                <w:color w:val="auto"/>
                <w:kern w:val="0"/>
                <w:sz w:val="21"/>
                <w:szCs w:val="21"/>
                <w:highlight w:val="yellow"/>
              </w:rPr>
            </w:pPr>
          </w:p>
        </w:tc>
        <w:tc>
          <w:tcPr>
            <w:tcW w:w="1995" w:type="dxa"/>
            <w:tcBorders>
              <w:top w:val="single" w:color="auto" w:sz="4" w:space="0"/>
              <w:left w:val="single" w:color="auto" w:sz="8" w:space="0"/>
              <w:bottom w:val="single" w:color="auto" w:sz="4" w:space="0"/>
              <w:right w:val="single" w:color="auto" w:sz="8" w:space="0"/>
            </w:tcBorders>
            <w:noWrap w:val="0"/>
            <w:vAlign w:val="center"/>
          </w:tcPr>
          <w:p w14:paraId="68482776">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规划设计指标</w:t>
            </w:r>
          </w:p>
        </w:tc>
        <w:tc>
          <w:tcPr>
            <w:tcW w:w="639" w:type="dxa"/>
            <w:tcBorders>
              <w:top w:val="single" w:color="auto" w:sz="4" w:space="0"/>
              <w:left w:val="nil"/>
              <w:bottom w:val="single" w:color="auto" w:sz="4" w:space="0"/>
              <w:right w:val="single" w:color="auto" w:sz="8" w:space="0"/>
            </w:tcBorders>
            <w:noWrap w:val="0"/>
            <w:vAlign w:val="center"/>
          </w:tcPr>
          <w:p w14:paraId="2548F4C7">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8" w:space="0"/>
              <w:bottom w:val="single" w:color="auto" w:sz="4" w:space="0"/>
              <w:right w:val="single" w:color="auto" w:sz="8" w:space="0"/>
            </w:tcBorders>
            <w:noWrap w:val="0"/>
            <w:vAlign w:val="bottom"/>
          </w:tcPr>
          <w:p w14:paraId="660774EA">
            <w:pPr>
              <w:rPr>
                <w:rFonts w:ascii="宋体" w:hAnsi="宋体" w:eastAsia="宋体" w:cs="宋体"/>
                <w:color w:val="auto"/>
                <w:kern w:val="0"/>
                <w:sz w:val="21"/>
                <w:szCs w:val="21"/>
              </w:rPr>
            </w:pPr>
            <w:r>
              <w:rPr>
                <w:rFonts w:hint="eastAsia" w:ascii="宋体" w:hAnsi="宋体" w:eastAsia="宋体" w:cs="宋体"/>
                <w:color w:val="auto"/>
                <w:kern w:val="0"/>
                <w:sz w:val="21"/>
                <w:szCs w:val="21"/>
              </w:rPr>
              <w:t>符合规划设计条件和招标文件提出的其他指标要求。</w:t>
            </w:r>
          </w:p>
        </w:tc>
      </w:tr>
      <w:tr w14:paraId="6A0BEBB7">
        <w:tblPrEx>
          <w:tblCellMar>
            <w:top w:w="0" w:type="dxa"/>
            <w:left w:w="0" w:type="dxa"/>
            <w:bottom w:w="0" w:type="dxa"/>
            <w:right w:w="0" w:type="dxa"/>
          </w:tblCellMar>
        </w:tblPrEx>
        <w:trPr>
          <w:trHeight w:val="396" w:hRule="atLeast"/>
          <w:jc w:val="center"/>
        </w:trPr>
        <w:tc>
          <w:tcPr>
            <w:tcW w:w="1091" w:type="dxa"/>
            <w:vMerge w:val="continue"/>
            <w:tcBorders>
              <w:top w:val="single" w:color="auto" w:sz="4" w:space="0"/>
              <w:left w:val="single" w:color="auto" w:sz="4" w:space="0"/>
              <w:right w:val="single" w:color="auto" w:sz="8" w:space="0"/>
            </w:tcBorders>
            <w:noWrap w:val="0"/>
            <w:vAlign w:val="center"/>
          </w:tcPr>
          <w:p w14:paraId="5F4CCC1D">
            <w:pPr>
              <w:spacing w:line="255" w:lineRule="exact"/>
              <w:jc w:val="center"/>
              <w:rPr>
                <w:rFonts w:ascii="Times New Roman" w:hAnsi="Times New Roman" w:eastAsia="Times New Roman" w:cs="Times New Roman"/>
                <w:color w:val="auto"/>
                <w:w w:val="99"/>
                <w:sz w:val="21"/>
                <w:szCs w:val="21"/>
              </w:rPr>
            </w:pPr>
          </w:p>
        </w:tc>
        <w:tc>
          <w:tcPr>
            <w:tcW w:w="495" w:type="dxa"/>
            <w:vMerge w:val="continue"/>
            <w:tcBorders>
              <w:top w:val="single" w:color="auto" w:sz="4" w:space="0"/>
              <w:left w:val="single" w:color="auto" w:sz="8" w:space="0"/>
              <w:right w:val="single" w:color="auto" w:sz="8" w:space="0"/>
            </w:tcBorders>
            <w:noWrap w:val="0"/>
            <w:vAlign w:val="center"/>
          </w:tcPr>
          <w:p w14:paraId="4BDE5ED6">
            <w:pPr>
              <w:spacing w:line="255" w:lineRule="exact"/>
              <w:jc w:val="center"/>
              <w:rPr>
                <w:rFonts w:ascii="Times New Roman" w:hAnsi="Times New Roman" w:eastAsia="Times New Roman" w:cs="Times New Roman"/>
                <w:color w:val="auto"/>
                <w:w w:val="99"/>
                <w:sz w:val="21"/>
                <w:szCs w:val="21"/>
              </w:rPr>
            </w:pPr>
          </w:p>
        </w:tc>
        <w:tc>
          <w:tcPr>
            <w:tcW w:w="1191" w:type="dxa"/>
            <w:vMerge w:val="continue"/>
            <w:tcBorders>
              <w:top w:val="single" w:color="auto" w:sz="4" w:space="0"/>
              <w:left w:val="nil"/>
              <w:right w:val="single" w:color="auto" w:sz="8" w:space="0"/>
            </w:tcBorders>
            <w:noWrap w:val="0"/>
            <w:vAlign w:val="center"/>
          </w:tcPr>
          <w:p w14:paraId="5C11735A">
            <w:pPr>
              <w:spacing w:line="238" w:lineRule="exact"/>
              <w:ind w:left="120"/>
              <w:jc w:val="center"/>
              <w:rPr>
                <w:rFonts w:ascii="宋体" w:hAnsi="宋体" w:eastAsia="楷体_GB2312" w:cs="Times New Roman"/>
                <w:color w:val="auto"/>
                <w:sz w:val="21"/>
                <w:szCs w:val="21"/>
              </w:rPr>
            </w:pPr>
          </w:p>
        </w:tc>
        <w:tc>
          <w:tcPr>
            <w:tcW w:w="630" w:type="dxa"/>
            <w:vMerge w:val="continue"/>
            <w:tcBorders>
              <w:top w:val="single" w:color="auto" w:sz="4" w:space="0"/>
              <w:left w:val="single" w:color="auto" w:sz="8" w:space="0"/>
              <w:right w:val="single" w:color="auto" w:sz="8" w:space="0"/>
            </w:tcBorders>
            <w:noWrap w:val="0"/>
            <w:vAlign w:val="top"/>
          </w:tcPr>
          <w:p w14:paraId="223C8BFB">
            <w:pPr>
              <w:widowControl/>
              <w:spacing w:line="360" w:lineRule="exact"/>
              <w:jc w:val="center"/>
              <w:rPr>
                <w:rFonts w:ascii="宋体" w:hAnsi="宋体" w:eastAsia="宋体" w:cs="宋体"/>
                <w:color w:val="auto"/>
                <w:kern w:val="0"/>
                <w:sz w:val="21"/>
                <w:szCs w:val="21"/>
                <w:highlight w:val="yellow"/>
              </w:rPr>
            </w:pPr>
          </w:p>
        </w:tc>
        <w:tc>
          <w:tcPr>
            <w:tcW w:w="1995" w:type="dxa"/>
            <w:tcBorders>
              <w:top w:val="single" w:color="auto" w:sz="4" w:space="0"/>
              <w:left w:val="single" w:color="auto" w:sz="8" w:space="0"/>
              <w:bottom w:val="single" w:color="auto" w:sz="8" w:space="0"/>
              <w:right w:val="single" w:color="auto" w:sz="8" w:space="0"/>
            </w:tcBorders>
            <w:noWrap w:val="0"/>
            <w:vAlign w:val="center"/>
          </w:tcPr>
          <w:p w14:paraId="5CA328A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整体方案</w:t>
            </w:r>
          </w:p>
        </w:tc>
        <w:tc>
          <w:tcPr>
            <w:tcW w:w="639" w:type="dxa"/>
            <w:tcBorders>
              <w:top w:val="single" w:color="auto" w:sz="4" w:space="0"/>
              <w:left w:val="nil"/>
              <w:bottom w:val="single" w:color="auto" w:sz="8" w:space="0"/>
              <w:right w:val="single" w:color="auto" w:sz="8" w:space="0"/>
            </w:tcBorders>
            <w:noWrap w:val="0"/>
            <w:vAlign w:val="center"/>
          </w:tcPr>
          <w:p w14:paraId="22CBC9A7">
            <w:pPr>
              <w:widowControl/>
              <w:spacing w:line="360" w:lineRule="exact"/>
              <w:jc w:val="center"/>
              <w:rPr>
                <w:rFonts w:ascii="宋体" w:hAnsi="宋体" w:eastAsia="宋体" w:cs="宋体"/>
                <w:color w:val="auto"/>
                <w:kern w:val="0"/>
                <w:sz w:val="21"/>
                <w:szCs w:val="21"/>
              </w:rPr>
            </w:pPr>
          </w:p>
        </w:tc>
        <w:tc>
          <w:tcPr>
            <w:tcW w:w="3834" w:type="dxa"/>
            <w:tcBorders>
              <w:top w:val="single" w:color="auto" w:sz="4" w:space="0"/>
              <w:left w:val="single" w:color="auto" w:sz="8" w:space="0"/>
              <w:bottom w:val="single" w:color="auto" w:sz="8" w:space="0"/>
              <w:right w:val="single" w:color="auto" w:sz="8" w:space="0"/>
            </w:tcBorders>
            <w:noWrap w:val="0"/>
            <w:vAlign w:val="bottom"/>
          </w:tcPr>
          <w:p w14:paraId="00CE302F">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构思严谨、理念先进，创意新颖；</w:t>
            </w:r>
          </w:p>
          <w:p w14:paraId="709B7900">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满足功能性、经济性、先进性要求，符合工程建设要求；</w:t>
            </w:r>
          </w:p>
          <w:p w14:paraId="678A86E1">
            <w:pPr>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与周边环境协调、景观美化程度高；</w:t>
            </w:r>
          </w:p>
        </w:tc>
      </w:tr>
      <w:tr w14:paraId="1D21B996">
        <w:tblPrEx>
          <w:tblCellMar>
            <w:top w:w="0" w:type="dxa"/>
            <w:left w:w="0" w:type="dxa"/>
            <w:bottom w:w="0" w:type="dxa"/>
            <w:right w:w="0" w:type="dxa"/>
          </w:tblCellMar>
        </w:tblPrEx>
        <w:trPr>
          <w:trHeight w:val="396" w:hRule="atLeast"/>
          <w:jc w:val="center"/>
        </w:trPr>
        <w:tc>
          <w:tcPr>
            <w:tcW w:w="1091" w:type="dxa"/>
            <w:vMerge w:val="continue"/>
            <w:tcBorders>
              <w:left w:val="single" w:color="auto" w:sz="4" w:space="0"/>
              <w:right w:val="single" w:color="auto" w:sz="8" w:space="0"/>
            </w:tcBorders>
            <w:noWrap w:val="0"/>
            <w:vAlign w:val="center"/>
          </w:tcPr>
          <w:p w14:paraId="0123A419">
            <w:pPr>
              <w:spacing w:line="255" w:lineRule="exact"/>
              <w:jc w:val="center"/>
              <w:rPr>
                <w:rFonts w:ascii="Times New Roman" w:hAnsi="Times New Roman" w:eastAsia="Times New Roman" w:cs="Times New Roman"/>
                <w:color w:val="auto"/>
                <w:w w:val="99"/>
                <w:sz w:val="21"/>
                <w:szCs w:val="21"/>
              </w:rPr>
            </w:pPr>
          </w:p>
        </w:tc>
        <w:tc>
          <w:tcPr>
            <w:tcW w:w="495" w:type="dxa"/>
            <w:vMerge w:val="continue"/>
            <w:tcBorders>
              <w:left w:val="single" w:color="auto" w:sz="8" w:space="0"/>
              <w:right w:val="single" w:color="auto" w:sz="8" w:space="0"/>
            </w:tcBorders>
            <w:noWrap w:val="0"/>
            <w:vAlign w:val="center"/>
          </w:tcPr>
          <w:p w14:paraId="3EC58D8A">
            <w:pPr>
              <w:spacing w:line="255" w:lineRule="exact"/>
              <w:jc w:val="center"/>
              <w:rPr>
                <w:rFonts w:ascii="Times New Roman" w:hAnsi="Times New Roman" w:eastAsia="Times New Roman" w:cs="Times New Roman"/>
                <w:color w:val="auto"/>
                <w:w w:val="99"/>
                <w:sz w:val="21"/>
                <w:szCs w:val="21"/>
              </w:rPr>
            </w:pPr>
          </w:p>
        </w:tc>
        <w:tc>
          <w:tcPr>
            <w:tcW w:w="1191" w:type="dxa"/>
            <w:vMerge w:val="continue"/>
            <w:tcBorders>
              <w:left w:val="nil"/>
              <w:right w:val="single" w:color="auto" w:sz="8" w:space="0"/>
            </w:tcBorders>
            <w:noWrap w:val="0"/>
            <w:vAlign w:val="center"/>
          </w:tcPr>
          <w:p w14:paraId="1B76451A">
            <w:pPr>
              <w:spacing w:line="238" w:lineRule="exact"/>
              <w:ind w:left="120"/>
              <w:jc w:val="center"/>
              <w:rPr>
                <w:rFonts w:ascii="宋体" w:hAnsi="宋体" w:eastAsia="楷体_GB2312" w:cs="Times New Roman"/>
                <w:color w:val="auto"/>
                <w:sz w:val="21"/>
                <w:szCs w:val="21"/>
              </w:rPr>
            </w:pPr>
          </w:p>
        </w:tc>
        <w:tc>
          <w:tcPr>
            <w:tcW w:w="630" w:type="dxa"/>
            <w:vMerge w:val="continue"/>
            <w:tcBorders>
              <w:left w:val="single" w:color="auto" w:sz="8" w:space="0"/>
              <w:right w:val="single" w:color="auto" w:sz="8" w:space="0"/>
            </w:tcBorders>
            <w:noWrap w:val="0"/>
            <w:vAlign w:val="top"/>
          </w:tcPr>
          <w:p w14:paraId="194E8147">
            <w:pPr>
              <w:widowControl/>
              <w:spacing w:line="360" w:lineRule="exact"/>
              <w:jc w:val="center"/>
              <w:rPr>
                <w:rFonts w:ascii="宋体" w:hAnsi="宋体" w:eastAsia="宋体" w:cs="宋体"/>
                <w:color w:val="auto"/>
                <w:kern w:val="0"/>
                <w:sz w:val="21"/>
                <w:szCs w:val="21"/>
                <w:highlight w:val="yellow"/>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0167018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总平面布局及功能</w:t>
            </w:r>
          </w:p>
        </w:tc>
        <w:tc>
          <w:tcPr>
            <w:tcW w:w="639" w:type="dxa"/>
            <w:tcBorders>
              <w:top w:val="single" w:color="auto" w:sz="8" w:space="0"/>
              <w:left w:val="nil"/>
              <w:bottom w:val="single" w:color="auto" w:sz="8" w:space="0"/>
              <w:right w:val="single" w:color="auto" w:sz="8" w:space="0"/>
            </w:tcBorders>
            <w:noWrap w:val="0"/>
            <w:vAlign w:val="center"/>
          </w:tcPr>
          <w:p w14:paraId="511C39B5">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19F2889F">
            <w:pPr>
              <w:jc w:val="left"/>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布局合理，土地合理利用；</w:t>
            </w:r>
          </w:p>
          <w:p w14:paraId="16055357">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满足交通流线及开口要求；</w:t>
            </w:r>
          </w:p>
          <w:p w14:paraId="2C7A860F">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满足消防间距要求；</w:t>
            </w:r>
          </w:p>
          <w:p w14:paraId="23B6529B">
            <w:pPr>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满足日照间距要求；</w:t>
            </w:r>
          </w:p>
          <w:p w14:paraId="43A2F6C2">
            <w:pPr>
              <w:rPr>
                <w:rFonts w:ascii="宋体" w:hAnsi="宋体" w:eastAsia="宋体" w:cs="宋体"/>
                <w:color w:val="auto"/>
                <w:kern w:val="0"/>
                <w:sz w:val="21"/>
                <w:szCs w:val="21"/>
              </w:rPr>
            </w:pPr>
            <w:r>
              <w:rPr>
                <w:rFonts w:hint="eastAsia" w:ascii="宋体" w:hAnsi="宋体" w:eastAsia="宋体" w:cs="宋体"/>
                <w:color w:val="auto"/>
                <w:kern w:val="0"/>
                <w:sz w:val="21"/>
                <w:szCs w:val="21"/>
              </w:rPr>
              <w:t>建筑平面功能划分合理。</w:t>
            </w:r>
          </w:p>
        </w:tc>
      </w:tr>
      <w:tr w14:paraId="3712089C">
        <w:tblPrEx>
          <w:tblCellMar>
            <w:top w:w="0" w:type="dxa"/>
            <w:left w:w="0" w:type="dxa"/>
            <w:bottom w:w="0" w:type="dxa"/>
            <w:right w:w="0" w:type="dxa"/>
          </w:tblCellMar>
        </w:tblPrEx>
        <w:trPr>
          <w:trHeight w:val="396" w:hRule="atLeast"/>
          <w:jc w:val="center"/>
        </w:trPr>
        <w:tc>
          <w:tcPr>
            <w:tcW w:w="1091" w:type="dxa"/>
            <w:vMerge w:val="continue"/>
            <w:tcBorders>
              <w:left w:val="single" w:color="auto" w:sz="4" w:space="0"/>
              <w:right w:val="single" w:color="auto" w:sz="8" w:space="0"/>
            </w:tcBorders>
            <w:noWrap w:val="0"/>
            <w:vAlign w:val="center"/>
          </w:tcPr>
          <w:p w14:paraId="1992717E">
            <w:pPr>
              <w:spacing w:line="255" w:lineRule="exact"/>
              <w:jc w:val="center"/>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75614D53">
            <w:pPr>
              <w:spacing w:line="255" w:lineRule="exact"/>
              <w:jc w:val="center"/>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706857CA">
            <w:pPr>
              <w:spacing w:line="238" w:lineRule="exact"/>
              <w:ind w:left="120"/>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top"/>
          </w:tcPr>
          <w:p w14:paraId="1AA7FDFF">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78315F3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工艺设计及功能分区</w:t>
            </w:r>
          </w:p>
        </w:tc>
        <w:tc>
          <w:tcPr>
            <w:tcW w:w="639" w:type="dxa"/>
            <w:tcBorders>
              <w:top w:val="single" w:color="auto" w:sz="8" w:space="0"/>
              <w:left w:val="nil"/>
              <w:bottom w:val="single" w:color="auto" w:sz="8" w:space="0"/>
              <w:right w:val="single" w:color="auto" w:sz="8" w:space="0"/>
            </w:tcBorders>
            <w:noWrap w:val="0"/>
            <w:vAlign w:val="center"/>
          </w:tcPr>
          <w:p w14:paraId="18565F45">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50FC486C">
            <w:pPr>
              <w:jc w:val="left"/>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工艺设计符合拟定要求</w:t>
            </w:r>
            <w:r>
              <w:rPr>
                <w:rFonts w:hint="eastAsia" w:ascii="宋体" w:hAnsi="宋体" w:eastAsia="宋体" w:cs="宋体"/>
                <w:color w:val="auto"/>
                <w:kern w:val="0"/>
                <w:sz w:val="21"/>
                <w:szCs w:val="21"/>
              </w:rPr>
              <w:t>；</w:t>
            </w:r>
          </w:p>
          <w:p w14:paraId="05172463">
            <w:pPr>
              <w:jc w:val="left"/>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功能分区明确</w:t>
            </w:r>
            <w:r>
              <w:rPr>
                <w:rFonts w:hint="eastAsia" w:ascii="宋体" w:hAnsi="宋体" w:eastAsia="宋体" w:cs="宋体"/>
                <w:color w:val="auto"/>
                <w:kern w:val="0"/>
                <w:sz w:val="21"/>
                <w:szCs w:val="21"/>
              </w:rPr>
              <w:t>，空间</w:t>
            </w:r>
            <w:r>
              <w:rPr>
                <w:rFonts w:hint="eastAsia" w:ascii="Times New Roman" w:hAnsi="Times New Roman" w:eastAsia="宋体" w:cs="Times New Roman"/>
                <w:color w:val="auto"/>
                <w:sz w:val="20"/>
                <w:szCs w:val="20"/>
              </w:rPr>
              <w:t>配置合理，</w:t>
            </w:r>
          </w:p>
          <w:p w14:paraId="147C214D">
            <w:pPr>
              <w:rPr>
                <w:rFonts w:ascii="宋体" w:hAnsi="宋体" w:eastAsia="宋体" w:cs="宋体"/>
                <w:color w:val="auto"/>
                <w:kern w:val="0"/>
                <w:sz w:val="21"/>
                <w:szCs w:val="21"/>
              </w:rPr>
            </w:pPr>
            <w:r>
              <w:rPr>
                <w:rFonts w:hint="eastAsia" w:ascii="Times New Roman" w:hAnsi="Times New Roman" w:eastAsia="宋体" w:cs="Times New Roman"/>
                <w:color w:val="auto"/>
                <w:sz w:val="20"/>
                <w:szCs w:val="20"/>
              </w:rPr>
              <w:t>人流组织及竖向交通合理。</w:t>
            </w:r>
          </w:p>
        </w:tc>
      </w:tr>
      <w:tr w14:paraId="2EF95D0B">
        <w:tblPrEx>
          <w:tblCellMar>
            <w:top w:w="0" w:type="dxa"/>
            <w:left w:w="0" w:type="dxa"/>
            <w:bottom w:w="0" w:type="dxa"/>
            <w:right w:w="0" w:type="dxa"/>
          </w:tblCellMar>
        </w:tblPrEx>
        <w:trPr>
          <w:trHeight w:val="395" w:hRule="atLeast"/>
          <w:jc w:val="center"/>
        </w:trPr>
        <w:tc>
          <w:tcPr>
            <w:tcW w:w="1091" w:type="dxa"/>
            <w:vMerge w:val="continue"/>
            <w:tcBorders>
              <w:left w:val="single" w:color="auto" w:sz="4" w:space="0"/>
              <w:right w:val="single" w:color="auto" w:sz="8" w:space="0"/>
            </w:tcBorders>
            <w:noWrap w:val="0"/>
            <w:vAlign w:val="center"/>
          </w:tcPr>
          <w:p w14:paraId="032C709D">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3ACCB454">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118F8401">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2E365AD9">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0D62823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结构及设备方案</w:t>
            </w:r>
          </w:p>
        </w:tc>
        <w:tc>
          <w:tcPr>
            <w:tcW w:w="639" w:type="dxa"/>
            <w:tcBorders>
              <w:top w:val="single" w:color="auto" w:sz="8" w:space="0"/>
              <w:left w:val="nil"/>
              <w:bottom w:val="single" w:color="auto" w:sz="8" w:space="0"/>
              <w:right w:val="single" w:color="auto" w:sz="8" w:space="0"/>
            </w:tcBorders>
            <w:noWrap w:val="0"/>
            <w:vAlign w:val="center"/>
          </w:tcPr>
          <w:p w14:paraId="1C875EB1">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7D1E01F3">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结构方案布置合理、经济，符合工程要求；</w:t>
            </w:r>
          </w:p>
          <w:p w14:paraId="3E807CB2">
            <w:pPr>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水、电、暖各专业设备用房布局合理；</w:t>
            </w:r>
          </w:p>
          <w:p w14:paraId="1EBCDA35">
            <w:pPr>
              <w:spacing w:line="360" w:lineRule="exact"/>
              <w:jc w:val="left"/>
              <w:rPr>
                <w:rFonts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rPr>
              <w:t>设备方案选型合理可行，符合工程要求。</w:t>
            </w:r>
          </w:p>
        </w:tc>
      </w:tr>
      <w:tr w14:paraId="0BFECC8D">
        <w:tblPrEx>
          <w:tblCellMar>
            <w:top w:w="0" w:type="dxa"/>
            <w:left w:w="0" w:type="dxa"/>
            <w:bottom w:w="0" w:type="dxa"/>
            <w:right w:w="0" w:type="dxa"/>
          </w:tblCellMar>
        </w:tblPrEx>
        <w:trPr>
          <w:trHeight w:val="395" w:hRule="atLeast"/>
          <w:jc w:val="center"/>
        </w:trPr>
        <w:tc>
          <w:tcPr>
            <w:tcW w:w="1091" w:type="dxa"/>
            <w:vMerge w:val="continue"/>
            <w:tcBorders>
              <w:left w:val="single" w:color="auto" w:sz="4" w:space="0"/>
              <w:right w:val="single" w:color="auto" w:sz="8" w:space="0"/>
            </w:tcBorders>
            <w:noWrap w:val="0"/>
            <w:vAlign w:val="center"/>
          </w:tcPr>
          <w:p w14:paraId="71EB5902">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6A4DC9D4">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6C793D41">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40F04997">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03E8B23E">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机构设置和岗位职责</w:t>
            </w:r>
          </w:p>
        </w:tc>
        <w:tc>
          <w:tcPr>
            <w:tcW w:w="639" w:type="dxa"/>
            <w:tcBorders>
              <w:top w:val="single" w:color="auto" w:sz="8" w:space="0"/>
              <w:left w:val="nil"/>
              <w:bottom w:val="single" w:color="auto" w:sz="8" w:space="0"/>
              <w:right w:val="single" w:color="auto" w:sz="8" w:space="0"/>
            </w:tcBorders>
            <w:noWrap w:val="0"/>
            <w:vAlign w:val="center"/>
          </w:tcPr>
          <w:p w14:paraId="38E60CE7">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2A67AC4D">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机构、人员设置科学合理，得分。</w:t>
            </w:r>
          </w:p>
        </w:tc>
      </w:tr>
      <w:tr w14:paraId="744170BC">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3E6403A1">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3A935371">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1D1BE49A">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7FD55528">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0073CD9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进度管控</w:t>
            </w:r>
          </w:p>
        </w:tc>
        <w:tc>
          <w:tcPr>
            <w:tcW w:w="639" w:type="dxa"/>
            <w:tcBorders>
              <w:top w:val="single" w:color="auto" w:sz="8" w:space="0"/>
              <w:left w:val="nil"/>
              <w:bottom w:val="single" w:color="auto" w:sz="8" w:space="0"/>
              <w:right w:val="single" w:color="auto" w:sz="8" w:space="0"/>
            </w:tcBorders>
            <w:noWrap w:val="0"/>
            <w:vAlign w:val="center"/>
          </w:tcPr>
          <w:p w14:paraId="29ABE58F">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5854CEBD">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进度及周期安排合理紧凑，保障措施全面。</w:t>
            </w:r>
          </w:p>
        </w:tc>
      </w:tr>
      <w:tr w14:paraId="5C594192">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7F46D662">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736C5129">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7198F821">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4E6C0A6F">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20A236D2">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质量管控</w:t>
            </w:r>
          </w:p>
        </w:tc>
        <w:tc>
          <w:tcPr>
            <w:tcW w:w="639" w:type="dxa"/>
            <w:tcBorders>
              <w:top w:val="single" w:color="auto" w:sz="8" w:space="0"/>
              <w:left w:val="nil"/>
              <w:bottom w:val="single" w:color="auto" w:sz="8" w:space="0"/>
              <w:right w:val="single" w:color="auto" w:sz="8" w:space="0"/>
            </w:tcBorders>
            <w:noWrap w:val="0"/>
            <w:vAlign w:val="center"/>
          </w:tcPr>
          <w:p w14:paraId="778A3203">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4CFD9224">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质量保证措施完善、有效、可行。</w:t>
            </w:r>
          </w:p>
        </w:tc>
      </w:tr>
      <w:tr w14:paraId="7ED20F4E">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7AC2BFF6">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5D3BBDC0">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3AA70ECF">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3C9ADBDC">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2E6FEDA5">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造价管控</w:t>
            </w:r>
          </w:p>
        </w:tc>
        <w:tc>
          <w:tcPr>
            <w:tcW w:w="639" w:type="dxa"/>
            <w:tcBorders>
              <w:top w:val="single" w:color="auto" w:sz="8" w:space="0"/>
              <w:left w:val="nil"/>
              <w:bottom w:val="single" w:color="auto" w:sz="8" w:space="0"/>
              <w:right w:val="single" w:color="auto" w:sz="8" w:space="0"/>
            </w:tcBorders>
            <w:noWrap w:val="0"/>
            <w:vAlign w:val="center"/>
          </w:tcPr>
          <w:p w14:paraId="39D01219">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68FEA827">
            <w:pPr>
              <w:spacing w:line="360" w:lineRule="exact"/>
              <w:jc w:val="both"/>
              <w:rPr>
                <w:rFonts w:ascii="宋体" w:hAnsi="宋体" w:eastAsia="宋体" w:cs="宋体"/>
                <w:color w:val="auto"/>
                <w:kern w:val="0"/>
                <w:sz w:val="21"/>
                <w:szCs w:val="21"/>
              </w:rPr>
            </w:pPr>
            <w:r>
              <w:rPr>
                <w:rFonts w:hint="eastAsia" w:ascii="宋体" w:hAnsi="宋体" w:eastAsia="宋体" w:cs="宋体"/>
                <w:color w:val="auto"/>
                <w:kern w:val="0"/>
                <w:sz w:val="21"/>
                <w:szCs w:val="21"/>
              </w:rPr>
              <w:t>工程造价控制措施合理可行。</w:t>
            </w:r>
          </w:p>
        </w:tc>
      </w:tr>
      <w:tr w14:paraId="0F2914CF">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02CF3D90">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0B74C475">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0FB261E3">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right w:val="single" w:color="auto" w:sz="8" w:space="0"/>
            </w:tcBorders>
            <w:noWrap w:val="0"/>
            <w:vAlign w:val="center"/>
          </w:tcPr>
          <w:p w14:paraId="73BB317E">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6E621A42">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重点、难点分析及合理化建议</w:t>
            </w:r>
          </w:p>
        </w:tc>
        <w:tc>
          <w:tcPr>
            <w:tcW w:w="639" w:type="dxa"/>
            <w:tcBorders>
              <w:top w:val="single" w:color="auto" w:sz="8" w:space="0"/>
              <w:left w:val="nil"/>
              <w:bottom w:val="single" w:color="auto" w:sz="8" w:space="0"/>
              <w:right w:val="single" w:color="auto" w:sz="8" w:space="0"/>
            </w:tcBorders>
            <w:noWrap w:val="0"/>
            <w:vAlign w:val="center"/>
          </w:tcPr>
          <w:p w14:paraId="6B1CE5C7">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389F09B3">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sz w:val="21"/>
                <w:szCs w:val="21"/>
              </w:rPr>
              <w:t>分析</w:t>
            </w:r>
            <w:r>
              <w:rPr>
                <w:rFonts w:hint="eastAsia" w:ascii="宋体" w:hAnsi="宋体" w:eastAsia="宋体" w:cs="宋体"/>
                <w:color w:val="auto"/>
                <w:kern w:val="0"/>
                <w:sz w:val="21"/>
                <w:szCs w:val="21"/>
              </w:rPr>
              <w:t>合理科学，满足工程要求，具有参考价值。</w:t>
            </w:r>
          </w:p>
        </w:tc>
      </w:tr>
      <w:tr w14:paraId="6ADC167D">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234F59BB">
            <w:pPr>
              <w:widowControl/>
              <w:jc w:val="left"/>
              <w:rPr>
                <w:rFonts w:ascii="Times New Roman" w:hAnsi="Times New Roman" w:eastAsia="楷体_GB2312" w:cs="Times New Roman"/>
                <w:color w:val="auto"/>
                <w:sz w:val="24"/>
                <w:szCs w:val="24"/>
              </w:rPr>
            </w:pPr>
          </w:p>
        </w:tc>
        <w:tc>
          <w:tcPr>
            <w:tcW w:w="495" w:type="dxa"/>
            <w:vMerge w:val="continue"/>
            <w:tcBorders>
              <w:left w:val="single" w:color="auto" w:sz="8" w:space="0"/>
              <w:right w:val="single" w:color="auto" w:sz="8" w:space="0"/>
            </w:tcBorders>
            <w:noWrap w:val="0"/>
            <w:vAlign w:val="center"/>
          </w:tcPr>
          <w:p w14:paraId="44DC4E6C">
            <w:pPr>
              <w:widowControl/>
              <w:jc w:val="left"/>
              <w:rPr>
                <w:rFonts w:ascii="Times New Roman" w:hAnsi="Times New Roman" w:eastAsia="楷体_GB2312" w:cs="Times New Roman"/>
                <w:color w:val="auto"/>
                <w:sz w:val="24"/>
                <w:szCs w:val="24"/>
              </w:rPr>
            </w:pPr>
          </w:p>
        </w:tc>
        <w:tc>
          <w:tcPr>
            <w:tcW w:w="1191" w:type="dxa"/>
            <w:vMerge w:val="continue"/>
            <w:tcBorders>
              <w:left w:val="nil"/>
              <w:right w:val="single" w:color="auto" w:sz="8" w:space="0"/>
            </w:tcBorders>
            <w:noWrap w:val="0"/>
            <w:vAlign w:val="center"/>
          </w:tcPr>
          <w:p w14:paraId="4C179542">
            <w:pPr>
              <w:widowControl/>
              <w:spacing w:line="360" w:lineRule="exact"/>
              <w:jc w:val="center"/>
              <w:rPr>
                <w:rFonts w:ascii="宋体" w:hAnsi="宋体" w:eastAsia="宋体" w:cs="宋体"/>
                <w:color w:val="auto"/>
                <w:kern w:val="0"/>
                <w:sz w:val="21"/>
                <w:szCs w:val="21"/>
              </w:rPr>
            </w:pPr>
          </w:p>
        </w:tc>
        <w:tc>
          <w:tcPr>
            <w:tcW w:w="630" w:type="dxa"/>
            <w:vMerge w:val="continue"/>
            <w:tcBorders>
              <w:left w:val="single" w:color="auto" w:sz="8" w:space="0"/>
              <w:bottom w:val="single" w:color="auto" w:sz="8" w:space="0"/>
              <w:right w:val="single" w:color="auto" w:sz="8" w:space="0"/>
            </w:tcBorders>
            <w:noWrap w:val="0"/>
            <w:vAlign w:val="center"/>
          </w:tcPr>
          <w:p w14:paraId="06595D56">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59F80A39">
            <w:pPr>
              <w:widowControl/>
              <w:spacing w:line="360" w:lineRule="exact"/>
              <w:jc w:val="center"/>
              <w:rPr>
                <w:rFonts w:ascii="宋体" w:hAnsi="宋体" w:eastAsia="楷体_GB2312" w:cs="Times New Roman"/>
                <w:color w:val="auto"/>
                <w:sz w:val="21"/>
                <w:szCs w:val="21"/>
              </w:rPr>
            </w:pPr>
            <w:r>
              <w:rPr>
                <w:rFonts w:hint="eastAsia" w:ascii="宋体" w:hAnsi="宋体" w:eastAsia="楷体_GB2312" w:cs="Times New Roman"/>
                <w:color w:val="auto"/>
                <w:sz w:val="21"/>
                <w:szCs w:val="21"/>
              </w:rPr>
              <w:t>……</w:t>
            </w:r>
          </w:p>
        </w:tc>
        <w:tc>
          <w:tcPr>
            <w:tcW w:w="639" w:type="dxa"/>
            <w:tcBorders>
              <w:top w:val="single" w:color="auto" w:sz="8" w:space="0"/>
              <w:left w:val="nil"/>
              <w:bottom w:val="single" w:color="auto" w:sz="8" w:space="0"/>
              <w:right w:val="single" w:color="auto" w:sz="8" w:space="0"/>
            </w:tcBorders>
            <w:noWrap w:val="0"/>
            <w:vAlign w:val="center"/>
          </w:tcPr>
          <w:p w14:paraId="69DE073D">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74B52FC9">
            <w:pPr>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32460BBC">
        <w:tblPrEx>
          <w:tblCellMar>
            <w:top w:w="0" w:type="dxa"/>
            <w:left w:w="0" w:type="dxa"/>
            <w:bottom w:w="0" w:type="dxa"/>
            <w:right w:w="0" w:type="dxa"/>
          </w:tblCellMar>
        </w:tblPrEx>
        <w:trPr>
          <w:trHeight w:val="391" w:hRule="atLeast"/>
          <w:jc w:val="center"/>
        </w:trPr>
        <w:tc>
          <w:tcPr>
            <w:tcW w:w="1091" w:type="dxa"/>
            <w:vMerge w:val="continue"/>
            <w:tcBorders>
              <w:left w:val="single" w:color="auto" w:sz="4" w:space="0"/>
              <w:right w:val="single" w:color="auto" w:sz="8" w:space="0"/>
            </w:tcBorders>
            <w:noWrap w:val="0"/>
            <w:vAlign w:val="center"/>
          </w:tcPr>
          <w:p w14:paraId="2D8FD9EB">
            <w:pPr>
              <w:jc w:val="center"/>
              <w:rPr>
                <w:rFonts w:ascii="Times New Roman" w:hAnsi="Times New Roman" w:eastAsia="Times New Roman" w:cs="Times New Roman"/>
                <w:color w:val="auto"/>
                <w:w w:val="99"/>
                <w:sz w:val="21"/>
                <w:szCs w:val="21"/>
              </w:rPr>
            </w:pPr>
          </w:p>
        </w:tc>
        <w:tc>
          <w:tcPr>
            <w:tcW w:w="495" w:type="dxa"/>
            <w:vMerge w:val="continue"/>
            <w:tcBorders>
              <w:left w:val="single" w:color="auto" w:sz="8" w:space="0"/>
              <w:bottom w:val="nil"/>
              <w:right w:val="single" w:color="auto" w:sz="8" w:space="0"/>
            </w:tcBorders>
            <w:noWrap w:val="0"/>
            <w:vAlign w:val="center"/>
          </w:tcPr>
          <w:p w14:paraId="2EC67987">
            <w:pPr>
              <w:jc w:val="center"/>
              <w:rPr>
                <w:rFonts w:ascii="Times New Roman" w:hAnsi="Times New Roman" w:eastAsia="Times New Roman" w:cs="Times New Roman"/>
                <w:color w:val="auto"/>
                <w:w w:val="99"/>
                <w:sz w:val="21"/>
                <w:szCs w:val="21"/>
              </w:rPr>
            </w:pPr>
          </w:p>
        </w:tc>
        <w:tc>
          <w:tcPr>
            <w:tcW w:w="1191" w:type="dxa"/>
            <w:vMerge w:val="continue"/>
            <w:tcBorders>
              <w:left w:val="nil"/>
              <w:bottom w:val="single" w:color="auto" w:sz="8" w:space="0"/>
              <w:right w:val="single" w:color="auto" w:sz="8" w:space="0"/>
            </w:tcBorders>
            <w:noWrap w:val="0"/>
            <w:vAlign w:val="center"/>
          </w:tcPr>
          <w:p w14:paraId="2DA3C0ED">
            <w:pPr>
              <w:widowControl/>
              <w:spacing w:line="360" w:lineRule="exact"/>
              <w:jc w:val="center"/>
              <w:rPr>
                <w:rFonts w:ascii="宋体" w:hAnsi="宋体" w:eastAsia="宋体" w:cs="宋体"/>
                <w:color w:val="auto"/>
                <w:kern w:val="0"/>
                <w:sz w:val="21"/>
                <w:szCs w:val="21"/>
              </w:rPr>
            </w:pPr>
          </w:p>
        </w:tc>
        <w:tc>
          <w:tcPr>
            <w:tcW w:w="7098" w:type="dxa"/>
            <w:gridSpan w:val="4"/>
            <w:tcBorders>
              <w:top w:val="single" w:color="auto" w:sz="8" w:space="0"/>
              <w:left w:val="nil"/>
              <w:bottom w:val="single" w:color="auto" w:sz="8" w:space="0"/>
              <w:right w:val="single" w:color="auto" w:sz="8" w:space="0"/>
            </w:tcBorders>
            <w:noWrap w:val="0"/>
            <w:vAlign w:val="top"/>
          </w:tcPr>
          <w:p w14:paraId="1EBEEA72">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18"/>
                <w:lang w:val="en-US" w:eastAsia="zh-CN"/>
              </w:rPr>
            </w:pPr>
            <w:r>
              <w:rPr>
                <w:rFonts w:hint="eastAsia" w:ascii="宋体" w:hAnsi="宋体" w:eastAsia="宋体" w:cs="宋体"/>
                <w:color w:val="auto"/>
                <w:sz w:val="21"/>
                <w:szCs w:val="18"/>
                <w:lang w:val="en-US" w:eastAsia="zh-CN"/>
              </w:rPr>
              <w:t>1.评分标准设置原则：根据项目实际需求设置评分标准及分值。</w:t>
            </w:r>
          </w:p>
          <w:p w14:paraId="31B91267">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2.评审要求</w:t>
            </w:r>
            <w:r>
              <w:rPr>
                <w:rFonts w:hint="eastAsia" w:ascii="宋体" w:hAnsi="宋体" w:eastAsia="宋体" w:cs="宋体"/>
                <w:color w:val="auto"/>
                <w:kern w:val="0"/>
                <w:sz w:val="21"/>
                <w:szCs w:val="21"/>
              </w:rPr>
              <w:t>：</w:t>
            </w:r>
          </w:p>
          <w:p w14:paraId="2D65F59C">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①技术标部分超过招标文件要求的页数的，技术标得分最高不得超过标准分的60%。</w:t>
            </w:r>
          </w:p>
          <w:p w14:paraId="7AEF2EE3">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②</w:t>
            </w:r>
            <w:r>
              <w:rPr>
                <w:rFonts w:hint="eastAsia" w:ascii="宋体" w:hAnsi="宋体" w:eastAsia="宋体" w:cs="宋体"/>
                <w:color w:val="auto"/>
                <w:kern w:val="0"/>
                <w:sz w:val="21"/>
                <w:szCs w:val="21"/>
                <w:lang w:eastAsia="zh-CN"/>
              </w:rPr>
              <w:t>评审过程中发现技术暗标出现</w:t>
            </w:r>
            <w:r>
              <w:rPr>
                <w:rFonts w:hint="eastAsia" w:ascii="宋体" w:hAnsi="宋体" w:eastAsia="宋体" w:cs="宋体"/>
                <w:color w:val="auto"/>
                <w:kern w:val="0"/>
                <w:sz w:val="21"/>
                <w:szCs w:val="21"/>
                <w:lang w:val="en-US" w:eastAsia="zh-CN"/>
              </w:rPr>
              <w:t>未按以下情形设置的，分别按技术暗标得零分和进行扣分处理。技术暗标存在问题以及得零分和应扣分值，评标委员会应沟通协商一致，评标委员会成员的评审意见不一致时，应集体研究按照少数服从多数的原则处理。</w:t>
            </w:r>
          </w:p>
          <w:p w14:paraId="5CE7AD4A">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a.技术暗标出现未按以下情形设置的按零分处理：</w:t>
            </w:r>
          </w:p>
          <w:p w14:paraId="4A0B5E99">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投标文件暗标部分均不得出现投标人的名称和其他可识别投标人身份的字符、徽标、人员名称以及其他可能被辨别出投标人身份的任何标记。</w:t>
            </w:r>
          </w:p>
          <w:p w14:paraId="446F8F89">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b.技术</w:t>
            </w:r>
            <w:r>
              <w:rPr>
                <w:rFonts w:hint="eastAsia" w:ascii="宋体" w:hAnsi="宋体" w:eastAsia="宋体" w:cs="宋体"/>
                <w:color w:val="auto"/>
                <w:kern w:val="0"/>
                <w:sz w:val="21"/>
                <w:szCs w:val="21"/>
                <w:lang w:eastAsia="zh-CN"/>
              </w:rPr>
              <w:t>暗</w:t>
            </w:r>
            <w:r>
              <w:rPr>
                <w:rFonts w:hint="eastAsia" w:ascii="宋体" w:hAnsi="宋体" w:eastAsia="宋体" w:cs="宋体"/>
                <w:color w:val="auto"/>
                <w:kern w:val="0"/>
                <w:sz w:val="21"/>
                <w:szCs w:val="21"/>
                <w:lang w:val="en-US" w:eastAsia="zh-CN"/>
              </w:rPr>
              <w:t>标出现未按以下情形设置的，按每种情形扣</w:t>
            </w:r>
            <w:r>
              <w:rPr>
                <w:rFonts w:hint="eastAsia" w:ascii="宋体" w:hAnsi="宋体" w:eastAsia="宋体" w:cs="宋体"/>
                <w:i/>
                <w:iCs/>
                <w:color w:val="auto"/>
                <w:kern w:val="0"/>
                <w:sz w:val="21"/>
                <w:szCs w:val="21"/>
                <w:u w:val="single"/>
                <w:lang w:val="en-US" w:eastAsia="zh-CN"/>
              </w:rPr>
              <w:t xml:space="preserve"> （</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lang w:val="en-US" w:eastAsia="zh-CN"/>
              </w:rPr>
              <w:t xml:space="preserve">20） </w:t>
            </w:r>
            <w:r>
              <w:rPr>
                <w:rFonts w:hint="eastAsia" w:ascii="宋体" w:hAnsi="宋体" w:eastAsia="宋体" w:cs="宋体"/>
                <w:color w:val="auto"/>
                <w:kern w:val="0"/>
                <w:sz w:val="21"/>
                <w:szCs w:val="21"/>
                <w:lang w:val="en-US" w:eastAsia="zh-CN"/>
              </w:rPr>
              <w:t>分，累计扣完技术标暗标标准分为止：</w:t>
            </w:r>
          </w:p>
          <w:p w14:paraId="35F8849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1）版面要求：A4 纸张大小;</w:t>
            </w:r>
          </w:p>
          <w:p w14:paraId="047E4F85">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2）颜色要求：所有文字、图表均为黑色;</w:t>
            </w:r>
          </w:p>
          <w:p w14:paraId="5F833A3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3）不得设置目录；</w:t>
            </w:r>
          </w:p>
          <w:p w14:paraId="4188E7CC">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4）不得设置页眉、页脚和页码;</w:t>
            </w:r>
          </w:p>
          <w:p w14:paraId="6EA9FF1C">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5）首行缩进2字符，不得有空格；</w:t>
            </w:r>
          </w:p>
          <w:p w14:paraId="1B4A40C9">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6）段落前后不设置空行；</w:t>
            </w:r>
          </w:p>
          <w:p w14:paraId="47449DCF">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7）文字内容（含正文标题、正文及表格标题）统一设为左对齐；</w:t>
            </w:r>
          </w:p>
          <w:p w14:paraId="5E5237A5">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8）标题及正文部分所用文字均采用“宋体”四号“常规”字；</w:t>
            </w:r>
          </w:p>
          <w:p w14:paraId="54490646">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9）所有字体均不得出现加粗、加色、倾斜、下划线等标记。</w:t>
            </w:r>
          </w:p>
          <w:p w14:paraId="4CB1F0BA">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③</w:t>
            </w:r>
            <w:r>
              <w:rPr>
                <w:rFonts w:hint="eastAsia" w:ascii="宋体" w:hAnsi="宋体" w:eastAsia="宋体" w:cs="宋体"/>
                <w:color w:val="auto"/>
                <w:kern w:val="0"/>
                <w:sz w:val="21"/>
                <w:szCs w:val="21"/>
                <w:lang w:eastAsia="zh-CN"/>
              </w:rPr>
              <w:t>评标委员会成员评审得分</w:t>
            </w:r>
          </w:p>
          <w:p w14:paraId="4086DD4A">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经评审，</w:t>
            </w:r>
            <w:r>
              <w:rPr>
                <w:rFonts w:hint="eastAsia" w:ascii="宋体" w:hAnsi="宋体" w:eastAsia="宋体" w:cs="宋体"/>
                <w:i w:val="0"/>
                <w:iCs w:val="0"/>
                <w:color w:val="auto"/>
                <w:sz w:val="21"/>
                <w:szCs w:val="21"/>
                <w:lang w:val="en-US" w:eastAsia="zh-CN"/>
              </w:rPr>
              <w:t>技术标部分超过招标文件要求的页数的，技术标部分得分最高不得超过技术标标准分的60%；</w:t>
            </w:r>
            <w:r>
              <w:rPr>
                <w:rFonts w:hint="eastAsia" w:ascii="宋体" w:hAnsi="宋体" w:eastAsia="宋体" w:cs="宋体"/>
                <w:color w:val="auto"/>
                <w:kern w:val="0"/>
                <w:sz w:val="21"/>
                <w:szCs w:val="21"/>
                <w:lang w:val="en-US" w:eastAsia="zh-CN"/>
              </w:rPr>
              <w:t>技术暗标得零分的，得分为零；技术暗标累计扣分的，与设计方案评审得分合计为技术暗标部分得分。</w:t>
            </w:r>
          </w:p>
        </w:tc>
      </w:tr>
      <w:tr w14:paraId="33CC2FA3">
        <w:tblPrEx>
          <w:tblCellMar>
            <w:top w:w="0" w:type="dxa"/>
            <w:left w:w="0" w:type="dxa"/>
            <w:bottom w:w="0" w:type="dxa"/>
            <w:right w:w="0" w:type="dxa"/>
          </w:tblCellMar>
        </w:tblPrEx>
        <w:trPr>
          <w:trHeight w:val="391" w:hRule="atLeast"/>
          <w:jc w:val="center"/>
        </w:trPr>
        <w:tc>
          <w:tcPr>
            <w:tcW w:w="1091" w:type="dxa"/>
            <w:vMerge w:val="continue"/>
            <w:tcBorders>
              <w:left w:val="single" w:color="auto" w:sz="4" w:space="0"/>
              <w:right w:val="single" w:color="auto" w:sz="8" w:space="0"/>
            </w:tcBorders>
            <w:noWrap w:val="0"/>
            <w:vAlign w:val="center"/>
          </w:tcPr>
          <w:p w14:paraId="40D1E67B">
            <w:pPr>
              <w:jc w:val="center"/>
              <w:rPr>
                <w:rFonts w:hint="eastAsia" w:ascii="宋体" w:hAnsi="宋体" w:eastAsia="宋体" w:cs="宋体"/>
                <w:color w:val="auto"/>
                <w:sz w:val="21"/>
                <w:szCs w:val="21"/>
              </w:rPr>
            </w:pPr>
          </w:p>
        </w:tc>
        <w:tc>
          <w:tcPr>
            <w:tcW w:w="495" w:type="dxa"/>
            <w:tcBorders>
              <w:top w:val="single" w:color="auto" w:sz="8" w:space="0"/>
              <w:left w:val="single" w:color="auto" w:sz="8" w:space="0"/>
              <w:bottom w:val="nil"/>
              <w:right w:val="single" w:color="auto" w:sz="8" w:space="0"/>
            </w:tcBorders>
            <w:noWrap w:val="0"/>
            <w:vAlign w:val="center"/>
          </w:tcPr>
          <w:p w14:paraId="06144E0F">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5710540A">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宋体" w:hAnsi="宋体" w:eastAsia="宋体" w:cs="宋体"/>
                <w:color w:val="auto"/>
                <w:sz w:val="21"/>
                <w:szCs w:val="21"/>
              </w:rPr>
              <w:t>4</w:t>
            </w:r>
            <w:r>
              <w:rPr>
                <w:rFonts w:hint="eastAsia" w:ascii="宋体" w:hAnsi="宋体" w:eastAsia="宋体" w:cs="宋体"/>
                <w:color w:val="auto"/>
                <w:sz w:val="21"/>
                <w:szCs w:val="21"/>
              </w:rPr>
              <w:t>）</w:t>
            </w:r>
          </w:p>
        </w:tc>
        <w:tc>
          <w:tcPr>
            <w:tcW w:w="1191" w:type="dxa"/>
            <w:tcBorders>
              <w:top w:val="single" w:color="auto" w:sz="8" w:space="0"/>
              <w:left w:val="nil"/>
              <w:bottom w:val="single" w:color="auto" w:sz="8" w:space="0"/>
              <w:right w:val="single" w:color="auto" w:sz="8" w:space="0"/>
            </w:tcBorders>
            <w:noWrap w:val="0"/>
            <w:vAlign w:val="center"/>
          </w:tcPr>
          <w:p w14:paraId="217543D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sz w:val="21"/>
                <w:szCs w:val="21"/>
              </w:rPr>
              <w:t>投标报价评分标准</w:t>
            </w:r>
          </w:p>
        </w:tc>
        <w:tc>
          <w:tcPr>
            <w:tcW w:w="630" w:type="dxa"/>
            <w:tcBorders>
              <w:top w:val="single" w:color="auto" w:sz="8" w:space="0"/>
              <w:left w:val="single" w:color="auto" w:sz="8" w:space="0"/>
              <w:bottom w:val="single" w:color="auto" w:sz="8" w:space="0"/>
              <w:right w:val="single" w:color="auto" w:sz="4" w:space="0"/>
            </w:tcBorders>
            <w:noWrap w:val="0"/>
            <w:vAlign w:val="center"/>
          </w:tcPr>
          <w:p w14:paraId="71B8EA67">
            <w:pPr>
              <w:widowControl/>
              <w:spacing w:line="360" w:lineRule="exact"/>
              <w:jc w:val="center"/>
              <w:rPr>
                <w:rFonts w:ascii="宋体" w:hAnsi="宋体" w:eastAsia="宋体" w:cs="宋体"/>
                <w:color w:val="auto"/>
                <w:kern w:val="0"/>
                <w:sz w:val="21"/>
                <w:szCs w:val="21"/>
              </w:rPr>
            </w:pPr>
          </w:p>
        </w:tc>
        <w:tc>
          <w:tcPr>
            <w:tcW w:w="1995" w:type="dxa"/>
            <w:tcBorders>
              <w:top w:val="single" w:color="auto" w:sz="8" w:space="0"/>
              <w:left w:val="single" w:color="auto" w:sz="4" w:space="0"/>
              <w:bottom w:val="single" w:color="auto" w:sz="8" w:space="0"/>
              <w:right w:val="single" w:color="auto" w:sz="8" w:space="0"/>
            </w:tcBorders>
            <w:noWrap w:val="0"/>
            <w:vAlign w:val="center"/>
          </w:tcPr>
          <w:p w14:paraId="20AA49F1">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偏差率</w:t>
            </w:r>
          </w:p>
        </w:tc>
        <w:tc>
          <w:tcPr>
            <w:tcW w:w="639" w:type="dxa"/>
            <w:tcBorders>
              <w:top w:val="single" w:color="auto" w:sz="8" w:space="0"/>
              <w:left w:val="nil"/>
              <w:bottom w:val="single" w:color="auto" w:sz="8" w:space="0"/>
              <w:right w:val="single" w:color="auto" w:sz="8" w:space="0"/>
            </w:tcBorders>
            <w:noWrap w:val="0"/>
            <w:vAlign w:val="top"/>
          </w:tcPr>
          <w:p w14:paraId="69DCEFD3">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bottom"/>
          </w:tcPr>
          <w:p w14:paraId="07FFAE47">
            <w:pPr>
              <w:autoSpaceDE w:val="0"/>
              <w:autoSpaceDN w:val="0"/>
              <w:adjustRightInd w:val="0"/>
              <w:jc w:val="left"/>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偏差率大于0：偏差率从0开始每递升1％减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248A3C06">
            <w:pPr>
              <w:autoSpaceDE w:val="0"/>
              <w:autoSpaceDN w:val="0"/>
              <w:adjustRightInd w:val="0"/>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偏差率等于0：报价分为</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0BC5162A">
            <w:pPr>
              <w:autoSpaceDE w:val="0"/>
              <w:autoSpaceDN w:val="0"/>
              <w:adjustRightInd w:val="0"/>
              <w:jc w:val="left"/>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偏差率小于0：偏差率从0开始每降1％减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分计算。</w:t>
            </w:r>
          </w:p>
          <w:p w14:paraId="71417DD7">
            <w:pPr>
              <w:jc w:val="left"/>
              <w:rPr>
                <w:rFonts w:ascii="宋体" w:hAnsi="宋体" w:eastAsia="宋体" w:cs="宋体"/>
                <w:color w:val="auto"/>
                <w:kern w:val="0"/>
                <w:sz w:val="21"/>
                <w:szCs w:val="21"/>
              </w:rPr>
            </w:pPr>
            <w:r>
              <w:rPr>
                <w:rFonts w:hint="eastAsia" w:ascii="宋体" w:hAnsi="宋体" w:eastAsia="宋体" w:cs="Times New Roman"/>
                <w:color w:val="auto"/>
                <w:kern w:val="0"/>
                <w:sz w:val="21"/>
                <w:szCs w:val="21"/>
              </w:rPr>
              <w:t>（偏差率不足1%的，按内插法取值）</w:t>
            </w:r>
          </w:p>
        </w:tc>
      </w:tr>
      <w:tr w14:paraId="36CE7F9F">
        <w:tblPrEx>
          <w:tblCellMar>
            <w:top w:w="0" w:type="dxa"/>
            <w:left w:w="0" w:type="dxa"/>
            <w:bottom w:w="0" w:type="dxa"/>
            <w:right w:w="0" w:type="dxa"/>
          </w:tblCellMar>
        </w:tblPrEx>
        <w:trPr>
          <w:trHeight w:val="386" w:hRule="atLeast"/>
          <w:jc w:val="center"/>
        </w:trPr>
        <w:tc>
          <w:tcPr>
            <w:tcW w:w="1091" w:type="dxa"/>
            <w:vMerge w:val="continue"/>
            <w:tcBorders>
              <w:left w:val="single" w:color="auto" w:sz="4" w:space="0"/>
              <w:right w:val="single" w:color="auto" w:sz="8" w:space="0"/>
            </w:tcBorders>
            <w:noWrap w:val="0"/>
            <w:vAlign w:val="center"/>
          </w:tcPr>
          <w:p w14:paraId="71510644">
            <w:pPr>
              <w:jc w:val="center"/>
              <w:rPr>
                <w:rFonts w:hint="eastAsia" w:ascii="宋体" w:hAnsi="宋体" w:eastAsia="宋体" w:cs="宋体"/>
                <w:color w:val="auto"/>
                <w:sz w:val="21"/>
                <w:szCs w:val="21"/>
              </w:rPr>
            </w:pPr>
          </w:p>
        </w:tc>
        <w:tc>
          <w:tcPr>
            <w:tcW w:w="495" w:type="dxa"/>
            <w:tcBorders>
              <w:top w:val="single" w:color="auto" w:sz="8" w:space="0"/>
              <w:left w:val="single" w:color="auto" w:sz="8" w:space="0"/>
              <w:bottom w:val="single" w:color="auto" w:sz="8" w:space="0"/>
              <w:right w:val="single" w:color="auto" w:sz="8" w:space="0"/>
            </w:tcBorders>
            <w:noWrap w:val="0"/>
            <w:vAlign w:val="center"/>
          </w:tcPr>
          <w:p w14:paraId="3788D33F">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6413FAF7">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5</w:t>
            </w:r>
            <w:r>
              <w:rPr>
                <w:rFonts w:hint="eastAsia" w:ascii="宋体" w:hAnsi="宋体" w:eastAsia="宋体" w:cs="宋体"/>
                <w:color w:val="auto"/>
                <w:sz w:val="21"/>
                <w:szCs w:val="21"/>
              </w:rPr>
              <w:t>）</w:t>
            </w:r>
          </w:p>
        </w:tc>
        <w:tc>
          <w:tcPr>
            <w:tcW w:w="1191" w:type="dxa"/>
            <w:tcBorders>
              <w:top w:val="single" w:color="auto" w:sz="8" w:space="0"/>
              <w:left w:val="nil"/>
              <w:bottom w:val="single" w:color="auto" w:sz="8" w:space="0"/>
              <w:right w:val="single" w:color="auto" w:sz="8" w:space="0"/>
            </w:tcBorders>
            <w:noWrap w:val="0"/>
            <w:vAlign w:val="center"/>
          </w:tcPr>
          <w:p w14:paraId="1723D787">
            <w:pPr>
              <w:spacing w:line="240" w:lineRule="exact"/>
              <w:ind w:left="120"/>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其他因素</w:t>
            </w:r>
          </w:p>
          <w:p w14:paraId="713FEA5E">
            <w:pPr>
              <w:spacing w:line="240" w:lineRule="exact"/>
              <w:ind w:left="120"/>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评分标准</w:t>
            </w:r>
          </w:p>
        </w:tc>
        <w:tc>
          <w:tcPr>
            <w:tcW w:w="630" w:type="dxa"/>
            <w:tcBorders>
              <w:top w:val="single" w:color="auto" w:sz="8" w:space="0"/>
              <w:left w:val="nil"/>
              <w:bottom w:val="single" w:color="auto" w:sz="8" w:space="0"/>
              <w:right w:val="single" w:color="auto" w:sz="8" w:space="0"/>
            </w:tcBorders>
            <w:noWrap w:val="0"/>
            <w:vAlign w:val="center"/>
          </w:tcPr>
          <w:p w14:paraId="5D08A90C">
            <w:pPr>
              <w:autoSpaceDE w:val="0"/>
              <w:autoSpaceDN w:val="0"/>
              <w:adjustRightInd w:val="0"/>
              <w:jc w:val="center"/>
              <w:rPr>
                <w:rFonts w:ascii="宋体" w:hAnsi="宋体" w:eastAsia="宋体" w:cs="Times New Roman"/>
                <w:color w:val="auto"/>
                <w:kern w:val="0"/>
                <w:sz w:val="21"/>
                <w:szCs w:val="21"/>
              </w:rPr>
            </w:pPr>
          </w:p>
        </w:tc>
        <w:tc>
          <w:tcPr>
            <w:tcW w:w="1995" w:type="dxa"/>
            <w:tcBorders>
              <w:top w:val="single" w:color="auto" w:sz="8" w:space="0"/>
              <w:left w:val="single" w:color="auto" w:sz="8" w:space="0"/>
              <w:bottom w:val="single" w:color="auto" w:sz="8" w:space="0"/>
              <w:right w:val="single" w:color="auto" w:sz="8" w:space="0"/>
            </w:tcBorders>
            <w:noWrap w:val="0"/>
            <w:vAlign w:val="center"/>
          </w:tcPr>
          <w:p w14:paraId="1A7BD8BD">
            <w:pPr>
              <w:autoSpaceDE w:val="0"/>
              <w:autoSpaceDN w:val="0"/>
              <w:adjustRightInd w:val="0"/>
              <w:jc w:val="center"/>
              <w:rPr>
                <w:rFonts w:ascii="宋体" w:hAnsi="宋体" w:eastAsia="宋体" w:cs="Times New Roman"/>
                <w:color w:val="auto"/>
                <w:kern w:val="0"/>
                <w:sz w:val="21"/>
                <w:szCs w:val="21"/>
              </w:rPr>
            </w:pPr>
            <w:r>
              <w:rPr>
                <w:rFonts w:ascii="Times New Roman" w:hAnsi="Times New Roman" w:eastAsia="Times New Roman" w:cs="Times New Roman"/>
                <w:color w:val="auto"/>
                <w:w w:val="99"/>
                <w:sz w:val="21"/>
                <w:szCs w:val="21"/>
              </w:rPr>
              <w:t>……</w:t>
            </w:r>
          </w:p>
        </w:tc>
        <w:tc>
          <w:tcPr>
            <w:tcW w:w="639" w:type="dxa"/>
            <w:tcBorders>
              <w:top w:val="single" w:color="auto" w:sz="8" w:space="0"/>
              <w:left w:val="nil"/>
              <w:bottom w:val="single" w:color="auto" w:sz="8" w:space="0"/>
              <w:right w:val="single" w:color="auto" w:sz="8" w:space="0"/>
            </w:tcBorders>
            <w:noWrap w:val="0"/>
            <w:vAlign w:val="center"/>
          </w:tcPr>
          <w:p w14:paraId="765BC054">
            <w:pPr>
              <w:widowControl/>
              <w:spacing w:line="360" w:lineRule="exact"/>
              <w:jc w:val="center"/>
              <w:rPr>
                <w:rFonts w:ascii="宋体" w:hAnsi="宋体" w:eastAsia="宋体" w:cs="宋体"/>
                <w:color w:val="auto"/>
                <w:kern w:val="0"/>
                <w:sz w:val="21"/>
                <w:szCs w:val="21"/>
              </w:rPr>
            </w:pPr>
          </w:p>
        </w:tc>
        <w:tc>
          <w:tcPr>
            <w:tcW w:w="3834" w:type="dxa"/>
            <w:tcBorders>
              <w:top w:val="single" w:color="auto" w:sz="8" w:space="0"/>
              <w:left w:val="single" w:color="auto" w:sz="8" w:space="0"/>
              <w:bottom w:val="single" w:color="auto" w:sz="8" w:space="0"/>
              <w:right w:val="single" w:color="auto" w:sz="8" w:space="0"/>
            </w:tcBorders>
            <w:noWrap w:val="0"/>
            <w:vAlign w:val="center"/>
          </w:tcPr>
          <w:p w14:paraId="6A7343C3">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w:t>
            </w:r>
          </w:p>
        </w:tc>
      </w:tr>
      <w:tr w14:paraId="3BF0DFEB">
        <w:tblPrEx>
          <w:tblCellMar>
            <w:top w:w="0" w:type="dxa"/>
            <w:left w:w="0" w:type="dxa"/>
            <w:bottom w:w="0" w:type="dxa"/>
            <w:right w:w="0" w:type="dxa"/>
          </w:tblCellMar>
        </w:tblPrEx>
        <w:trPr>
          <w:trHeight w:val="386" w:hRule="atLeast"/>
          <w:jc w:val="center"/>
        </w:trPr>
        <w:tc>
          <w:tcPr>
            <w:tcW w:w="1091" w:type="dxa"/>
            <w:tcBorders>
              <w:left w:val="single" w:color="auto" w:sz="4" w:space="0"/>
              <w:bottom w:val="single" w:color="auto" w:sz="8" w:space="0"/>
              <w:right w:val="single" w:color="auto" w:sz="8" w:space="0"/>
            </w:tcBorders>
            <w:noWrap w:val="0"/>
            <w:vAlign w:val="center"/>
          </w:tcPr>
          <w:p w14:paraId="0FCF19B8">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3.2.1</w:t>
            </w:r>
          </w:p>
        </w:tc>
        <w:tc>
          <w:tcPr>
            <w:tcW w:w="2316" w:type="dxa"/>
            <w:gridSpan w:val="3"/>
            <w:tcBorders>
              <w:top w:val="single" w:color="auto" w:sz="8" w:space="0"/>
              <w:left w:val="single" w:color="auto" w:sz="8" w:space="0"/>
              <w:bottom w:val="single" w:color="auto" w:sz="8" w:space="0"/>
              <w:right w:val="single" w:color="auto" w:sz="8" w:space="0"/>
            </w:tcBorders>
            <w:noWrap w:val="0"/>
            <w:vAlign w:val="center"/>
          </w:tcPr>
          <w:p w14:paraId="3B8AFBE5">
            <w:pPr>
              <w:autoSpaceDE w:val="0"/>
              <w:autoSpaceDN w:val="0"/>
              <w:adjustRightInd w:val="0"/>
              <w:jc w:val="center"/>
              <w:rPr>
                <w:rFonts w:ascii="宋体" w:hAnsi="宋体" w:eastAsia="宋体" w:cs="Times New Roman"/>
                <w:color w:val="auto"/>
                <w:kern w:val="0"/>
                <w:sz w:val="21"/>
                <w:szCs w:val="21"/>
              </w:rPr>
            </w:pPr>
            <w:r>
              <w:rPr>
                <w:rFonts w:hint="eastAsia" w:ascii="宋体" w:hAnsi="宋体" w:eastAsia="宋体" w:cs="宋体"/>
                <w:color w:val="auto"/>
                <w:kern w:val="0"/>
                <w:sz w:val="21"/>
                <w:szCs w:val="21"/>
                <w:lang w:eastAsia="zh-CN"/>
              </w:rPr>
              <w:t>成本评审的标准及程序</w:t>
            </w:r>
          </w:p>
        </w:tc>
        <w:tc>
          <w:tcPr>
            <w:tcW w:w="6468" w:type="dxa"/>
            <w:gridSpan w:val="3"/>
            <w:tcBorders>
              <w:top w:val="single" w:color="auto" w:sz="8" w:space="0"/>
              <w:left w:val="single" w:color="auto" w:sz="8" w:space="0"/>
              <w:bottom w:val="single" w:color="auto" w:sz="8" w:space="0"/>
              <w:right w:val="single" w:color="auto" w:sz="8" w:space="0"/>
            </w:tcBorders>
            <w:noWrap w:val="0"/>
            <w:vAlign w:val="center"/>
          </w:tcPr>
          <w:p w14:paraId="7A4AE0E6">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olor w:val="auto"/>
                <w:sz w:val="21"/>
                <w:szCs w:val="21"/>
              </w:rPr>
            </w:pPr>
            <w:r>
              <w:rPr>
                <w:rFonts w:hint="eastAsia" w:ascii="宋体" w:hAnsi="宋体" w:eastAsia="宋体" w:cs="宋体"/>
                <w:color w:val="auto"/>
                <w:sz w:val="21"/>
                <w:szCs w:val="21"/>
                <w:lang w:eastAsia="zh-CN"/>
              </w:rPr>
              <w:t>投标人报价出现下列情形之一的，评标委员会应当</w:t>
            </w:r>
            <w:r>
              <w:rPr>
                <w:rFonts w:hint="eastAsia" w:ascii="宋体" w:hAnsi="宋体" w:eastAsia="宋体" w:cs="宋体"/>
                <w:i w:val="0"/>
                <w:iCs w:val="0"/>
                <w:color w:val="auto"/>
                <w:sz w:val="21"/>
                <w:szCs w:val="21"/>
              </w:rPr>
              <w:t>启动成本评审</w:t>
            </w:r>
            <w:r>
              <w:rPr>
                <w:rFonts w:hint="eastAsia" w:ascii="宋体" w:hAnsi="宋体" w:eastAsia="宋体" w:cs="宋体"/>
                <w:i w:val="0"/>
                <w:iCs w:val="0"/>
                <w:color w:val="auto"/>
                <w:sz w:val="21"/>
                <w:szCs w:val="21"/>
                <w:lang w:eastAsia="zh-CN"/>
              </w:rPr>
              <w:t>程序</w:t>
            </w:r>
            <w:r>
              <w:rPr>
                <w:rFonts w:hint="eastAsia" w:ascii="宋体" w:hAnsi="宋体" w:eastAsia="宋体" w:cs="宋体"/>
                <w:i w:val="0"/>
                <w:iCs w:val="0"/>
                <w:color w:val="auto"/>
                <w:sz w:val="21"/>
                <w:szCs w:val="21"/>
              </w:rPr>
              <w:t>：</w:t>
            </w:r>
          </w:p>
          <w:p w14:paraId="43A7EFCB">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（1）投标人报价低于全部通过初步评审投标人投标报价平均值的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，即投标报价＜全部通过初步评审投标人投标报价平均值×</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23D3AFE4">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（2）投标人报价低于最高投标限价的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，即投标报价＜最高投标限价×</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5CE8E5B4">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（3）投标人报价低于行业指导价的</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，即投标报价＜行业指导价×</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；（行业指导价</w:t>
            </w:r>
            <w:r>
              <w:rPr>
                <w:rFonts w:hint="eastAsia" w:ascii="宋体" w:hAnsi="宋体" w:eastAsia="宋体" w:cs="宋体"/>
                <w:strike w:val="0"/>
                <w:color w:val="auto"/>
                <w:sz w:val="21"/>
                <w:szCs w:val="21"/>
                <w:lang w:val="en-US" w:eastAsia="zh-CN"/>
              </w:rPr>
              <w:t>是指参照</w:t>
            </w:r>
            <w:r>
              <w:rPr>
                <w:rFonts w:hint="eastAsia" w:ascii="宋体" w:hAnsi="宋体" w:eastAsia="宋体" w:cs="宋体"/>
                <w:color w:val="auto"/>
                <w:sz w:val="21"/>
                <w:szCs w:val="21"/>
                <w:lang w:val="en-US" w:eastAsia="zh-CN"/>
              </w:rPr>
              <w:t>河北省工程勘察设计咨询协会2026年1月15日发布的《河北省工程勘察设计服务计价导则》</w:t>
            </w:r>
            <w:r>
              <w:rPr>
                <w:rFonts w:hint="eastAsia" w:ascii="宋体" w:hAnsi="宋体" w:eastAsia="宋体" w:cs="宋体"/>
                <w:strike w:val="0"/>
                <w:color w:val="auto"/>
                <w:sz w:val="21"/>
                <w:szCs w:val="21"/>
                <w:lang w:val="en-US" w:eastAsia="zh-CN"/>
              </w:rPr>
              <w:t>计取的价格</w:t>
            </w:r>
            <w:r>
              <w:rPr>
                <w:rFonts w:hint="eastAsia" w:ascii="宋体" w:hAnsi="宋体" w:eastAsia="宋体" w:cs="宋体"/>
                <w:color w:val="auto"/>
                <w:sz w:val="21"/>
                <w:szCs w:val="21"/>
                <w:lang w:val="en-US" w:eastAsia="zh-CN"/>
              </w:rPr>
              <w:t>）</w:t>
            </w:r>
          </w:p>
          <w:p w14:paraId="235449BE">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lang w:eastAsia="zh-CN"/>
              </w:rPr>
              <w:t>（低于</w:t>
            </w:r>
            <w:r>
              <w:rPr>
                <w:rFonts w:hint="eastAsia" w:ascii="宋体" w:hAnsi="宋体" w:eastAsia="宋体" w:cs="宋体"/>
                <w:i w:val="0"/>
                <w:iCs w:val="0"/>
                <w:color w:val="auto"/>
                <w:sz w:val="21"/>
                <w:szCs w:val="21"/>
                <w:lang w:eastAsia="zh-CN"/>
              </w:rPr>
              <w:t>全部通过初步评审投标人投标报价平均值、</w:t>
            </w:r>
            <w:r>
              <w:rPr>
                <w:rFonts w:hint="eastAsia" w:ascii="宋体" w:hAnsi="宋体" w:eastAsia="宋体" w:cs="宋体"/>
                <w:color w:val="auto"/>
                <w:sz w:val="21"/>
                <w:szCs w:val="21"/>
                <w:lang w:eastAsia="zh-CN"/>
              </w:rPr>
              <w:t>最高投标限价、行业指导价的百分数由招标人根据工程建设项目实际情况确定）</w:t>
            </w:r>
          </w:p>
          <w:p w14:paraId="231CF814">
            <w:pPr>
              <w:pageBreakBefore w:val="0"/>
              <w:kinsoku/>
              <w:wordWrap/>
              <w:overflowPunct/>
              <w:topLinePunct w:val="0"/>
              <w:autoSpaceDE/>
              <w:autoSpaceDN/>
              <w:bidi w:val="0"/>
              <w:adjustRightInd/>
              <w:snapToGrid/>
              <w:spacing w:line="400" w:lineRule="exact"/>
              <w:ind w:firstLine="420" w:firstLineChars="200"/>
              <w:textAlignment w:val="auto"/>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lang w:val="en-US" w:eastAsia="zh-CN"/>
              </w:rPr>
              <w:t>成本评审要求该投标人作出书面说明并提供的证明材料，包括但不限于成本分析、利润率、技术优势等与报价合理性相关的书面说明及必要的证明材料。投标人不能合理说明或者不能提供相应证明材料的，评标委员会应当认定该投标人以低于成本报价竞标，并否决其投标。</w:t>
            </w:r>
          </w:p>
        </w:tc>
      </w:tr>
    </w:tbl>
    <w:p w14:paraId="4C543CE1">
      <w:pPr>
        <w:keepNext w:val="0"/>
        <w:keepLines w:val="0"/>
        <w:pageBreakBefore w:val="0"/>
        <w:widowControl w:val="0"/>
        <w:kinsoku/>
        <w:wordWrap/>
        <w:overflowPunct/>
        <w:topLinePunct w:val="0"/>
        <w:autoSpaceDE/>
        <w:autoSpaceDN/>
        <w:bidi w:val="0"/>
        <w:adjustRightInd/>
        <w:snapToGrid/>
        <w:spacing w:before="0" w:beforeLines="50"/>
        <w:ind w:firstLine="420" w:firstLineChars="200"/>
        <w:textAlignment w:val="auto"/>
        <w:rPr>
          <w:rFonts w:hint="eastAsia" w:ascii="宋体" w:hAnsi="宋体" w:eastAsia="宋体" w:cs="Times New Roman"/>
          <w:color w:val="auto"/>
          <w:sz w:val="21"/>
          <w:szCs w:val="24"/>
        </w:rPr>
      </w:pPr>
      <w:r>
        <w:rPr>
          <w:rFonts w:hint="eastAsia" w:ascii="宋体" w:hAnsi="宋体" w:eastAsia="宋体" w:cs="Times New Roman"/>
          <w:color w:val="auto"/>
          <w:sz w:val="21"/>
          <w:szCs w:val="24"/>
        </w:rPr>
        <w:t>注：1.招标人应根据项目具体情况确定各评分因素及评分因素分值，并对各评分因素进行细分（如有），确定各评分因素细分项的分值，作为评标委员会进行评分的依据。各评分因素分值合计应为100分。</w:t>
      </w:r>
    </w:p>
    <w:p w14:paraId="05830DFE">
      <w:pPr>
        <w:ind w:firstLine="420" w:firstLineChars="200"/>
        <w:rPr>
          <w:rFonts w:ascii="Times New Roman" w:hAnsi="Times New Roman" w:eastAsia="楷体_GB2312" w:cs="Times New Roman"/>
          <w:color w:val="auto"/>
          <w:sz w:val="21"/>
          <w:szCs w:val="24"/>
        </w:rPr>
      </w:pPr>
      <w:r>
        <w:rPr>
          <w:rFonts w:hint="eastAsia" w:ascii="宋体" w:hAnsi="宋体" w:eastAsia="宋体" w:cs="Times New Roman"/>
          <w:color w:val="auto"/>
          <w:sz w:val="21"/>
          <w:szCs w:val="24"/>
        </w:rPr>
        <w:t>2.</w:t>
      </w:r>
      <w:r>
        <w:rPr>
          <w:rFonts w:hint="eastAsia" w:ascii="宋体" w:hAnsi="宋体" w:eastAsia="宋体" w:cs="Times New Roman"/>
          <w:color w:val="auto"/>
          <w:sz w:val="21"/>
          <w:szCs w:val="18"/>
        </w:rPr>
        <w:t>各评分因素得分应以评标委员会各成员的打分平均值确定</w:t>
      </w:r>
      <w:r>
        <w:rPr>
          <w:rFonts w:hint="eastAsia" w:ascii="宋体" w:hAnsi="宋体" w:eastAsia="宋体" w:cs="Times New Roman"/>
          <w:i/>
          <w:iCs/>
          <w:color w:val="auto"/>
          <w:sz w:val="21"/>
          <w:szCs w:val="18"/>
        </w:rPr>
        <w:t>，该平均值</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lang w:val="en-US" w:eastAsia="zh-CN"/>
        </w:rPr>
        <w:t>7人以上评委时</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rPr>
        <w:t>以去掉一个最高分和一个最低分后计算</w:t>
      </w:r>
      <w:r>
        <w:rPr>
          <w:rFonts w:hint="eastAsia" w:ascii="宋体" w:hAnsi="宋体" w:eastAsia="宋体" w:cs="Times New Roman"/>
          <w:color w:val="auto"/>
          <w:sz w:val="21"/>
          <w:szCs w:val="18"/>
        </w:rPr>
        <w:t>。</w:t>
      </w:r>
    </w:p>
    <w:p w14:paraId="11FD99E0">
      <w:pPr>
        <w:keepNext w:val="0"/>
        <w:keepLines w:val="0"/>
        <w:pageBreakBefore w:val="0"/>
        <w:widowControl/>
        <w:numPr>
          <w:ilvl w:val="0"/>
          <w:numId w:val="20"/>
        </w:numPr>
        <w:kinsoku/>
        <w:wordWrap/>
        <w:overflowPunct/>
        <w:topLinePunct w:val="0"/>
        <w:autoSpaceDE/>
        <w:autoSpaceDN/>
        <w:bidi w:val="0"/>
        <w:adjustRightInd/>
        <w:snapToGrid/>
        <w:spacing w:before="0" w:beforeLines="50" w:after="0" w:afterLines="50" w:line="400" w:lineRule="exact"/>
        <w:ind w:firstLine="602" w:firstLineChars="200"/>
        <w:jc w:val="left"/>
        <w:textAlignment w:val="auto"/>
        <w:outlineLvl w:val="1"/>
        <w:rPr>
          <w:rFonts w:hint="eastAsia" w:ascii="方正黑体_GBK" w:hAnsi="方正黑体_GBK" w:eastAsia="方正黑体_GBK" w:cs="方正黑体_GBK"/>
          <w:b w:val="0"/>
          <w:bCs w:val="0"/>
          <w:color w:val="auto"/>
          <w:kern w:val="0"/>
          <w:sz w:val="24"/>
          <w:szCs w:val="24"/>
          <w:lang w:val="en-US" w:eastAsia="zh-CN" w:bidi="ar-SA"/>
        </w:rPr>
      </w:pPr>
      <w:bookmarkStart w:id="485" w:name="_Toc49684544"/>
      <w:r>
        <w:rPr>
          <w:rFonts w:ascii="Cambria" w:hAnsi="Cambria" w:eastAsia="黑体" w:cs="Times New Roman"/>
          <w:b/>
          <w:bCs/>
          <w:color w:val="auto"/>
          <w:sz w:val="30"/>
          <w:szCs w:val="32"/>
        </w:rPr>
        <w:br w:type="page"/>
      </w:r>
      <w:bookmarkEnd w:id="485"/>
      <w:bookmarkStart w:id="486" w:name="_Toc1667289722"/>
      <w:r>
        <w:rPr>
          <w:rFonts w:hint="eastAsia" w:ascii="方正黑体_GBK" w:hAnsi="方正黑体_GBK" w:eastAsia="方正黑体_GBK" w:cs="方正黑体_GBK"/>
          <w:b w:val="0"/>
          <w:bCs w:val="0"/>
          <w:color w:val="auto"/>
          <w:kern w:val="0"/>
          <w:sz w:val="24"/>
          <w:szCs w:val="24"/>
          <w:lang w:val="en-US" w:eastAsia="zh-CN" w:bidi="ar-SA"/>
        </w:rPr>
        <w:t>评标方法</w:t>
      </w:r>
      <w:bookmarkEnd w:id="486"/>
    </w:p>
    <w:p w14:paraId="7EEFCB2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w:t>
      </w:r>
    </w:p>
    <w:p w14:paraId="5398FA84">
      <w:pPr>
        <w:keepNext w:val="0"/>
        <w:keepLines w:val="0"/>
        <w:pageBreakBefore w:val="0"/>
        <w:widowControl/>
        <w:numPr>
          <w:ilvl w:val="0"/>
          <w:numId w:val="2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1"/>
        <w:rPr>
          <w:rFonts w:hint="eastAsia" w:ascii="方正黑体_GBK" w:hAnsi="方正黑体_GBK" w:eastAsia="方正黑体_GBK" w:cs="方正黑体_GBK"/>
          <w:b w:val="0"/>
          <w:bCs w:val="0"/>
          <w:color w:val="auto"/>
          <w:kern w:val="0"/>
          <w:sz w:val="24"/>
          <w:szCs w:val="24"/>
          <w:lang w:val="en-US" w:eastAsia="zh-CN" w:bidi="ar-SA"/>
        </w:rPr>
      </w:pPr>
      <w:bookmarkStart w:id="487" w:name="_Toc41443420"/>
      <w:bookmarkStart w:id="488" w:name="_Toc60045921"/>
      <w:bookmarkStart w:id="489" w:name="_Toc1001276949"/>
      <w:bookmarkStart w:id="490" w:name="_Toc49684545"/>
      <w:bookmarkStart w:id="491" w:name="_Toc1774477513"/>
      <w:r>
        <w:rPr>
          <w:rFonts w:hint="eastAsia" w:ascii="方正黑体_GBK" w:hAnsi="方正黑体_GBK" w:eastAsia="方正黑体_GBK" w:cs="方正黑体_GBK"/>
          <w:b w:val="0"/>
          <w:bCs w:val="0"/>
          <w:color w:val="auto"/>
          <w:kern w:val="0"/>
          <w:sz w:val="24"/>
          <w:szCs w:val="24"/>
          <w:lang w:val="en-US" w:eastAsia="zh-CN" w:bidi="ar-SA"/>
        </w:rPr>
        <w:t>评审标准</w:t>
      </w:r>
      <w:bookmarkEnd w:id="487"/>
      <w:bookmarkEnd w:id="488"/>
      <w:bookmarkEnd w:id="489"/>
      <w:bookmarkEnd w:id="490"/>
      <w:bookmarkEnd w:id="491"/>
    </w:p>
    <w:p w14:paraId="6E29B43A">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492" w:name="_Toc14995301"/>
      <w:bookmarkStart w:id="493" w:name="_Toc60045922"/>
      <w:bookmarkStart w:id="494" w:name="_Toc49684546"/>
      <w:bookmarkStart w:id="495" w:name="_Toc1766868372"/>
      <w:bookmarkStart w:id="496" w:name="_Toc483890095"/>
      <w:r>
        <w:rPr>
          <w:rFonts w:hint="eastAsia" w:ascii="方正黑体_GBK" w:hAnsi="方正黑体_GBK" w:eastAsia="方正黑体_GBK" w:cs="方正黑体_GBK"/>
          <w:b w:val="0"/>
          <w:bCs w:val="0"/>
          <w:color w:val="auto"/>
          <w:kern w:val="0"/>
          <w:sz w:val="24"/>
          <w:szCs w:val="24"/>
          <w:lang w:val="en-US" w:eastAsia="zh-CN" w:bidi="ar-SA"/>
        </w:rPr>
        <w:t>2.1 初步评审标准</w:t>
      </w:r>
      <w:bookmarkEnd w:id="492"/>
      <w:bookmarkEnd w:id="493"/>
      <w:bookmarkEnd w:id="494"/>
      <w:bookmarkEnd w:id="495"/>
      <w:bookmarkEnd w:id="496"/>
    </w:p>
    <w:p w14:paraId="596108F5">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2.1.1 形式评审标准：见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DEB0E2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2.1.2 资格评审标准：见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114E2822">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2.1.3 响应性评审标准：见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1CE0D336">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497" w:name="_Toc2001970845"/>
      <w:bookmarkStart w:id="498" w:name="_Toc49684547"/>
      <w:bookmarkStart w:id="499" w:name="_Toc1409420696"/>
      <w:bookmarkStart w:id="500" w:name="_Toc1108588009"/>
      <w:bookmarkStart w:id="501" w:name="_Toc60045923"/>
      <w:r>
        <w:rPr>
          <w:rFonts w:hint="eastAsia" w:ascii="方正黑体_GBK" w:hAnsi="方正黑体_GBK" w:eastAsia="方正黑体_GBK" w:cs="方正黑体_GBK"/>
          <w:b w:val="0"/>
          <w:bCs w:val="0"/>
          <w:color w:val="auto"/>
          <w:kern w:val="0"/>
          <w:sz w:val="24"/>
          <w:szCs w:val="24"/>
          <w:lang w:val="en-US" w:eastAsia="zh-CN" w:bidi="ar-SA"/>
        </w:rPr>
        <w:t>2.2 分值构成与评分标准</w:t>
      </w:r>
      <w:bookmarkEnd w:id="497"/>
      <w:bookmarkEnd w:id="498"/>
      <w:bookmarkEnd w:id="499"/>
      <w:bookmarkEnd w:id="500"/>
      <w:bookmarkEnd w:id="501"/>
    </w:p>
    <w:p w14:paraId="0A8E857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eastAsia="宋体" w:cs="Times New Roman"/>
          <w:color w:val="auto"/>
          <w:sz w:val="24"/>
          <w:szCs w:val="24"/>
        </w:rPr>
      </w:pPr>
      <w:bookmarkStart w:id="502" w:name="_Toc520079464"/>
      <w:r>
        <w:rPr>
          <w:rFonts w:hint="eastAsia" w:ascii="宋体" w:hAnsi="宋体" w:eastAsia="宋体" w:cs="Times New Roman"/>
          <w:color w:val="auto"/>
          <w:sz w:val="24"/>
          <w:szCs w:val="24"/>
        </w:rPr>
        <w:t>2.2.1 分值构成</w:t>
      </w:r>
      <w:bookmarkEnd w:id="502"/>
    </w:p>
    <w:p w14:paraId="11DAC85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（1）资信业绩部分：见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351221F">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（2）服务团队部分：见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2DB253A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（3）设计方案部分：见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5F497927">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4</w:t>
      </w:r>
      <w:r>
        <w:rPr>
          <w:rFonts w:hint="eastAsia" w:ascii="宋体" w:hAnsi="宋体" w:eastAsia="宋体" w:cs="Times New Roman"/>
          <w:color w:val="auto"/>
          <w:sz w:val="24"/>
          <w:szCs w:val="24"/>
        </w:rPr>
        <w:t>）投标报价部分：见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621EB9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5</w:t>
      </w:r>
      <w:r>
        <w:rPr>
          <w:rFonts w:hint="eastAsia" w:ascii="宋体" w:hAnsi="宋体" w:eastAsia="宋体" w:cs="Times New Roman"/>
          <w:color w:val="auto"/>
          <w:sz w:val="24"/>
          <w:szCs w:val="24"/>
        </w:rPr>
        <w:t>）其他评分因素：见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20B0CC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eastAsia="宋体" w:cs="Times New Roman"/>
          <w:color w:val="auto"/>
          <w:sz w:val="24"/>
          <w:szCs w:val="24"/>
        </w:rPr>
      </w:pPr>
      <w:bookmarkStart w:id="503" w:name="_Toc1982438417"/>
      <w:r>
        <w:rPr>
          <w:rFonts w:hint="eastAsia" w:ascii="宋体" w:hAnsi="宋体" w:eastAsia="宋体" w:cs="Times New Roman"/>
          <w:color w:val="auto"/>
          <w:sz w:val="24"/>
          <w:szCs w:val="24"/>
        </w:rPr>
        <w:t>2.2.2 评</w:t>
      </w:r>
      <w:r>
        <w:rPr>
          <w:rFonts w:hint="eastAsia" w:ascii="宋体" w:hAnsi="宋体" w:eastAsia="宋体" w:cs="Times New Roman"/>
          <w:color w:val="auto"/>
          <w:sz w:val="24"/>
          <w:szCs w:val="24"/>
          <w:lang w:eastAsia="zh-CN"/>
        </w:rPr>
        <w:t>分</w:t>
      </w:r>
      <w:r>
        <w:rPr>
          <w:rFonts w:hint="eastAsia" w:ascii="宋体" w:hAnsi="宋体" w:eastAsia="宋体" w:cs="Times New Roman"/>
          <w:color w:val="auto"/>
          <w:sz w:val="24"/>
          <w:szCs w:val="24"/>
        </w:rPr>
        <w:t>基准价计算</w:t>
      </w:r>
      <w:bookmarkEnd w:id="503"/>
    </w:p>
    <w:p w14:paraId="44047D7F">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4DEE3E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eastAsia="宋体" w:cs="Times New Roman"/>
          <w:color w:val="auto"/>
          <w:sz w:val="24"/>
          <w:szCs w:val="24"/>
        </w:rPr>
      </w:pPr>
      <w:bookmarkStart w:id="504" w:name="_Toc2030994186"/>
      <w:r>
        <w:rPr>
          <w:rFonts w:hint="eastAsia" w:ascii="宋体" w:hAnsi="宋体" w:eastAsia="宋体" w:cs="Times New Roman"/>
          <w:color w:val="auto"/>
          <w:sz w:val="24"/>
          <w:szCs w:val="24"/>
        </w:rPr>
        <w:t>2.2.3 投标报价的偏差率计算</w:t>
      </w:r>
      <w:bookmarkEnd w:id="504"/>
    </w:p>
    <w:p w14:paraId="28CC279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投标报价的偏差率计算公式：偏差率＝（投标人报价－</w:t>
      </w:r>
      <w:r>
        <w:rPr>
          <w:rFonts w:hint="eastAsia" w:ascii="宋体" w:hAnsi="宋体" w:eastAsia="宋体" w:cs="Times New Roman"/>
          <w:color w:val="auto"/>
          <w:sz w:val="24"/>
          <w:szCs w:val="24"/>
          <w:lang w:eastAsia="zh-CN"/>
        </w:rPr>
        <w:t>评分基准价</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eastAsia="zh-CN"/>
        </w:rPr>
        <w:t>评分基准价</w:t>
      </w:r>
      <w:r>
        <w:rPr>
          <w:rFonts w:hint="eastAsia" w:ascii="宋体" w:hAnsi="宋体" w:eastAsia="宋体" w:cs="Times New Roman"/>
          <w:color w:val="auto"/>
          <w:sz w:val="24"/>
          <w:szCs w:val="24"/>
        </w:rPr>
        <w:t>×100％。</w:t>
      </w:r>
    </w:p>
    <w:p w14:paraId="2EF9A1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eastAsia="宋体" w:cs="Times New Roman"/>
          <w:color w:val="auto"/>
          <w:sz w:val="24"/>
          <w:szCs w:val="24"/>
        </w:rPr>
      </w:pPr>
      <w:bookmarkStart w:id="505" w:name="_Toc1859131018"/>
      <w:r>
        <w:rPr>
          <w:rFonts w:hint="eastAsia" w:ascii="宋体" w:hAnsi="宋体" w:eastAsia="宋体" w:cs="Times New Roman"/>
          <w:color w:val="auto"/>
          <w:sz w:val="24"/>
          <w:szCs w:val="24"/>
        </w:rPr>
        <w:t>2.2.4 评分标准</w:t>
      </w:r>
      <w:bookmarkEnd w:id="505"/>
    </w:p>
    <w:p w14:paraId="02C3932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（1）资信业绩评分标准：见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C8F3D9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（2）服务团队评分标准：见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5C3AD5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（3）设计方案评分标准：见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BA835A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4</w:t>
      </w:r>
      <w:r>
        <w:rPr>
          <w:rFonts w:hint="eastAsia" w:ascii="宋体" w:hAnsi="宋体" w:eastAsia="宋体" w:cs="Times New Roman"/>
          <w:color w:val="auto"/>
          <w:sz w:val="24"/>
          <w:szCs w:val="24"/>
        </w:rPr>
        <w:t>）投标报价评分标准：见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57887B62">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5</w:t>
      </w:r>
      <w:r>
        <w:rPr>
          <w:rFonts w:hint="eastAsia" w:ascii="宋体" w:hAnsi="宋体" w:eastAsia="宋体" w:cs="Times New Roman"/>
          <w:color w:val="auto"/>
          <w:sz w:val="24"/>
          <w:szCs w:val="24"/>
        </w:rPr>
        <w:t>）其他因素评分标准：见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62548BA8">
      <w:pPr>
        <w:keepNext w:val="0"/>
        <w:keepLines w:val="0"/>
        <w:pageBreakBefore w:val="0"/>
        <w:widowControl/>
        <w:numPr>
          <w:ilvl w:val="0"/>
          <w:numId w:val="2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1"/>
        <w:rPr>
          <w:rFonts w:hint="eastAsia" w:ascii="方正黑体_GBK" w:hAnsi="方正黑体_GBK" w:eastAsia="方正黑体_GBK" w:cs="方正黑体_GBK"/>
          <w:b w:val="0"/>
          <w:bCs w:val="0"/>
          <w:color w:val="auto"/>
          <w:kern w:val="0"/>
          <w:sz w:val="24"/>
          <w:szCs w:val="24"/>
          <w:lang w:val="en-US" w:eastAsia="zh-CN" w:bidi="ar-SA"/>
        </w:rPr>
      </w:pPr>
      <w:bookmarkStart w:id="506" w:name="_Toc49684548"/>
      <w:bookmarkStart w:id="507" w:name="_Toc1482641542"/>
      <w:bookmarkStart w:id="508" w:name="_Toc60045924"/>
      <w:bookmarkStart w:id="509" w:name="_Toc1293600353"/>
      <w:bookmarkStart w:id="510" w:name="_Toc1440971579"/>
      <w:r>
        <w:rPr>
          <w:rFonts w:hint="eastAsia" w:ascii="方正黑体_GBK" w:hAnsi="方正黑体_GBK" w:eastAsia="方正黑体_GBK" w:cs="方正黑体_GBK"/>
          <w:b w:val="0"/>
          <w:bCs w:val="0"/>
          <w:color w:val="auto"/>
          <w:kern w:val="0"/>
          <w:sz w:val="24"/>
          <w:szCs w:val="24"/>
          <w:lang w:val="en-US" w:eastAsia="zh-CN" w:bidi="ar-SA"/>
        </w:rPr>
        <w:t>评标程序</w:t>
      </w:r>
      <w:bookmarkEnd w:id="506"/>
      <w:bookmarkEnd w:id="507"/>
      <w:bookmarkEnd w:id="508"/>
      <w:bookmarkEnd w:id="509"/>
      <w:bookmarkEnd w:id="510"/>
    </w:p>
    <w:p w14:paraId="7A139E9A">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511" w:name="_Toc779446942"/>
      <w:bookmarkStart w:id="512" w:name="_Toc60045925"/>
      <w:bookmarkStart w:id="513" w:name="_Toc49684549"/>
      <w:bookmarkStart w:id="514" w:name="_Toc2096061442"/>
      <w:bookmarkStart w:id="515" w:name="_Toc1660769956"/>
      <w:r>
        <w:rPr>
          <w:rFonts w:hint="eastAsia" w:ascii="方正黑体_GBK" w:hAnsi="方正黑体_GBK" w:eastAsia="方正黑体_GBK" w:cs="方正黑体_GBK"/>
          <w:b w:val="0"/>
          <w:bCs w:val="0"/>
          <w:color w:val="auto"/>
          <w:kern w:val="0"/>
          <w:sz w:val="24"/>
          <w:szCs w:val="24"/>
          <w:lang w:val="en-US" w:eastAsia="zh-CN" w:bidi="ar-SA"/>
        </w:rPr>
        <w:t>3.1 初步评审</w:t>
      </w:r>
      <w:bookmarkEnd w:id="511"/>
      <w:bookmarkEnd w:id="512"/>
      <w:bookmarkEnd w:id="513"/>
      <w:bookmarkEnd w:id="514"/>
      <w:bookmarkEnd w:id="515"/>
    </w:p>
    <w:p w14:paraId="1032CF5B">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3.1.1 评标委员会可以要求投标人提交第二章“投标人须知”规定的有关证明和证件的原件，以便核验。评标委员会依据本章第 2.1 款规定的标准对投标文件进行初步评审。有一项不符合评审标准的，评标委员会应当否决其投标。</w:t>
      </w:r>
    </w:p>
    <w:p w14:paraId="523AED5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3.1.</w:t>
      </w:r>
      <w:r>
        <w:rPr>
          <w:rFonts w:hint="eastAsia" w:ascii="宋体" w:hAnsi="宋体" w:eastAsia="宋体" w:cs="Times New Roman"/>
          <w:color w:val="auto"/>
          <w:sz w:val="24"/>
          <w:szCs w:val="24"/>
          <w:lang w:val="en-US" w:eastAsia="zh-CN"/>
        </w:rPr>
        <w:t>2</w:t>
      </w:r>
      <w:r>
        <w:rPr>
          <w:rFonts w:hint="eastAsia" w:ascii="宋体" w:hAnsi="宋体" w:eastAsia="宋体" w:cs="Times New Roman"/>
          <w:color w:val="auto"/>
          <w:sz w:val="24"/>
          <w:szCs w:val="24"/>
        </w:rPr>
        <w:t xml:space="preserve"> 投标报价有算术错误及其他错误的，评标委员会按以下原则要求投标人对投标报价进行修正，并要求投标人书面澄清确认。投标人拒不澄清确认的，评标委员会应当否决其投标：</w:t>
      </w:r>
    </w:p>
    <w:p w14:paraId="6C69A39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（1）投标文件中的大写金额与小写金额不一致的，以大写金额为准；</w:t>
      </w:r>
    </w:p>
    <w:p w14:paraId="74D7BD1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（2）总价金额与单价金额不一致的，以单价金额为准，但单价金额小数点有明显错误的除外。</w:t>
      </w:r>
    </w:p>
    <w:p w14:paraId="773BC28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3.1.3 初步评审被否决的投标文件，不再参与后续评审。</w:t>
      </w:r>
    </w:p>
    <w:p w14:paraId="4229DF81">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516" w:name="_Toc49684550"/>
      <w:bookmarkStart w:id="517" w:name="_Toc1839451733"/>
      <w:bookmarkStart w:id="518" w:name="_Toc408836597"/>
      <w:bookmarkStart w:id="519" w:name="_Toc238204991"/>
      <w:bookmarkStart w:id="520" w:name="_Toc60045926"/>
      <w:r>
        <w:rPr>
          <w:rFonts w:hint="eastAsia" w:ascii="方正黑体_GBK" w:hAnsi="方正黑体_GBK" w:eastAsia="方正黑体_GBK" w:cs="方正黑体_GBK"/>
          <w:b w:val="0"/>
          <w:bCs w:val="0"/>
          <w:color w:val="auto"/>
          <w:kern w:val="0"/>
          <w:sz w:val="24"/>
          <w:szCs w:val="24"/>
          <w:lang w:val="en-US" w:eastAsia="zh-CN" w:bidi="ar-SA"/>
        </w:rPr>
        <w:t>3.2 详细评审</w:t>
      </w:r>
      <w:bookmarkEnd w:id="516"/>
      <w:bookmarkEnd w:id="517"/>
      <w:bookmarkEnd w:id="518"/>
      <w:bookmarkEnd w:id="519"/>
      <w:bookmarkEnd w:id="520"/>
    </w:p>
    <w:p w14:paraId="6690CB0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3.2.1 </w:t>
      </w:r>
      <w:r>
        <w:rPr>
          <w:rFonts w:hint="eastAsia" w:ascii="宋体" w:hAnsi="宋体" w:eastAsia="宋体" w:cs="宋体"/>
          <w:color w:val="auto"/>
          <w:sz w:val="24"/>
          <w:szCs w:val="24"/>
          <w:lang w:eastAsia="zh-CN"/>
        </w:rPr>
        <w:t>投标人的报价明显低于其他投标报价，使得其投标报价可能低于其个别成本的，应进行成本评审，要求投标人作出书面说明并提供相应的证明材料。成本评审的标准及程序见评标办法前附表。</w:t>
      </w:r>
    </w:p>
    <w:p w14:paraId="6FF69C95">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lang w:val="en-US" w:eastAsia="zh-CN"/>
        </w:rPr>
        <w:t xml:space="preserve">3.2.2 </w:t>
      </w:r>
      <w:r>
        <w:rPr>
          <w:rFonts w:hint="eastAsia" w:ascii="宋体" w:hAnsi="宋体" w:eastAsia="宋体" w:cs="Times New Roman"/>
          <w:color w:val="auto"/>
          <w:sz w:val="24"/>
          <w:szCs w:val="24"/>
        </w:rPr>
        <w:t>评标委员会按本章第 2.2 款规定的量化因素和分值进行打分，并计算出综合评估得分。</w:t>
      </w:r>
    </w:p>
    <w:p w14:paraId="63DDACE2">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（1）按本章第 2.2.4（1）目规定的评审因素和分值对资信业绩部分计算出得分 A；</w:t>
      </w:r>
    </w:p>
    <w:p w14:paraId="572F08BD">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（2）按本章第 2.2.4（2）目规定的评审因素和分值对</w:t>
      </w:r>
      <w:r>
        <w:rPr>
          <w:rFonts w:hint="eastAsia" w:ascii="宋体" w:hAnsi="宋体" w:eastAsia="宋体" w:cs="Times New Roman"/>
          <w:color w:val="auto"/>
          <w:sz w:val="24"/>
          <w:szCs w:val="24"/>
          <w:lang w:eastAsia="zh-CN"/>
        </w:rPr>
        <w:t>服务团队</w:t>
      </w:r>
      <w:r>
        <w:rPr>
          <w:rFonts w:hint="eastAsia" w:ascii="宋体" w:hAnsi="宋体" w:eastAsia="宋体" w:cs="Times New Roman"/>
          <w:color w:val="auto"/>
          <w:sz w:val="24"/>
          <w:szCs w:val="24"/>
        </w:rPr>
        <w:t>部分计算出得分 B；</w:t>
      </w:r>
    </w:p>
    <w:p w14:paraId="5A402B8F">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3</w:t>
      </w:r>
      <w:r>
        <w:rPr>
          <w:rFonts w:hint="eastAsia" w:ascii="宋体" w:hAnsi="宋体" w:eastAsia="宋体" w:cs="Times New Roman"/>
          <w:color w:val="auto"/>
          <w:sz w:val="24"/>
          <w:szCs w:val="24"/>
        </w:rPr>
        <w:t>）按本章第 2.2.4（</w:t>
      </w:r>
      <w:r>
        <w:rPr>
          <w:rFonts w:hint="eastAsia" w:ascii="宋体" w:hAnsi="宋体" w:eastAsia="宋体" w:cs="Times New Roman"/>
          <w:color w:val="auto"/>
          <w:sz w:val="24"/>
          <w:szCs w:val="24"/>
          <w:lang w:val="en-US" w:eastAsia="zh-CN"/>
        </w:rPr>
        <w:t>3</w:t>
      </w:r>
      <w:r>
        <w:rPr>
          <w:rFonts w:hint="eastAsia" w:ascii="宋体" w:hAnsi="宋体" w:eastAsia="宋体" w:cs="Times New Roman"/>
          <w:color w:val="auto"/>
          <w:sz w:val="24"/>
          <w:szCs w:val="24"/>
        </w:rPr>
        <w:t xml:space="preserve">）目规定的评审因素和分值对设计方案部分计算出得分 </w:t>
      </w:r>
      <w:r>
        <w:rPr>
          <w:rFonts w:hint="eastAsia" w:ascii="宋体" w:hAnsi="宋体" w:eastAsia="宋体" w:cs="Times New Roman"/>
          <w:color w:val="auto"/>
          <w:sz w:val="24"/>
          <w:szCs w:val="24"/>
          <w:lang w:val="en-US" w:eastAsia="zh-CN"/>
        </w:rPr>
        <w:t>C</w:t>
      </w:r>
      <w:r>
        <w:rPr>
          <w:rFonts w:hint="eastAsia" w:ascii="宋体" w:hAnsi="宋体" w:eastAsia="宋体" w:cs="Times New Roman"/>
          <w:color w:val="auto"/>
          <w:sz w:val="24"/>
          <w:szCs w:val="24"/>
        </w:rPr>
        <w:t>；</w:t>
      </w:r>
    </w:p>
    <w:p w14:paraId="0D6859AC">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4</w:t>
      </w:r>
      <w:r>
        <w:rPr>
          <w:rFonts w:hint="eastAsia" w:ascii="宋体" w:hAnsi="宋体" w:eastAsia="宋体" w:cs="Times New Roman"/>
          <w:color w:val="auto"/>
          <w:sz w:val="24"/>
          <w:szCs w:val="24"/>
        </w:rPr>
        <w:t>）按本章第 2.2.4（</w:t>
      </w:r>
      <w:r>
        <w:rPr>
          <w:rFonts w:hint="eastAsia" w:ascii="宋体" w:hAnsi="宋体" w:eastAsia="宋体" w:cs="Times New Roman"/>
          <w:color w:val="auto"/>
          <w:sz w:val="24"/>
          <w:szCs w:val="24"/>
          <w:lang w:val="en-US" w:eastAsia="zh-CN"/>
        </w:rPr>
        <w:t>4</w:t>
      </w:r>
      <w:r>
        <w:rPr>
          <w:rFonts w:hint="eastAsia" w:ascii="宋体" w:hAnsi="宋体" w:eastAsia="宋体" w:cs="Times New Roman"/>
          <w:color w:val="auto"/>
          <w:sz w:val="24"/>
          <w:szCs w:val="24"/>
        </w:rPr>
        <w:t xml:space="preserve">）目规定的评审因素和分值对投标报价计算出得分 </w:t>
      </w:r>
      <w:r>
        <w:rPr>
          <w:rFonts w:hint="eastAsia" w:ascii="宋体" w:hAnsi="宋体" w:eastAsia="宋体" w:cs="Times New Roman"/>
          <w:color w:val="auto"/>
          <w:sz w:val="24"/>
          <w:szCs w:val="24"/>
          <w:lang w:val="en-US" w:eastAsia="zh-CN"/>
        </w:rPr>
        <w:t>D</w:t>
      </w:r>
      <w:r>
        <w:rPr>
          <w:rFonts w:hint="eastAsia" w:ascii="宋体" w:hAnsi="宋体" w:eastAsia="宋体" w:cs="Times New Roman"/>
          <w:color w:val="auto"/>
          <w:sz w:val="24"/>
          <w:szCs w:val="24"/>
        </w:rPr>
        <w:t>；</w:t>
      </w:r>
    </w:p>
    <w:p w14:paraId="2FB59E8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）按本章第 2.2.4（</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 xml:space="preserve">）目规定的评审因素和分值对其他部分计算出得分 </w:t>
      </w:r>
      <w:r>
        <w:rPr>
          <w:rFonts w:hint="eastAsia" w:ascii="宋体" w:hAnsi="宋体" w:eastAsia="宋体" w:cs="Times New Roman"/>
          <w:color w:val="auto"/>
          <w:sz w:val="24"/>
          <w:szCs w:val="24"/>
          <w:lang w:val="en-US" w:eastAsia="zh-CN"/>
        </w:rPr>
        <w:t>E</w:t>
      </w:r>
      <w:r>
        <w:rPr>
          <w:rFonts w:hint="eastAsia" w:ascii="宋体" w:hAnsi="宋体" w:eastAsia="宋体" w:cs="Times New Roman"/>
          <w:color w:val="auto"/>
          <w:sz w:val="24"/>
          <w:szCs w:val="24"/>
        </w:rPr>
        <w:t>。</w:t>
      </w:r>
    </w:p>
    <w:p w14:paraId="243939F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lang w:val="en-US" w:eastAsia="zh-CN"/>
        </w:rPr>
        <w:t xml:space="preserve">3.2.3 </w:t>
      </w:r>
      <w:r>
        <w:rPr>
          <w:rFonts w:hint="eastAsia" w:ascii="宋体" w:hAnsi="宋体" w:eastAsia="宋体" w:cs="Times New Roman"/>
          <w:color w:val="auto"/>
          <w:sz w:val="24"/>
          <w:szCs w:val="24"/>
        </w:rPr>
        <w:t>评分分值计算保留小数点后两位，小数点后第三位“四舍五入”。</w:t>
      </w:r>
    </w:p>
    <w:p w14:paraId="49E61AFB">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lang w:val="en-US" w:eastAsia="zh-CN"/>
        </w:rPr>
        <w:t xml:space="preserve">3.2.4 </w:t>
      </w:r>
      <w:r>
        <w:rPr>
          <w:rFonts w:hint="eastAsia" w:ascii="宋体" w:hAnsi="宋体" w:eastAsia="宋体" w:cs="Times New Roman"/>
          <w:color w:val="auto"/>
          <w:sz w:val="24"/>
          <w:szCs w:val="24"/>
        </w:rPr>
        <w:t>投标人得分=A+B+C+D+E。</w:t>
      </w:r>
    </w:p>
    <w:p w14:paraId="44F87C3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strike w:val="0"/>
          <w:color w:val="auto"/>
          <w:sz w:val="24"/>
          <w:szCs w:val="24"/>
        </w:rPr>
      </w:pPr>
      <w:r>
        <w:rPr>
          <w:rFonts w:hint="eastAsia" w:ascii="宋体" w:hAnsi="宋体" w:eastAsia="宋体" w:cs="Times New Roman"/>
          <w:strike w:val="0"/>
          <w:color w:val="auto"/>
          <w:sz w:val="24"/>
          <w:szCs w:val="24"/>
        </w:rPr>
        <w:t>3.2.</w:t>
      </w:r>
      <w:r>
        <w:rPr>
          <w:rFonts w:hint="eastAsia" w:ascii="宋体" w:hAnsi="宋体" w:eastAsia="宋体" w:cs="Times New Roman"/>
          <w:strike w:val="0"/>
          <w:color w:val="auto"/>
          <w:sz w:val="24"/>
          <w:szCs w:val="24"/>
          <w:lang w:eastAsia="zh-CN"/>
        </w:rPr>
        <w:t>5</w:t>
      </w:r>
      <w:r>
        <w:rPr>
          <w:rFonts w:hint="eastAsia" w:ascii="宋体" w:hAnsi="宋体" w:eastAsia="宋体" w:cs="Times New Roman"/>
          <w:strike w:val="0"/>
          <w:color w:val="auto"/>
          <w:sz w:val="24"/>
          <w:szCs w:val="24"/>
          <w:lang w:val="en-US" w:eastAsia="zh-CN"/>
        </w:rPr>
        <w:t xml:space="preserve"> </w:t>
      </w:r>
      <w:r>
        <w:rPr>
          <w:rFonts w:hint="eastAsia" w:ascii="宋体" w:hAnsi="宋体" w:eastAsia="宋体" w:cs="Times New Roman"/>
          <w:strike w:val="0"/>
          <w:color w:val="auto"/>
          <w:sz w:val="24"/>
          <w:szCs w:val="24"/>
        </w:rPr>
        <w:t>评标委员会经评审否决不合格投标后，因有效投标（指经过全部评审而未被否决的投标，下同）不足三个的，须判断投标是否具有竞争性，投标是否具有竞争性应从 （招标人可设置投标人实力、信誉、技术方案、投标报价等）等方面认定。评标委员会认为明显具有竞争性的，可继续进行下一步评审；认为不具有竞争性的，评标委员会可以否决全部投标。</w:t>
      </w:r>
    </w:p>
    <w:p w14:paraId="52D0736F">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521" w:name="_Toc842423825"/>
      <w:bookmarkStart w:id="522" w:name="_Toc2059041223"/>
      <w:bookmarkStart w:id="523" w:name="_Toc60045927"/>
      <w:bookmarkStart w:id="524" w:name="_Toc1289923824"/>
      <w:r>
        <w:rPr>
          <w:rFonts w:hint="eastAsia" w:ascii="方正黑体_GBK" w:hAnsi="方正黑体_GBK" w:eastAsia="方正黑体_GBK" w:cs="方正黑体_GBK"/>
          <w:b w:val="0"/>
          <w:bCs w:val="0"/>
          <w:color w:val="auto"/>
          <w:kern w:val="0"/>
          <w:sz w:val="24"/>
          <w:szCs w:val="24"/>
          <w:lang w:val="en-US" w:eastAsia="zh-CN" w:bidi="ar-SA"/>
        </w:rPr>
        <w:t>3.3 投标文件的澄清</w:t>
      </w:r>
      <w:bookmarkEnd w:id="521"/>
      <w:bookmarkEnd w:id="522"/>
      <w:bookmarkEnd w:id="523"/>
      <w:bookmarkEnd w:id="524"/>
    </w:p>
    <w:p w14:paraId="109957B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4F9FA5B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3.3.2 澄清、说明或补正不得超出投标文件的范围且不得改变投标文件的实质性内容，并构成投标文件的组成部分。</w:t>
      </w:r>
    </w:p>
    <w:p w14:paraId="648E9A9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3.3.3 评标委员会对投标人提交的澄清、说明或补正有疑问的，可以要求投标人进一步澄清、说明或补正，直至满足评标委员会的要求。</w:t>
      </w:r>
    </w:p>
    <w:p w14:paraId="57746F35">
      <w:pPr>
        <w:keepNext w:val="0"/>
        <w:keepLines w:val="0"/>
        <w:pageBreakBefore w:val="0"/>
        <w:widowControl/>
        <w:numPr>
          <w:ilvl w:val="0"/>
          <w:numId w:val="0"/>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525" w:name="_Toc49684552"/>
      <w:bookmarkStart w:id="526" w:name="_Toc60045928"/>
      <w:bookmarkStart w:id="527" w:name="_Toc472871013"/>
      <w:bookmarkStart w:id="528" w:name="_Toc1666762167"/>
      <w:bookmarkStart w:id="529" w:name="_Toc358638413"/>
      <w:r>
        <w:rPr>
          <w:rFonts w:hint="eastAsia" w:ascii="方正黑体_GBK" w:hAnsi="方正黑体_GBK" w:eastAsia="方正黑体_GBK" w:cs="方正黑体_GBK"/>
          <w:b w:val="0"/>
          <w:bCs w:val="0"/>
          <w:color w:val="auto"/>
          <w:kern w:val="0"/>
          <w:sz w:val="24"/>
          <w:szCs w:val="24"/>
          <w:lang w:val="en-US" w:eastAsia="zh-CN" w:bidi="ar-SA"/>
        </w:rPr>
        <w:t>3.4 评标结果</w:t>
      </w:r>
      <w:bookmarkEnd w:id="525"/>
      <w:bookmarkEnd w:id="526"/>
      <w:bookmarkEnd w:id="527"/>
      <w:bookmarkEnd w:id="528"/>
      <w:bookmarkEnd w:id="529"/>
    </w:p>
    <w:p w14:paraId="310539C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rPr>
        <w:t>3.4.1 除第二章“投标人须知”前附表授权直接确定中标人外，评标委员会</w:t>
      </w:r>
      <w:r>
        <w:rPr>
          <w:rFonts w:hint="eastAsia" w:ascii="宋体" w:hAnsi="宋体" w:eastAsia="宋体" w:cs="Times New Roman"/>
          <w:color w:val="auto"/>
          <w:sz w:val="24"/>
          <w:szCs w:val="24"/>
          <w:lang w:eastAsia="zh-CN"/>
        </w:rPr>
        <w:t>向招标人</w:t>
      </w:r>
      <w:r>
        <w:rPr>
          <w:rFonts w:hint="eastAsia" w:ascii="宋体" w:hAnsi="宋体" w:eastAsia="宋体" w:cs="Times New Roman"/>
          <w:color w:val="auto"/>
          <w:sz w:val="24"/>
          <w:szCs w:val="24"/>
        </w:rPr>
        <w:t>推荐中标候选人。</w:t>
      </w:r>
    </w:p>
    <w:p w14:paraId="6D403D7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1"/>
          <w:szCs w:val="24"/>
        </w:rPr>
      </w:pPr>
      <w:r>
        <w:rPr>
          <w:rFonts w:hint="eastAsia" w:ascii="宋体" w:hAnsi="宋体" w:eastAsia="宋体" w:cs="Times New Roman"/>
          <w:color w:val="auto"/>
          <w:sz w:val="24"/>
          <w:szCs w:val="24"/>
        </w:rPr>
        <w:t>3.4.2 评标委员会完成评标后，应当向招标人提交书面评标报告和中标候选人名单。</w:t>
      </w:r>
    </w:p>
    <w:p w14:paraId="069C20C0">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530" w:name="_Toc49684553"/>
      <w:bookmarkStart w:id="531" w:name="_Toc346305606"/>
      <w:bookmarkStart w:id="532" w:name="_Toc357675310"/>
      <w:bookmarkStart w:id="533" w:name="_Toc60045929"/>
      <w:bookmarkStart w:id="534" w:name="_Toc1268112582"/>
      <w:r>
        <w:rPr>
          <w:rFonts w:hint="eastAsia" w:ascii="方正黑体_GBK" w:hAnsi="方正黑体_GBK" w:eastAsia="方正黑体_GBK" w:cs="方正黑体_GBK"/>
          <w:b w:val="0"/>
          <w:bCs w:val="0"/>
          <w:color w:val="auto"/>
          <w:kern w:val="0"/>
          <w:sz w:val="28"/>
          <w:szCs w:val="28"/>
          <w:lang w:val="en-US" w:eastAsia="zh-CN" w:bidi="ar-SA"/>
        </w:rPr>
        <w:t>形式评审表</w:t>
      </w:r>
      <w:bookmarkEnd w:id="530"/>
      <w:bookmarkEnd w:id="531"/>
      <w:bookmarkEnd w:id="532"/>
      <w:bookmarkEnd w:id="533"/>
      <w:bookmarkEnd w:id="534"/>
    </w:p>
    <w:p w14:paraId="352FD830">
      <w:pPr>
        <w:spacing w:before="120" w:beforeLines="50" w:after="120" w:afterLines="50"/>
        <w:jc w:val="center"/>
        <w:rPr>
          <w:rFonts w:ascii="黑体" w:hAnsi="黑体" w:eastAsia="黑体" w:cs="Times New Roman"/>
          <w:color w:val="auto"/>
          <w:sz w:val="28"/>
          <w:szCs w:val="28"/>
        </w:rPr>
      </w:pPr>
      <w:r>
        <w:rPr>
          <w:rFonts w:ascii="黑体" w:hAnsi="黑体" w:eastAsia="黑体" w:cs="Times New Roman"/>
          <w:color w:val="auto"/>
          <w:sz w:val="28"/>
          <w:szCs w:val="28"/>
        </w:rPr>
        <w:t>形式评审表</w:t>
      </w:r>
    </w:p>
    <w:p w14:paraId="7EA5C6C0">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1AB04217">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078"/>
        <w:gridCol w:w="1253"/>
        <w:gridCol w:w="2707"/>
        <w:gridCol w:w="1139"/>
        <w:gridCol w:w="1140"/>
        <w:gridCol w:w="1140"/>
      </w:tblGrid>
      <w:tr w14:paraId="3426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37" w:type="dxa"/>
            <w:vMerge w:val="restart"/>
            <w:noWrap w:val="0"/>
            <w:vAlign w:val="center"/>
          </w:tcPr>
          <w:p w14:paraId="1FF7C466">
            <w:pPr>
              <w:widowControl/>
              <w:spacing w:line="460" w:lineRule="exact"/>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序号</w:t>
            </w:r>
          </w:p>
        </w:tc>
        <w:tc>
          <w:tcPr>
            <w:tcW w:w="1078" w:type="dxa"/>
            <w:vMerge w:val="restart"/>
            <w:noWrap w:val="0"/>
            <w:vAlign w:val="center"/>
          </w:tcPr>
          <w:p w14:paraId="02F7FBB4">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237C111F">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160F07CB">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00032466">
            <w:pPr>
              <w:widowControl/>
              <w:spacing w:line="460" w:lineRule="exact"/>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投标人名称及评审意见</w:t>
            </w:r>
          </w:p>
          <w:p w14:paraId="32C38434">
            <w:pPr>
              <w:widowControl/>
              <w:spacing w:line="460" w:lineRule="exact"/>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kern w:val="0"/>
                <w:sz w:val="21"/>
                <w:szCs w:val="21"/>
              </w:rPr>
              <w:t>（合格√/不合格×）</w:t>
            </w:r>
          </w:p>
        </w:tc>
      </w:tr>
      <w:tr w14:paraId="5323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37" w:type="dxa"/>
            <w:vMerge w:val="continue"/>
            <w:noWrap w:val="0"/>
            <w:vAlign w:val="center"/>
          </w:tcPr>
          <w:p w14:paraId="3954DF2D">
            <w:pPr>
              <w:widowControl/>
              <w:spacing w:line="460" w:lineRule="exact"/>
              <w:jc w:val="center"/>
              <w:rPr>
                <w:rFonts w:ascii="宋体" w:hAnsi="宋体" w:eastAsia="宋体" w:cs="Times New Roman"/>
                <w:b/>
                <w:color w:val="auto"/>
                <w:kern w:val="0"/>
                <w:sz w:val="21"/>
                <w:szCs w:val="21"/>
              </w:rPr>
            </w:pPr>
          </w:p>
        </w:tc>
        <w:tc>
          <w:tcPr>
            <w:tcW w:w="1078" w:type="dxa"/>
            <w:vMerge w:val="continue"/>
            <w:noWrap w:val="0"/>
            <w:vAlign w:val="center"/>
          </w:tcPr>
          <w:p w14:paraId="309B5420">
            <w:pPr>
              <w:snapToGrid w:val="0"/>
              <w:spacing w:line="460" w:lineRule="exact"/>
              <w:jc w:val="center"/>
              <w:rPr>
                <w:rFonts w:ascii="宋体" w:hAnsi="宋体" w:eastAsia="宋体" w:cs="Times New Roman"/>
                <w:b/>
                <w:color w:val="auto"/>
                <w:sz w:val="21"/>
                <w:szCs w:val="21"/>
              </w:rPr>
            </w:pPr>
          </w:p>
        </w:tc>
        <w:tc>
          <w:tcPr>
            <w:tcW w:w="1253" w:type="dxa"/>
            <w:vMerge w:val="continue"/>
            <w:noWrap w:val="0"/>
            <w:vAlign w:val="center"/>
          </w:tcPr>
          <w:p w14:paraId="4F7FD072">
            <w:pPr>
              <w:snapToGrid w:val="0"/>
              <w:spacing w:line="460" w:lineRule="exact"/>
              <w:rPr>
                <w:rFonts w:ascii="宋体" w:hAnsi="宋体" w:eastAsia="宋体" w:cs="Times New Roman"/>
                <w:b/>
                <w:color w:val="auto"/>
                <w:sz w:val="21"/>
                <w:szCs w:val="21"/>
              </w:rPr>
            </w:pPr>
          </w:p>
        </w:tc>
        <w:tc>
          <w:tcPr>
            <w:tcW w:w="2707" w:type="dxa"/>
            <w:vMerge w:val="continue"/>
            <w:noWrap w:val="0"/>
            <w:vAlign w:val="center"/>
          </w:tcPr>
          <w:p w14:paraId="3C5790D0">
            <w:pPr>
              <w:snapToGrid w:val="0"/>
              <w:spacing w:line="460" w:lineRule="exact"/>
              <w:jc w:val="center"/>
              <w:rPr>
                <w:rFonts w:ascii="宋体" w:hAnsi="宋体" w:eastAsia="宋体" w:cs="Times New Roman"/>
                <w:b/>
                <w:color w:val="auto"/>
                <w:sz w:val="21"/>
                <w:szCs w:val="21"/>
              </w:rPr>
            </w:pPr>
          </w:p>
        </w:tc>
        <w:tc>
          <w:tcPr>
            <w:tcW w:w="1139" w:type="dxa"/>
            <w:noWrap w:val="0"/>
            <w:vAlign w:val="center"/>
          </w:tcPr>
          <w:p w14:paraId="420901CA">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41A6E743">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2EE279A1">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53C1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37" w:type="dxa"/>
            <w:vMerge w:val="continue"/>
            <w:noWrap w:val="0"/>
            <w:vAlign w:val="center"/>
          </w:tcPr>
          <w:p w14:paraId="23FBDFBA">
            <w:pPr>
              <w:widowControl/>
              <w:spacing w:line="460" w:lineRule="exact"/>
              <w:jc w:val="center"/>
              <w:rPr>
                <w:rFonts w:ascii="宋体" w:hAnsi="宋体" w:eastAsia="宋体" w:cs="Times New Roman"/>
                <w:color w:val="auto"/>
                <w:kern w:val="0"/>
                <w:sz w:val="21"/>
                <w:szCs w:val="21"/>
              </w:rPr>
            </w:pPr>
          </w:p>
        </w:tc>
        <w:tc>
          <w:tcPr>
            <w:tcW w:w="1078" w:type="dxa"/>
            <w:vMerge w:val="continue"/>
            <w:noWrap w:val="0"/>
            <w:vAlign w:val="center"/>
          </w:tcPr>
          <w:p w14:paraId="472A84BF">
            <w:pPr>
              <w:snapToGrid w:val="0"/>
              <w:spacing w:line="460" w:lineRule="exact"/>
              <w:jc w:val="center"/>
              <w:rPr>
                <w:rFonts w:ascii="宋体" w:hAnsi="宋体" w:eastAsia="宋体" w:cs="Times New Roman"/>
                <w:color w:val="auto"/>
                <w:sz w:val="21"/>
                <w:szCs w:val="21"/>
              </w:rPr>
            </w:pPr>
          </w:p>
        </w:tc>
        <w:tc>
          <w:tcPr>
            <w:tcW w:w="1253" w:type="dxa"/>
            <w:vMerge w:val="continue"/>
            <w:noWrap w:val="0"/>
            <w:vAlign w:val="center"/>
          </w:tcPr>
          <w:p w14:paraId="22E45DC4">
            <w:pPr>
              <w:snapToGrid w:val="0"/>
              <w:spacing w:line="460" w:lineRule="exact"/>
              <w:rPr>
                <w:rFonts w:ascii="宋体" w:hAnsi="宋体" w:eastAsia="宋体" w:cs="Times New Roman"/>
                <w:color w:val="auto"/>
                <w:sz w:val="21"/>
                <w:szCs w:val="21"/>
              </w:rPr>
            </w:pPr>
          </w:p>
        </w:tc>
        <w:tc>
          <w:tcPr>
            <w:tcW w:w="2707" w:type="dxa"/>
            <w:vMerge w:val="continue"/>
            <w:noWrap w:val="0"/>
            <w:vAlign w:val="center"/>
          </w:tcPr>
          <w:p w14:paraId="23316C16">
            <w:pPr>
              <w:snapToGrid w:val="0"/>
              <w:spacing w:line="460" w:lineRule="exact"/>
              <w:jc w:val="center"/>
              <w:rPr>
                <w:rFonts w:ascii="宋体" w:hAnsi="宋体" w:eastAsia="宋体" w:cs="Times New Roman"/>
                <w:color w:val="auto"/>
                <w:sz w:val="21"/>
                <w:szCs w:val="21"/>
              </w:rPr>
            </w:pPr>
          </w:p>
        </w:tc>
        <w:tc>
          <w:tcPr>
            <w:tcW w:w="1139" w:type="dxa"/>
            <w:noWrap w:val="0"/>
            <w:vAlign w:val="center"/>
          </w:tcPr>
          <w:p w14:paraId="3D7C171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75F481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AD004E2">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r>
      <w:tr w14:paraId="34E8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47CDD65F">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078" w:type="dxa"/>
            <w:noWrap w:val="0"/>
            <w:vAlign w:val="center"/>
          </w:tcPr>
          <w:p w14:paraId="054E2500">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3F057A32">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76E6FB4C">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01289561">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8F85E17">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4D9B3B5">
            <w:pPr>
              <w:widowControl/>
              <w:spacing w:line="460" w:lineRule="exact"/>
              <w:jc w:val="center"/>
              <w:rPr>
                <w:rFonts w:ascii="宋体" w:hAnsi="宋体" w:eastAsia="宋体" w:cs="Times New Roman"/>
                <w:color w:val="auto"/>
                <w:kern w:val="0"/>
                <w:sz w:val="21"/>
                <w:szCs w:val="21"/>
              </w:rPr>
            </w:pPr>
          </w:p>
        </w:tc>
      </w:tr>
      <w:tr w14:paraId="6AED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384805B7">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078" w:type="dxa"/>
            <w:noWrap w:val="0"/>
            <w:vAlign w:val="center"/>
          </w:tcPr>
          <w:p w14:paraId="0B9E23A9">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4D94730A">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2A47066A">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3DFD9335">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4F217533">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26719F9">
            <w:pPr>
              <w:widowControl/>
              <w:spacing w:line="460" w:lineRule="exact"/>
              <w:jc w:val="center"/>
              <w:rPr>
                <w:rFonts w:ascii="宋体" w:hAnsi="宋体" w:eastAsia="宋体" w:cs="Times New Roman"/>
                <w:color w:val="auto"/>
                <w:kern w:val="0"/>
                <w:sz w:val="21"/>
                <w:szCs w:val="21"/>
              </w:rPr>
            </w:pPr>
          </w:p>
        </w:tc>
      </w:tr>
      <w:tr w14:paraId="509D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06639C42">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078" w:type="dxa"/>
            <w:noWrap w:val="0"/>
            <w:vAlign w:val="center"/>
          </w:tcPr>
          <w:p w14:paraId="065F3CEC">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18762492">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44A3ACC2">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224E2AB4">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E50F8D9">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5CBE208">
            <w:pPr>
              <w:widowControl/>
              <w:spacing w:line="460" w:lineRule="exact"/>
              <w:jc w:val="center"/>
              <w:rPr>
                <w:rFonts w:ascii="宋体" w:hAnsi="宋体" w:eastAsia="宋体" w:cs="Times New Roman"/>
                <w:color w:val="auto"/>
                <w:kern w:val="0"/>
                <w:sz w:val="21"/>
                <w:szCs w:val="21"/>
              </w:rPr>
            </w:pPr>
          </w:p>
        </w:tc>
      </w:tr>
      <w:tr w14:paraId="5AF1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4B22F9B2">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078" w:type="dxa"/>
            <w:noWrap w:val="0"/>
            <w:vAlign w:val="center"/>
          </w:tcPr>
          <w:p w14:paraId="7E3A6139">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613EFF98">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26452012">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1AEE83A6">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16E10815">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3B720C2">
            <w:pPr>
              <w:widowControl/>
              <w:spacing w:line="460" w:lineRule="exact"/>
              <w:jc w:val="center"/>
              <w:rPr>
                <w:rFonts w:ascii="宋体" w:hAnsi="宋体" w:eastAsia="宋体" w:cs="Times New Roman"/>
                <w:color w:val="auto"/>
                <w:kern w:val="0"/>
                <w:sz w:val="21"/>
                <w:szCs w:val="21"/>
              </w:rPr>
            </w:pPr>
          </w:p>
        </w:tc>
      </w:tr>
      <w:tr w14:paraId="5436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4054AA4D">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078" w:type="dxa"/>
            <w:noWrap w:val="0"/>
            <w:vAlign w:val="center"/>
          </w:tcPr>
          <w:p w14:paraId="7B1AA3C8">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4786E6D0">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43182A9B">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3CB04742">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09369459">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825BD94">
            <w:pPr>
              <w:widowControl/>
              <w:spacing w:line="460" w:lineRule="exact"/>
              <w:jc w:val="center"/>
              <w:rPr>
                <w:rFonts w:ascii="宋体" w:hAnsi="宋体" w:eastAsia="宋体" w:cs="Times New Roman"/>
                <w:color w:val="auto"/>
                <w:kern w:val="0"/>
                <w:sz w:val="21"/>
                <w:szCs w:val="21"/>
              </w:rPr>
            </w:pPr>
          </w:p>
        </w:tc>
      </w:tr>
      <w:tr w14:paraId="5048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405122A9">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078" w:type="dxa"/>
            <w:noWrap w:val="0"/>
            <w:vAlign w:val="center"/>
          </w:tcPr>
          <w:p w14:paraId="1CFAD74E">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1011B160">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789498DD">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227A5C8B">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324D9D5">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1D44F71F">
            <w:pPr>
              <w:widowControl/>
              <w:spacing w:line="460" w:lineRule="exact"/>
              <w:jc w:val="center"/>
              <w:rPr>
                <w:rFonts w:ascii="宋体" w:hAnsi="宋体" w:eastAsia="宋体" w:cs="Times New Roman"/>
                <w:color w:val="auto"/>
                <w:kern w:val="0"/>
                <w:sz w:val="21"/>
                <w:szCs w:val="21"/>
              </w:rPr>
            </w:pPr>
          </w:p>
        </w:tc>
      </w:tr>
      <w:tr w14:paraId="7AF7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50B9385D">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078" w:type="dxa"/>
            <w:noWrap w:val="0"/>
            <w:vAlign w:val="center"/>
          </w:tcPr>
          <w:p w14:paraId="427ECE23">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7C2B9F34">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178B1FD0">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066DF78B">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46B77B25">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AE26313">
            <w:pPr>
              <w:widowControl/>
              <w:spacing w:line="460" w:lineRule="exact"/>
              <w:jc w:val="center"/>
              <w:rPr>
                <w:rFonts w:ascii="宋体" w:hAnsi="宋体" w:eastAsia="宋体" w:cs="Times New Roman"/>
                <w:color w:val="auto"/>
                <w:kern w:val="0"/>
                <w:sz w:val="21"/>
                <w:szCs w:val="21"/>
              </w:rPr>
            </w:pPr>
          </w:p>
        </w:tc>
      </w:tr>
      <w:tr w14:paraId="3EBA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510F7B07">
            <w:pPr>
              <w:widowControl/>
              <w:spacing w:line="460" w:lineRule="exact"/>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eastAsia="zh-CN"/>
              </w:rPr>
              <w:t>…</w:t>
            </w:r>
          </w:p>
        </w:tc>
        <w:tc>
          <w:tcPr>
            <w:tcW w:w="1078" w:type="dxa"/>
            <w:noWrap w:val="0"/>
            <w:vAlign w:val="center"/>
          </w:tcPr>
          <w:p w14:paraId="72C3CF37">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1D520B0F">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4699889B">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1DFD40B7">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BDE0965">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4C8A9A35">
            <w:pPr>
              <w:widowControl/>
              <w:spacing w:line="460" w:lineRule="exact"/>
              <w:jc w:val="center"/>
              <w:rPr>
                <w:rFonts w:ascii="宋体" w:hAnsi="宋体" w:eastAsia="宋体" w:cs="Times New Roman"/>
                <w:color w:val="auto"/>
                <w:kern w:val="0"/>
                <w:sz w:val="21"/>
                <w:szCs w:val="21"/>
              </w:rPr>
            </w:pPr>
          </w:p>
        </w:tc>
      </w:tr>
      <w:tr w14:paraId="6E7B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20A29243">
            <w:pPr>
              <w:widowControl/>
              <w:spacing w:line="460" w:lineRule="exact"/>
              <w:jc w:val="center"/>
              <w:rPr>
                <w:rFonts w:ascii="宋体" w:hAnsi="宋体" w:eastAsia="宋体" w:cs="Times New Roman"/>
                <w:color w:val="auto"/>
                <w:kern w:val="0"/>
                <w:sz w:val="21"/>
                <w:szCs w:val="21"/>
              </w:rPr>
            </w:pPr>
          </w:p>
        </w:tc>
        <w:tc>
          <w:tcPr>
            <w:tcW w:w="5038" w:type="dxa"/>
            <w:gridSpan w:val="3"/>
            <w:noWrap w:val="0"/>
            <w:vAlign w:val="center"/>
          </w:tcPr>
          <w:p w14:paraId="51C1B02A">
            <w:pPr>
              <w:widowControl/>
              <w:spacing w:line="460" w:lineRule="exact"/>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6A0743DD">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49ED0EF1">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34EF31B6">
            <w:pPr>
              <w:widowControl/>
              <w:spacing w:line="460" w:lineRule="exact"/>
              <w:jc w:val="center"/>
              <w:rPr>
                <w:rFonts w:ascii="宋体" w:hAnsi="宋体" w:eastAsia="宋体" w:cs="Times New Roman"/>
                <w:color w:val="auto"/>
                <w:kern w:val="0"/>
                <w:sz w:val="21"/>
                <w:szCs w:val="21"/>
              </w:rPr>
            </w:pPr>
          </w:p>
        </w:tc>
      </w:tr>
    </w:tbl>
    <w:p w14:paraId="03E7A0BD">
      <w:pPr>
        <w:keepNext w:val="0"/>
        <w:keepLines w:val="0"/>
        <w:pageBreakBefore w:val="0"/>
        <w:widowControl w:val="0"/>
        <w:kinsoku/>
        <w:wordWrap/>
        <w:overflowPunct/>
        <w:topLinePunct w:val="0"/>
        <w:autoSpaceDE/>
        <w:autoSpaceDN/>
        <w:bidi w:val="0"/>
        <w:adjustRightInd/>
        <w:snapToGrid/>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4E728F64">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095BF79A">
      <w:pPr>
        <w:snapToGrid w:val="0"/>
        <w:spacing w:line="460" w:lineRule="exact"/>
        <w:ind w:firstLine="420" w:firstLineChars="200"/>
        <w:rPr>
          <w:rFonts w:ascii="宋体" w:hAnsi="宋体" w:eastAsia="宋体" w:cs="Times New Roman"/>
          <w:color w:val="auto"/>
          <w:sz w:val="21"/>
          <w:szCs w:val="21"/>
        </w:rPr>
      </w:pPr>
    </w:p>
    <w:p w14:paraId="25686C9E">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1812DEB1">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535" w:name="_Toc19386"/>
      <w:bookmarkStart w:id="536" w:name="_Toc31557"/>
      <w:bookmarkStart w:id="537" w:name="_Toc60045930"/>
      <w:bookmarkStart w:id="538" w:name="_Toc382140680"/>
      <w:bookmarkStart w:id="539" w:name="_Toc49684554"/>
      <w:bookmarkStart w:id="540" w:name="_Toc1976621847"/>
      <w:bookmarkStart w:id="541" w:name="_Toc1546340340"/>
      <w:bookmarkStart w:id="542" w:name="_Toc20265"/>
      <w:r>
        <w:rPr>
          <w:rFonts w:hint="eastAsia" w:ascii="方正黑体_GBK" w:hAnsi="方正黑体_GBK" w:eastAsia="方正黑体_GBK" w:cs="方正黑体_GBK"/>
          <w:b w:val="0"/>
          <w:bCs w:val="0"/>
          <w:color w:val="auto"/>
          <w:kern w:val="0"/>
          <w:sz w:val="28"/>
          <w:szCs w:val="28"/>
          <w:lang w:val="en-US" w:eastAsia="zh-CN" w:bidi="ar-SA"/>
        </w:rPr>
        <w:t>资格评审表</w:t>
      </w:r>
      <w:bookmarkEnd w:id="535"/>
      <w:bookmarkEnd w:id="536"/>
      <w:bookmarkEnd w:id="537"/>
      <w:bookmarkEnd w:id="538"/>
      <w:bookmarkEnd w:id="539"/>
      <w:bookmarkEnd w:id="540"/>
      <w:bookmarkEnd w:id="541"/>
      <w:bookmarkEnd w:id="542"/>
    </w:p>
    <w:p w14:paraId="7A4D8E3E">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rPr>
        <w:t>资格</w:t>
      </w:r>
      <w:r>
        <w:rPr>
          <w:rFonts w:ascii="黑体" w:hAnsi="黑体" w:eastAsia="黑体" w:cs="Times New Roman"/>
          <w:color w:val="auto"/>
          <w:sz w:val="28"/>
          <w:szCs w:val="28"/>
        </w:rPr>
        <w:t>评审表</w:t>
      </w:r>
    </w:p>
    <w:p w14:paraId="7BF72865">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74CCAE7E">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260"/>
        <w:gridCol w:w="1253"/>
        <w:gridCol w:w="2707"/>
        <w:gridCol w:w="1139"/>
        <w:gridCol w:w="1140"/>
        <w:gridCol w:w="1140"/>
      </w:tblGrid>
      <w:tr w14:paraId="4740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vMerge w:val="restart"/>
            <w:noWrap w:val="0"/>
            <w:vAlign w:val="center"/>
          </w:tcPr>
          <w:p w14:paraId="74608A7D">
            <w:pPr>
              <w:widowControl/>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序号</w:t>
            </w:r>
          </w:p>
        </w:tc>
        <w:tc>
          <w:tcPr>
            <w:tcW w:w="1260" w:type="dxa"/>
            <w:vMerge w:val="restart"/>
            <w:noWrap w:val="0"/>
            <w:vAlign w:val="center"/>
          </w:tcPr>
          <w:p w14:paraId="03EDE18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07B3678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3D03FAB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376E7FE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投标人名称及评审意见</w:t>
            </w:r>
          </w:p>
          <w:p w14:paraId="7A82C57D">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（合格√/不合格×）</w:t>
            </w:r>
          </w:p>
        </w:tc>
      </w:tr>
      <w:tr w14:paraId="3DA6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vMerge w:val="continue"/>
            <w:noWrap w:val="0"/>
            <w:vAlign w:val="center"/>
          </w:tcPr>
          <w:p w14:paraId="47FA37B4">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493D8EB7">
            <w:pPr>
              <w:snapToGrid w:val="0"/>
              <w:jc w:val="center"/>
              <w:rPr>
                <w:rFonts w:ascii="宋体" w:hAnsi="宋体" w:eastAsia="宋体" w:cs="Times New Roman"/>
                <w:b/>
                <w:color w:val="auto"/>
                <w:sz w:val="21"/>
                <w:szCs w:val="21"/>
              </w:rPr>
            </w:pPr>
          </w:p>
        </w:tc>
        <w:tc>
          <w:tcPr>
            <w:tcW w:w="1253" w:type="dxa"/>
            <w:vMerge w:val="continue"/>
            <w:noWrap w:val="0"/>
            <w:vAlign w:val="center"/>
          </w:tcPr>
          <w:p w14:paraId="4826B0A0">
            <w:pPr>
              <w:snapToGrid w:val="0"/>
              <w:rPr>
                <w:rFonts w:ascii="宋体" w:hAnsi="宋体" w:eastAsia="宋体" w:cs="Times New Roman"/>
                <w:b/>
                <w:color w:val="auto"/>
                <w:sz w:val="21"/>
                <w:szCs w:val="21"/>
              </w:rPr>
            </w:pPr>
          </w:p>
        </w:tc>
        <w:tc>
          <w:tcPr>
            <w:tcW w:w="2707" w:type="dxa"/>
            <w:vMerge w:val="continue"/>
            <w:noWrap w:val="0"/>
            <w:vAlign w:val="center"/>
          </w:tcPr>
          <w:p w14:paraId="051A0098">
            <w:pPr>
              <w:snapToGrid w:val="0"/>
              <w:jc w:val="center"/>
              <w:rPr>
                <w:rFonts w:ascii="宋体" w:hAnsi="宋体" w:eastAsia="宋体" w:cs="Times New Roman"/>
                <w:b/>
                <w:color w:val="auto"/>
                <w:sz w:val="21"/>
                <w:szCs w:val="21"/>
              </w:rPr>
            </w:pPr>
          </w:p>
        </w:tc>
        <w:tc>
          <w:tcPr>
            <w:tcW w:w="1139" w:type="dxa"/>
            <w:noWrap w:val="0"/>
            <w:vAlign w:val="center"/>
          </w:tcPr>
          <w:p w14:paraId="0E1428C5">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28675C11">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2D065595">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7819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vMerge w:val="continue"/>
            <w:noWrap w:val="0"/>
            <w:vAlign w:val="center"/>
          </w:tcPr>
          <w:p w14:paraId="32BB1C3E">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56695EF9">
            <w:pPr>
              <w:snapToGrid w:val="0"/>
              <w:jc w:val="center"/>
              <w:rPr>
                <w:rFonts w:ascii="宋体" w:hAnsi="宋体" w:eastAsia="宋体" w:cs="Times New Roman"/>
                <w:b/>
                <w:color w:val="auto"/>
                <w:sz w:val="21"/>
                <w:szCs w:val="21"/>
              </w:rPr>
            </w:pPr>
          </w:p>
        </w:tc>
        <w:tc>
          <w:tcPr>
            <w:tcW w:w="1253" w:type="dxa"/>
            <w:vMerge w:val="continue"/>
            <w:noWrap w:val="0"/>
            <w:vAlign w:val="center"/>
          </w:tcPr>
          <w:p w14:paraId="63087ACC">
            <w:pPr>
              <w:snapToGrid w:val="0"/>
              <w:rPr>
                <w:rFonts w:ascii="宋体" w:hAnsi="宋体" w:eastAsia="宋体" w:cs="Times New Roman"/>
                <w:b/>
                <w:color w:val="auto"/>
                <w:sz w:val="21"/>
                <w:szCs w:val="21"/>
              </w:rPr>
            </w:pPr>
          </w:p>
        </w:tc>
        <w:tc>
          <w:tcPr>
            <w:tcW w:w="2707" w:type="dxa"/>
            <w:vMerge w:val="continue"/>
            <w:noWrap w:val="0"/>
            <w:vAlign w:val="center"/>
          </w:tcPr>
          <w:p w14:paraId="7056515A">
            <w:pPr>
              <w:snapToGrid w:val="0"/>
              <w:jc w:val="center"/>
              <w:rPr>
                <w:rFonts w:ascii="宋体" w:hAnsi="宋体" w:eastAsia="宋体" w:cs="Times New Roman"/>
                <w:b/>
                <w:color w:val="auto"/>
                <w:sz w:val="21"/>
                <w:szCs w:val="21"/>
              </w:rPr>
            </w:pPr>
          </w:p>
        </w:tc>
        <w:tc>
          <w:tcPr>
            <w:tcW w:w="1139" w:type="dxa"/>
            <w:noWrap w:val="0"/>
            <w:vAlign w:val="center"/>
          </w:tcPr>
          <w:p w14:paraId="6838C40D">
            <w:pPr>
              <w:widowControl/>
              <w:jc w:val="center"/>
              <w:rPr>
                <w:rFonts w:ascii="宋体" w:hAnsi="宋体" w:eastAsia="宋体" w:cs="Times New Roman"/>
                <w:b/>
                <w:color w:val="auto"/>
                <w:kern w:val="0"/>
                <w:sz w:val="21"/>
                <w:szCs w:val="21"/>
              </w:rPr>
            </w:pPr>
          </w:p>
        </w:tc>
        <w:tc>
          <w:tcPr>
            <w:tcW w:w="1140" w:type="dxa"/>
            <w:noWrap w:val="0"/>
            <w:vAlign w:val="center"/>
          </w:tcPr>
          <w:p w14:paraId="20ECF86A">
            <w:pPr>
              <w:widowControl/>
              <w:jc w:val="center"/>
              <w:rPr>
                <w:rFonts w:ascii="宋体" w:hAnsi="宋体" w:eastAsia="宋体" w:cs="Times New Roman"/>
                <w:b/>
                <w:color w:val="auto"/>
                <w:kern w:val="0"/>
                <w:sz w:val="21"/>
                <w:szCs w:val="21"/>
              </w:rPr>
            </w:pPr>
          </w:p>
        </w:tc>
        <w:tc>
          <w:tcPr>
            <w:tcW w:w="1140" w:type="dxa"/>
            <w:noWrap w:val="0"/>
            <w:vAlign w:val="center"/>
          </w:tcPr>
          <w:p w14:paraId="382A89E3">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7816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06D17DA3">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260" w:type="dxa"/>
            <w:noWrap w:val="0"/>
            <w:vAlign w:val="center"/>
          </w:tcPr>
          <w:p w14:paraId="30D545A1">
            <w:pPr>
              <w:snapToGrid w:val="0"/>
              <w:jc w:val="center"/>
              <w:rPr>
                <w:rFonts w:ascii="宋体" w:hAnsi="宋体" w:eastAsia="宋体" w:cs="Times New Roman"/>
                <w:color w:val="auto"/>
                <w:sz w:val="21"/>
                <w:szCs w:val="21"/>
              </w:rPr>
            </w:pPr>
          </w:p>
        </w:tc>
        <w:tc>
          <w:tcPr>
            <w:tcW w:w="1253" w:type="dxa"/>
            <w:noWrap w:val="0"/>
            <w:vAlign w:val="center"/>
          </w:tcPr>
          <w:p w14:paraId="0AD82BAF">
            <w:pPr>
              <w:pStyle w:val="21"/>
              <w:jc w:val="center"/>
              <w:rPr>
                <w:rFonts w:hAnsi="宋体" w:eastAsia="宋体" w:cs="Times New Roman"/>
                <w:color w:val="auto"/>
                <w:sz w:val="21"/>
                <w:szCs w:val="21"/>
              </w:rPr>
            </w:pPr>
          </w:p>
        </w:tc>
        <w:tc>
          <w:tcPr>
            <w:tcW w:w="2707" w:type="dxa"/>
            <w:noWrap w:val="0"/>
            <w:vAlign w:val="center"/>
          </w:tcPr>
          <w:p w14:paraId="32C93FE1">
            <w:pPr>
              <w:pStyle w:val="21"/>
              <w:jc w:val="center"/>
              <w:rPr>
                <w:rFonts w:hAnsi="宋体" w:eastAsia="宋体" w:cs="Times New Roman"/>
                <w:color w:val="auto"/>
                <w:sz w:val="21"/>
                <w:szCs w:val="21"/>
              </w:rPr>
            </w:pPr>
          </w:p>
        </w:tc>
        <w:tc>
          <w:tcPr>
            <w:tcW w:w="1139" w:type="dxa"/>
            <w:noWrap w:val="0"/>
            <w:vAlign w:val="center"/>
          </w:tcPr>
          <w:p w14:paraId="4B6FAC35">
            <w:pPr>
              <w:widowControl/>
              <w:jc w:val="center"/>
              <w:rPr>
                <w:rFonts w:ascii="宋体" w:hAnsi="宋体" w:eastAsia="宋体" w:cs="Times New Roman"/>
                <w:color w:val="auto"/>
                <w:kern w:val="0"/>
                <w:sz w:val="21"/>
                <w:szCs w:val="21"/>
              </w:rPr>
            </w:pPr>
          </w:p>
        </w:tc>
        <w:tc>
          <w:tcPr>
            <w:tcW w:w="1140" w:type="dxa"/>
            <w:noWrap w:val="0"/>
            <w:vAlign w:val="center"/>
          </w:tcPr>
          <w:p w14:paraId="04895876">
            <w:pPr>
              <w:widowControl/>
              <w:jc w:val="center"/>
              <w:rPr>
                <w:rFonts w:ascii="宋体" w:hAnsi="宋体" w:eastAsia="宋体" w:cs="Times New Roman"/>
                <w:color w:val="auto"/>
                <w:kern w:val="0"/>
                <w:sz w:val="21"/>
                <w:szCs w:val="21"/>
              </w:rPr>
            </w:pPr>
          </w:p>
        </w:tc>
        <w:tc>
          <w:tcPr>
            <w:tcW w:w="1140" w:type="dxa"/>
            <w:noWrap w:val="0"/>
            <w:vAlign w:val="center"/>
          </w:tcPr>
          <w:p w14:paraId="007EA50F">
            <w:pPr>
              <w:widowControl/>
              <w:jc w:val="center"/>
              <w:rPr>
                <w:rFonts w:ascii="宋体" w:hAnsi="宋体" w:eastAsia="宋体" w:cs="Times New Roman"/>
                <w:color w:val="auto"/>
                <w:kern w:val="0"/>
                <w:sz w:val="21"/>
                <w:szCs w:val="21"/>
              </w:rPr>
            </w:pPr>
          </w:p>
        </w:tc>
      </w:tr>
      <w:tr w14:paraId="41BE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1B17CF8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260" w:type="dxa"/>
            <w:noWrap w:val="0"/>
            <w:vAlign w:val="center"/>
          </w:tcPr>
          <w:p w14:paraId="13DA4FBB">
            <w:pPr>
              <w:snapToGrid w:val="0"/>
              <w:jc w:val="center"/>
              <w:rPr>
                <w:rFonts w:ascii="宋体" w:hAnsi="宋体" w:eastAsia="宋体" w:cs="Times New Roman"/>
                <w:color w:val="auto"/>
                <w:sz w:val="21"/>
                <w:szCs w:val="21"/>
              </w:rPr>
            </w:pPr>
          </w:p>
        </w:tc>
        <w:tc>
          <w:tcPr>
            <w:tcW w:w="1253" w:type="dxa"/>
            <w:noWrap w:val="0"/>
            <w:vAlign w:val="center"/>
          </w:tcPr>
          <w:p w14:paraId="2BCD41A3">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01FE1EA">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8E5FFD5">
            <w:pPr>
              <w:widowControl/>
              <w:jc w:val="center"/>
              <w:rPr>
                <w:rFonts w:ascii="宋体" w:hAnsi="宋体" w:eastAsia="宋体" w:cs="Times New Roman"/>
                <w:color w:val="auto"/>
                <w:kern w:val="0"/>
                <w:sz w:val="21"/>
                <w:szCs w:val="21"/>
              </w:rPr>
            </w:pPr>
          </w:p>
        </w:tc>
        <w:tc>
          <w:tcPr>
            <w:tcW w:w="1140" w:type="dxa"/>
            <w:noWrap w:val="0"/>
            <w:vAlign w:val="center"/>
          </w:tcPr>
          <w:p w14:paraId="4F68804F">
            <w:pPr>
              <w:widowControl/>
              <w:jc w:val="center"/>
              <w:rPr>
                <w:rFonts w:ascii="宋体" w:hAnsi="宋体" w:eastAsia="宋体" w:cs="Times New Roman"/>
                <w:color w:val="auto"/>
                <w:kern w:val="0"/>
                <w:sz w:val="21"/>
                <w:szCs w:val="21"/>
              </w:rPr>
            </w:pPr>
          </w:p>
        </w:tc>
        <w:tc>
          <w:tcPr>
            <w:tcW w:w="1140" w:type="dxa"/>
            <w:noWrap w:val="0"/>
            <w:vAlign w:val="center"/>
          </w:tcPr>
          <w:p w14:paraId="121F9D47">
            <w:pPr>
              <w:widowControl/>
              <w:jc w:val="center"/>
              <w:rPr>
                <w:rFonts w:ascii="宋体" w:hAnsi="宋体" w:eastAsia="宋体" w:cs="Times New Roman"/>
                <w:color w:val="auto"/>
                <w:kern w:val="0"/>
                <w:sz w:val="21"/>
                <w:szCs w:val="21"/>
              </w:rPr>
            </w:pPr>
          </w:p>
        </w:tc>
      </w:tr>
      <w:tr w14:paraId="14BB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02F25FFF">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260" w:type="dxa"/>
            <w:noWrap w:val="0"/>
            <w:vAlign w:val="center"/>
          </w:tcPr>
          <w:p w14:paraId="71392A7B">
            <w:pPr>
              <w:snapToGrid w:val="0"/>
              <w:jc w:val="center"/>
              <w:rPr>
                <w:rFonts w:ascii="宋体" w:hAnsi="宋体" w:eastAsia="宋体" w:cs="Times New Roman"/>
                <w:color w:val="auto"/>
                <w:sz w:val="21"/>
                <w:szCs w:val="21"/>
              </w:rPr>
            </w:pPr>
          </w:p>
        </w:tc>
        <w:tc>
          <w:tcPr>
            <w:tcW w:w="1253" w:type="dxa"/>
            <w:noWrap w:val="0"/>
            <w:vAlign w:val="center"/>
          </w:tcPr>
          <w:p w14:paraId="150318A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409B63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9762D83">
            <w:pPr>
              <w:widowControl/>
              <w:jc w:val="center"/>
              <w:rPr>
                <w:rFonts w:ascii="宋体" w:hAnsi="宋体" w:eastAsia="宋体" w:cs="Times New Roman"/>
                <w:color w:val="auto"/>
                <w:kern w:val="0"/>
                <w:sz w:val="21"/>
                <w:szCs w:val="21"/>
              </w:rPr>
            </w:pPr>
          </w:p>
        </w:tc>
        <w:tc>
          <w:tcPr>
            <w:tcW w:w="1140" w:type="dxa"/>
            <w:noWrap w:val="0"/>
            <w:vAlign w:val="center"/>
          </w:tcPr>
          <w:p w14:paraId="3450B122">
            <w:pPr>
              <w:widowControl/>
              <w:jc w:val="center"/>
              <w:rPr>
                <w:rFonts w:ascii="宋体" w:hAnsi="宋体" w:eastAsia="宋体" w:cs="Times New Roman"/>
                <w:color w:val="auto"/>
                <w:kern w:val="0"/>
                <w:sz w:val="21"/>
                <w:szCs w:val="21"/>
              </w:rPr>
            </w:pPr>
          </w:p>
        </w:tc>
        <w:tc>
          <w:tcPr>
            <w:tcW w:w="1140" w:type="dxa"/>
            <w:noWrap w:val="0"/>
            <w:vAlign w:val="center"/>
          </w:tcPr>
          <w:p w14:paraId="046C7015">
            <w:pPr>
              <w:widowControl/>
              <w:jc w:val="center"/>
              <w:rPr>
                <w:rFonts w:ascii="宋体" w:hAnsi="宋体" w:eastAsia="宋体" w:cs="Times New Roman"/>
                <w:color w:val="auto"/>
                <w:kern w:val="0"/>
                <w:sz w:val="21"/>
                <w:szCs w:val="21"/>
              </w:rPr>
            </w:pPr>
          </w:p>
        </w:tc>
      </w:tr>
      <w:tr w14:paraId="1466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4C68238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260" w:type="dxa"/>
            <w:noWrap w:val="0"/>
            <w:vAlign w:val="center"/>
          </w:tcPr>
          <w:p w14:paraId="2C6DEBE2">
            <w:pPr>
              <w:snapToGrid w:val="0"/>
              <w:jc w:val="center"/>
              <w:rPr>
                <w:rFonts w:ascii="宋体" w:hAnsi="宋体" w:eastAsia="宋体" w:cs="Times New Roman"/>
                <w:color w:val="auto"/>
                <w:sz w:val="21"/>
                <w:szCs w:val="21"/>
              </w:rPr>
            </w:pPr>
          </w:p>
        </w:tc>
        <w:tc>
          <w:tcPr>
            <w:tcW w:w="1253" w:type="dxa"/>
            <w:noWrap w:val="0"/>
            <w:vAlign w:val="center"/>
          </w:tcPr>
          <w:p w14:paraId="7FB46799">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F014B6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FF46F53">
            <w:pPr>
              <w:widowControl/>
              <w:jc w:val="center"/>
              <w:rPr>
                <w:rFonts w:ascii="宋体" w:hAnsi="宋体" w:eastAsia="宋体" w:cs="Times New Roman"/>
                <w:color w:val="auto"/>
                <w:kern w:val="0"/>
                <w:sz w:val="21"/>
                <w:szCs w:val="21"/>
              </w:rPr>
            </w:pPr>
          </w:p>
        </w:tc>
        <w:tc>
          <w:tcPr>
            <w:tcW w:w="1140" w:type="dxa"/>
            <w:noWrap w:val="0"/>
            <w:vAlign w:val="center"/>
          </w:tcPr>
          <w:p w14:paraId="091CD0BF">
            <w:pPr>
              <w:widowControl/>
              <w:jc w:val="center"/>
              <w:rPr>
                <w:rFonts w:ascii="宋体" w:hAnsi="宋体" w:eastAsia="宋体" w:cs="Times New Roman"/>
                <w:color w:val="auto"/>
                <w:kern w:val="0"/>
                <w:sz w:val="21"/>
                <w:szCs w:val="21"/>
              </w:rPr>
            </w:pPr>
          </w:p>
        </w:tc>
        <w:tc>
          <w:tcPr>
            <w:tcW w:w="1140" w:type="dxa"/>
            <w:noWrap w:val="0"/>
            <w:vAlign w:val="center"/>
          </w:tcPr>
          <w:p w14:paraId="0C6AB472">
            <w:pPr>
              <w:widowControl/>
              <w:jc w:val="center"/>
              <w:rPr>
                <w:rFonts w:ascii="宋体" w:hAnsi="宋体" w:eastAsia="宋体" w:cs="Times New Roman"/>
                <w:color w:val="auto"/>
                <w:kern w:val="0"/>
                <w:sz w:val="21"/>
                <w:szCs w:val="21"/>
              </w:rPr>
            </w:pPr>
          </w:p>
        </w:tc>
      </w:tr>
      <w:tr w14:paraId="6772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6E0D935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260" w:type="dxa"/>
            <w:noWrap w:val="0"/>
            <w:vAlign w:val="center"/>
          </w:tcPr>
          <w:p w14:paraId="0D80E785">
            <w:pPr>
              <w:snapToGrid w:val="0"/>
              <w:jc w:val="center"/>
              <w:rPr>
                <w:rFonts w:ascii="宋体" w:hAnsi="宋体" w:eastAsia="宋体" w:cs="Times New Roman"/>
                <w:color w:val="auto"/>
                <w:sz w:val="21"/>
                <w:szCs w:val="21"/>
              </w:rPr>
            </w:pPr>
          </w:p>
        </w:tc>
        <w:tc>
          <w:tcPr>
            <w:tcW w:w="1253" w:type="dxa"/>
            <w:noWrap w:val="0"/>
            <w:vAlign w:val="center"/>
          </w:tcPr>
          <w:p w14:paraId="64ADED9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4CB2032">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03DCA18">
            <w:pPr>
              <w:widowControl/>
              <w:jc w:val="center"/>
              <w:rPr>
                <w:rFonts w:ascii="宋体" w:hAnsi="宋体" w:eastAsia="宋体" w:cs="Times New Roman"/>
                <w:color w:val="auto"/>
                <w:kern w:val="0"/>
                <w:sz w:val="21"/>
                <w:szCs w:val="21"/>
              </w:rPr>
            </w:pPr>
          </w:p>
        </w:tc>
        <w:tc>
          <w:tcPr>
            <w:tcW w:w="1140" w:type="dxa"/>
            <w:noWrap w:val="0"/>
            <w:vAlign w:val="center"/>
          </w:tcPr>
          <w:p w14:paraId="08877936">
            <w:pPr>
              <w:widowControl/>
              <w:jc w:val="center"/>
              <w:rPr>
                <w:rFonts w:ascii="宋体" w:hAnsi="宋体" w:eastAsia="宋体" w:cs="Times New Roman"/>
                <w:color w:val="auto"/>
                <w:kern w:val="0"/>
                <w:sz w:val="21"/>
                <w:szCs w:val="21"/>
              </w:rPr>
            </w:pPr>
          </w:p>
        </w:tc>
        <w:tc>
          <w:tcPr>
            <w:tcW w:w="1140" w:type="dxa"/>
            <w:noWrap w:val="0"/>
            <w:vAlign w:val="center"/>
          </w:tcPr>
          <w:p w14:paraId="26AF05B7">
            <w:pPr>
              <w:widowControl/>
              <w:jc w:val="center"/>
              <w:rPr>
                <w:rFonts w:ascii="宋体" w:hAnsi="宋体" w:eastAsia="宋体" w:cs="Times New Roman"/>
                <w:color w:val="auto"/>
                <w:kern w:val="0"/>
                <w:sz w:val="21"/>
                <w:szCs w:val="21"/>
              </w:rPr>
            </w:pPr>
          </w:p>
        </w:tc>
      </w:tr>
      <w:tr w14:paraId="5343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64B1A102">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260" w:type="dxa"/>
            <w:noWrap w:val="0"/>
            <w:vAlign w:val="center"/>
          </w:tcPr>
          <w:p w14:paraId="13E2F466">
            <w:pPr>
              <w:snapToGrid w:val="0"/>
              <w:jc w:val="center"/>
              <w:rPr>
                <w:rFonts w:ascii="宋体" w:hAnsi="宋体" w:eastAsia="宋体" w:cs="Times New Roman"/>
                <w:color w:val="auto"/>
                <w:sz w:val="21"/>
                <w:szCs w:val="21"/>
              </w:rPr>
            </w:pPr>
          </w:p>
        </w:tc>
        <w:tc>
          <w:tcPr>
            <w:tcW w:w="1253" w:type="dxa"/>
            <w:noWrap w:val="0"/>
            <w:vAlign w:val="center"/>
          </w:tcPr>
          <w:p w14:paraId="36F6D596">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097076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7D2275B7">
            <w:pPr>
              <w:widowControl/>
              <w:jc w:val="center"/>
              <w:rPr>
                <w:rFonts w:ascii="宋体" w:hAnsi="宋体" w:eastAsia="宋体" w:cs="Times New Roman"/>
                <w:color w:val="auto"/>
                <w:kern w:val="0"/>
                <w:sz w:val="21"/>
                <w:szCs w:val="21"/>
              </w:rPr>
            </w:pPr>
          </w:p>
        </w:tc>
        <w:tc>
          <w:tcPr>
            <w:tcW w:w="1140" w:type="dxa"/>
            <w:noWrap w:val="0"/>
            <w:vAlign w:val="center"/>
          </w:tcPr>
          <w:p w14:paraId="76F28047">
            <w:pPr>
              <w:widowControl/>
              <w:jc w:val="center"/>
              <w:rPr>
                <w:rFonts w:ascii="宋体" w:hAnsi="宋体" w:eastAsia="宋体" w:cs="Times New Roman"/>
                <w:color w:val="auto"/>
                <w:kern w:val="0"/>
                <w:sz w:val="21"/>
                <w:szCs w:val="21"/>
              </w:rPr>
            </w:pPr>
          </w:p>
        </w:tc>
        <w:tc>
          <w:tcPr>
            <w:tcW w:w="1140" w:type="dxa"/>
            <w:noWrap w:val="0"/>
            <w:vAlign w:val="center"/>
          </w:tcPr>
          <w:p w14:paraId="02743991">
            <w:pPr>
              <w:widowControl/>
              <w:jc w:val="center"/>
              <w:rPr>
                <w:rFonts w:ascii="宋体" w:hAnsi="宋体" w:eastAsia="宋体" w:cs="Times New Roman"/>
                <w:color w:val="auto"/>
                <w:kern w:val="0"/>
                <w:sz w:val="21"/>
                <w:szCs w:val="21"/>
              </w:rPr>
            </w:pPr>
          </w:p>
        </w:tc>
      </w:tr>
      <w:tr w14:paraId="69A3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0F42BD66">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260" w:type="dxa"/>
            <w:noWrap w:val="0"/>
            <w:vAlign w:val="center"/>
          </w:tcPr>
          <w:p w14:paraId="0AD77CCB">
            <w:pPr>
              <w:snapToGrid w:val="0"/>
              <w:jc w:val="center"/>
              <w:rPr>
                <w:rFonts w:ascii="宋体" w:hAnsi="宋体" w:eastAsia="宋体" w:cs="Times New Roman"/>
                <w:color w:val="auto"/>
                <w:sz w:val="21"/>
                <w:szCs w:val="21"/>
              </w:rPr>
            </w:pPr>
          </w:p>
        </w:tc>
        <w:tc>
          <w:tcPr>
            <w:tcW w:w="1253" w:type="dxa"/>
            <w:noWrap w:val="0"/>
            <w:vAlign w:val="center"/>
          </w:tcPr>
          <w:p w14:paraId="0310CF37">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85AAA53">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34A81646">
            <w:pPr>
              <w:widowControl/>
              <w:jc w:val="center"/>
              <w:rPr>
                <w:rFonts w:ascii="宋体" w:hAnsi="宋体" w:eastAsia="宋体" w:cs="Times New Roman"/>
                <w:color w:val="auto"/>
                <w:kern w:val="0"/>
                <w:sz w:val="21"/>
                <w:szCs w:val="21"/>
              </w:rPr>
            </w:pPr>
          </w:p>
        </w:tc>
        <w:tc>
          <w:tcPr>
            <w:tcW w:w="1140" w:type="dxa"/>
            <w:noWrap w:val="0"/>
            <w:vAlign w:val="center"/>
          </w:tcPr>
          <w:p w14:paraId="732CDA6F">
            <w:pPr>
              <w:widowControl/>
              <w:jc w:val="center"/>
              <w:rPr>
                <w:rFonts w:ascii="宋体" w:hAnsi="宋体" w:eastAsia="宋体" w:cs="Times New Roman"/>
                <w:color w:val="auto"/>
                <w:kern w:val="0"/>
                <w:sz w:val="21"/>
                <w:szCs w:val="21"/>
              </w:rPr>
            </w:pPr>
          </w:p>
        </w:tc>
        <w:tc>
          <w:tcPr>
            <w:tcW w:w="1140" w:type="dxa"/>
            <w:noWrap w:val="0"/>
            <w:vAlign w:val="center"/>
          </w:tcPr>
          <w:p w14:paraId="0CA9362C">
            <w:pPr>
              <w:widowControl/>
              <w:jc w:val="center"/>
              <w:rPr>
                <w:rFonts w:ascii="宋体" w:hAnsi="宋体" w:eastAsia="宋体" w:cs="Times New Roman"/>
                <w:color w:val="auto"/>
                <w:kern w:val="0"/>
                <w:sz w:val="21"/>
                <w:szCs w:val="21"/>
              </w:rPr>
            </w:pPr>
          </w:p>
        </w:tc>
      </w:tr>
      <w:tr w14:paraId="181E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4E2AC42C">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8</w:t>
            </w:r>
          </w:p>
        </w:tc>
        <w:tc>
          <w:tcPr>
            <w:tcW w:w="1260" w:type="dxa"/>
            <w:noWrap w:val="0"/>
            <w:vAlign w:val="center"/>
          </w:tcPr>
          <w:p w14:paraId="5CE4FEB3">
            <w:pPr>
              <w:snapToGrid w:val="0"/>
              <w:jc w:val="center"/>
              <w:rPr>
                <w:rFonts w:ascii="宋体" w:hAnsi="宋体" w:eastAsia="宋体" w:cs="Times New Roman"/>
                <w:color w:val="auto"/>
                <w:sz w:val="21"/>
                <w:szCs w:val="21"/>
              </w:rPr>
            </w:pPr>
          </w:p>
        </w:tc>
        <w:tc>
          <w:tcPr>
            <w:tcW w:w="1253" w:type="dxa"/>
            <w:noWrap w:val="0"/>
            <w:vAlign w:val="center"/>
          </w:tcPr>
          <w:p w14:paraId="0873E7DA">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765CBD89">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79464B45">
            <w:pPr>
              <w:widowControl/>
              <w:jc w:val="center"/>
              <w:rPr>
                <w:rFonts w:ascii="宋体" w:hAnsi="宋体" w:eastAsia="宋体" w:cs="Times New Roman"/>
                <w:color w:val="auto"/>
                <w:kern w:val="0"/>
                <w:sz w:val="21"/>
                <w:szCs w:val="21"/>
              </w:rPr>
            </w:pPr>
          </w:p>
        </w:tc>
        <w:tc>
          <w:tcPr>
            <w:tcW w:w="1140" w:type="dxa"/>
            <w:noWrap w:val="0"/>
            <w:vAlign w:val="center"/>
          </w:tcPr>
          <w:p w14:paraId="18B45546">
            <w:pPr>
              <w:widowControl/>
              <w:jc w:val="center"/>
              <w:rPr>
                <w:rFonts w:ascii="宋体" w:hAnsi="宋体" w:eastAsia="宋体" w:cs="Times New Roman"/>
                <w:color w:val="auto"/>
                <w:kern w:val="0"/>
                <w:sz w:val="21"/>
                <w:szCs w:val="21"/>
              </w:rPr>
            </w:pPr>
          </w:p>
        </w:tc>
        <w:tc>
          <w:tcPr>
            <w:tcW w:w="1140" w:type="dxa"/>
            <w:noWrap w:val="0"/>
            <w:vAlign w:val="center"/>
          </w:tcPr>
          <w:p w14:paraId="500B17DE">
            <w:pPr>
              <w:widowControl/>
              <w:jc w:val="center"/>
              <w:rPr>
                <w:rFonts w:ascii="宋体" w:hAnsi="宋体" w:eastAsia="宋体" w:cs="Times New Roman"/>
                <w:color w:val="auto"/>
                <w:kern w:val="0"/>
                <w:sz w:val="21"/>
                <w:szCs w:val="21"/>
              </w:rPr>
            </w:pPr>
          </w:p>
        </w:tc>
      </w:tr>
      <w:tr w14:paraId="2038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1CC8FAAF">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9</w:t>
            </w:r>
          </w:p>
        </w:tc>
        <w:tc>
          <w:tcPr>
            <w:tcW w:w="1260" w:type="dxa"/>
            <w:noWrap w:val="0"/>
            <w:vAlign w:val="center"/>
          </w:tcPr>
          <w:p w14:paraId="3B755F2F">
            <w:pPr>
              <w:snapToGrid w:val="0"/>
              <w:jc w:val="center"/>
              <w:rPr>
                <w:rFonts w:ascii="宋体" w:hAnsi="宋体" w:eastAsia="宋体" w:cs="Times New Roman"/>
                <w:color w:val="auto"/>
                <w:sz w:val="21"/>
                <w:szCs w:val="21"/>
              </w:rPr>
            </w:pPr>
          </w:p>
        </w:tc>
        <w:tc>
          <w:tcPr>
            <w:tcW w:w="1253" w:type="dxa"/>
            <w:noWrap w:val="0"/>
            <w:vAlign w:val="center"/>
          </w:tcPr>
          <w:p w14:paraId="65DFE753">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DEB48E7">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0F2A8D7">
            <w:pPr>
              <w:widowControl/>
              <w:jc w:val="center"/>
              <w:rPr>
                <w:rFonts w:ascii="宋体" w:hAnsi="宋体" w:eastAsia="宋体" w:cs="Times New Roman"/>
                <w:color w:val="auto"/>
                <w:kern w:val="0"/>
                <w:sz w:val="21"/>
                <w:szCs w:val="21"/>
              </w:rPr>
            </w:pPr>
          </w:p>
        </w:tc>
        <w:tc>
          <w:tcPr>
            <w:tcW w:w="1140" w:type="dxa"/>
            <w:noWrap w:val="0"/>
            <w:vAlign w:val="center"/>
          </w:tcPr>
          <w:p w14:paraId="7D386319">
            <w:pPr>
              <w:widowControl/>
              <w:jc w:val="center"/>
              <w:rPr>
                <w:rFonts w:ascii="宋体" w:hAnsi="宋体" w:eastAsia="宋体" w:cs="Times New Roman"/>
                <w:color w:val="auto"/>
                <w:kern w:val="0"/>
                <w:sz w:val="21"/>
                <w:szCs w:val="21"/>
              </w:rPr>
            </w:pPr>
          </w:p>
        </w:tc>
        <w:tc>
          <w:tcPr>
            <w:tcW w:w="1140" w:type="dxa"/>
            <w:noWrap w:val="0"/>
            <w:vAlign w:val="center"/>
          </w:tcPr>
          <w:p w14:paraId="25B4AFB6">
            <w:pPr>
              <w:widowControl/>
              <w:jc w:val="center"/>
              <w:rPr>
                <w:rFonts w:ascii="宋体" w:hAnsi="宋体" w:eastAsia="宋体" w:cs="Times New Roman"/>
                <w:color w:val="auto"/>
                <w:kern w:val="0"/>
                <w:sz w:val="21"/>
                <w:szCs w:val="21"/>
              </w:rPr>
            </w:pPr>
          </w:p>
        </w:tc>
      </w:tr>
      <w:tr w14:paraId="2600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1DD7CC04">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10</w:t>
            </w:r>
          </w:p>
        </w:tc>
        <w:tc>
          <w:tcPr>
            <w:tcW w:w="1260" w:type="dxa"/>
            <w:noWrap w:val="0"/>
            <w:vAlign w:val="center"/>
          </w:tcPr>
          <w:p w14:paraId="27CD5865">
            <w:pPr>
              <w:snapToGrid w:val="0"/>
              <w:jc w:val="center"/>
              <w:rPr>
                <w:rFonts w:ascii="宋体" w:hAnsi="宋体" w:eastAsia="宋体" w:cs="Times New Roman"/>
                <w:color w:val="auto"/>
                <w:sz w:val="21"/>
                <w:szCs w:val="21"/>
              </w:rPr>
            </w:pPr>
          </w:p>
        </w:tc>
        <w:tc>
          <w:tcPr>
            <w:tcW w:w="1253" w:type="dxa"/>
            <w:noWrap w:val="0"/>
            <w:vAlign w:val="center"/>
          </w:tcPr>
          <w:p w14:paraId="69EBEBDD">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8D3CBA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176631F">
            <w:pPr>
              <w:widowControl/>
              <w:jc w:val="center"/>
              <w:rPr>
                <w:rFonts w:ascii="宋体" w:hAnsi="宋体" w:eastAsia="宋体" w:cs="Times New Roman"/>
                <w:color w:val="auto"/>
                <w:kern w:val="0"/>
                <w:sz w:val="21"/>
                <w:szCs w:val="21"/>
              </w:rPr>
            </w:pPr>
          </w:p>
        </w:tc>
        <w:tc>
          <w:tcPr>
            <w:tcW w:w="1140" w:type="dxa"/>
            <w:noWrap w:val="0"/>
            <w:vAlign w:val="center"/>
          </w:tcPr>
          <w:p w14:paraId="72A5F561">
            <w:pPr>
              <w:widowControl/>
              <w:jc w:val="center"/>
              <w:rPr>
                <w:rFonts w:ascii="宋体" w:hAnsi="宋体" w:eastAsia="宋体" w:cs="Times New Roman"/>
                <w:color w:val="auto"/>
                <w:kern w:val="0"/>
                <w:sz w:val="21"/>
                <w:szCs w:val="21"/>
              </w:rPr>
            </w:pPr>
          </w:p>
        </w:tc>
        <w:tc>
          <w:tcPr>
            <w:tcW w:w="1140" w:type="dxa"/>
            <w:noWrap w:val="0"/>
            <w:vAlign w:val="center"/>
          </w:tcPr>
          <w:p w14:paraId="3FBD7187">
            <w:pPr>
              <w:widowControl/>
              <w:jc w:val="center"/>
              <w:rPr>
                <w:rFonts w:ascii="宋体" w:hAnsi="宋体" w:eastAsia="宋体" w:cs="Times New Roman"/>
                <w:color w:val="auto"/>
                <w:kern w:val="0"/>
                <w:sz w:val="21"/>
                <w:szCs w:val="21"/>
              </w:rPr>
            </w:pPr>
          </w:p>
        </w:tc>
      </w:tr>
      <w:tr w14:paraId="73FB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FD4DDEF">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11</w:t>
            </w:r>
          </w:p>
        </w:tc>
        <w:tc>
          <w:tcPr>
            <w:tcW w:w="1260" w:type="dxa"/>
            <w:noWrap w:val="0"/>
            <w:vAlign w:val="center"/>
          </w:tcPr>
          <w:p w14:paraId="6D27D709">
            <w:pPr>
              <w:snapToGrid w:val="0"/>
              <w:jc w:val="center"/>
              <w:rPr>
                <w:rFonts w:ascii="宋体" w:hAnsi="宋体" w:eastAsia="宋体" w:cs="Times New Roman"/>
                <w:color w:val="auto"/>
                <w:sz w:val="21"/>
                <w:szCs w:val="21"/>
              </w:rPr>
            </w:pPr>
          </w:p>
        </w:tc>
        <w:tc>
          <w:tcPr>
            <w:tcW w:w="1253" w:type="dxa"/>
            <w:noWrap w:val="0"/>
            <w:vAlign w:val="center"/>
          </w:tcPr>
          <w:p w14:paraId="799FF7C8">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DFB8B3C">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69C6922">
            <w:pPr>
              <w:widowControl/>
              <w:jc w:val="center"/>
              <w:rPr>
                <w:rFonts w:ascii="宋体" w:hAnsi="宋体" w:eastAsia="宋体" w:cs="Times New Roman"/>
                <w:color w:val="auto"/>
                <w:kern w:val="0"/>
                <w:sz w:val="21"/>
                <w:szCs w:val="21"/>
              </w:rPr>
            </w:pPr>
          </w:p>
        </w:tc>
        <w:tc>
          <w:tcPr>
            <w:tcW w:w="1140" w:type="dxa"/>
            <w:noWrap w:val="0"/>
            <w:vAlign w:val="center"/>
          </w:tcPr>
          <w:p w14:paraId="6B021DC6">
            <w:pPr>
              <w:widowControl/>
              <w:jc w:val="center"/>
              <w:rPr>
                <w:rFonts w:ascii="宋体" w:hAnsi="宋体" w:eastAsia="宋体" w:cs="Times New Roman"/>
                <w:color w:val="auto"/>
                <w:kern w:val="0"/>
                <w:sz w:val="21"/>
                <w:szCs w:val="21"/>
              </w:rPr>
            </w:pPr>
          </w:p>
        </w:tc>
        <w:tc>
          <w:tcPr>
            <w:tcW w:w="1140" w:type="dxa"/>
            <w:noWrap w:val="0"/>
            <w:vAlign w:val="center"/>
          </w:tcPr>
          <w:p w14:paraId="386F393E">
            <w:pPr>
              <w:widowControl/>
              <w:jc w:val="center"/>
              <w:rPr>
                <w:rFonts w:ascii="宋体" w:hAnsi="宋体" w:eastAsia="宋体" w:cs="Times New Roman"/>
                <w:color w:val="auto"/>
                <w:kern w:val="0"/>
                <w:sz w:val="21"/>
                <w:szCs w:val="21"/>
              </w:rPr>
            </w:pPr>
          </w:p>
        </w:tc>
      </w:tr>
      <w:tr w14:paraId="7039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07B35601">
            <w:pPr>
              <w:widowControl/>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val="en-US" w:eastAsia="zh-CN"/>
              </w:rPr>
              <w:t>…</w:t>
            </w:r>
          </w:p>
        </w:tc>
        <w:tc>
          <w:tcPr>
            <w:tcW w:w="1260" w:type="dxa"/>
            <w:noWrap w:val="0"/>
            <w:vAlign w:val="center"/>
          </w:tcPr>
          <w:p w14:paraId="7518745B">
            <w:pPr>
              <w:snapToGrid w:val="0"/>
              <w:jc w:val="center"/>
              <w:rPr>
                <w:rFonts w:ascii="宋体" w:hAnsi="宋体" w:eastAsia="宋体" w:cs="Times New Roman"/>
                <w:color w:val="auto"/>
                <w:sz w:val="21"/>
                <w:szCs w:val="21"/>
              </w:rPr>
            </w:pPr>
          </w:p>
        </w:tc>
        <w:tc>
          <w:tcPr>
            <w:tcW w:w="1253" w:type="dxa"/>
            <w:noWrap w:val="0"/>
            <w:vAlign w:val="center"/>
          </w:tcPr>
          <w:p w14:paraId="62CCB7E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7A55BB24">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500AE110">
            <w:pPr>
              <w:widowControl/>
              <w:jc w:val="center"/>
              <w:rPr>
                <w:rFonts w:ascii="宋体" w:hAnsi="宋体" w:eastAsia="宋体" w:cs="Times New Roman"/>
                <w:color w:val="auto"/>
                <w:kern w:val="0"/>
                <w:sz w:val="21"/>
                <w:szCs w:val="21"/>
              </w:rPr>
            </w:pPr>
          </w:p>
        </w:tc>
        <w:tc>
          <w:tcPr>
            <w:tcW w:w="1140" w:type="dxa"/>
            <w:noWrap w:val="0"/>
            <w:vAlign w:val="center"/>
          </w:tcPr>
          <w:p w14:paraId="18D7A87F">
            <w:pPr>
              <w:widowControl/>
              <w:jc w:val="center"/>
              <w:rPr>
                <w:rFonts w:ascii="宋体" w:hAnsi="宋体" w:eastAsia="宋体" w:cs="Times New Roman"/>
                <w:color w:val="auto"/>
                <w:kern w:val="0"/>
                <w:sz w:val="21"/>
                <w:szCs w:val="21"/>
              </w:rPr>
            </w:pPr>
          </w:p>
        </w:tc>
        <w:tc>
          <w:tcPr>
            <w:tcW w:w="1140" w:type="dxa"/>
            <w:noWrap w:val="0"/>
            <w:vAlign w:val="center"/>
          </w:tcPr>
          <w:p w14:paraId="1A9EEDD7">
            <w:pPr>
              <w:widowControl/>
              <w:jc w:val="center"/>
              <w:rPr>
                <w:rFonts w:ascii="宋体" w:hAnsi="宋体" w:eastAsia="宋体" w:cs="Times New Roman"/>
                <w:color w:val="auto"/>
                <w:kern w:val="0"/>
                <w:sz w:val="21"/>
                <w:szCs w:val="21"/>
              </w:rPr>
            </w:pPr>
          </w:p>
        </w:tc>
      </w:tr>
      <w:tr w14:paraId="0383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51AB830C">
            <w:pPr>
              <w:widowControl/>
              <w:jc w:val="center"/>
              <w:rPr>
                <w:rFonts w:ascii="宋体" w:hAnsi="宋体" w:eastAsia="宋体" w:cs="Times New Roman"/>
                <w:color w:val="auto"/>
                <w:kern w:val="0"/>
                <w:sz w:val="21"/>
                <w:szCs w:val="21"/>
              </w:rPr>
            </w:pPr>
          </w:p>
        </w:tc>
        <w:tc>
          <w:tcPr>
            <w:tcW w:w="5220" w:type="dxa"/>
            <w:gridSpan w:val="3"/>
            <w:noWrap w:val="0"/>
            <w:vAlign w:val="center"/>
          </w:tcPr>
          <w:p w14:paraId="2F5D28FB">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24899420">
            <w:pPr>
              <w:widowControl/>
              <w:jc w:val="center"/>
              <w:rPr>
                <w:rFonts w:ascii="宋体" w:hAnsi="宋体" w:eastAsia="宋体" w:cs="Times New Roman"/>
                <w:color w:val="auto"/>
                <w:kern w:val="0"/>
                <w:sz w:val="21"/>
                <w:szCs w:val="21"/>
              </w:rPr>
            </w:pPr>
          </w:p>
        </w:tc>
        <w:tc>
          <w:tcPr>
            <w:tcW w:w="1140" w:type="dxa"/>
            <w:noWrap w:val="0"/>
            <w:vAlign w:val="center"/>
          </w:tcPr>
          <w:p w14:paraId="7963F16D">
            <w:pPr>
              <w:widowControl/>
              <w:jc w:val="center"/>
              <w:rPr>
                <w:rFonts w:ascii="宋体" w:hAnsi="宋体" w:eastAsia="宋体" w:cs="Times New Roman"/>
                <w:color w:val="auto"/>
                <w:kern w:val="0"/>
                <w:sz w:val="21"/>
                <w:szCs w:val="21"/>
              </w:rPr>
            </w:pPr>
          </w:p>
        </w:tc>
        <w:tc>
          <w:tcPr>
            <w:tcW w:w="1140" w:type="dxa"/>
            <w:noWrap w:val="0"/>
            <w:vAlign w:val="center"/>
          </w:tcPr>
          <w:p w14:paraId="7E389456">
            <w:pPr>
              <w:widowControl/>
              <w:jc w:val="center"/>
              <w:rPr>
                <w:rFonts w:ascii="宋体" w:hAnsi="宋体" w:eastAsia="宋体" w:cs="Times New Roman"/>
                <w:color w:val="auto"/>
                <w:kern w:val="0"/>
                <w:sz w:val="21"/>
                <w:szCs w:val="21"/>
              </w:rPr>
            </w:pPr>
          </w:p>
        </w:tc>
      </w:tr>
    </w:tbl>
    <w:p w14:paraId="1BDF53A2">
      <w:pPr>
        <w:keepNext w:val="0"/>
        <w:keepLines w:val="0"/>
        <w:pageBreakBefore w:val="0"/>
        <w:widowControl w:val="0"/>
        <w:kinsoku/>
        <w:wordWrap/>
        <w:overflowPunct/>
        <w:topLinePunct w:val="0"/>
        <w:autoSpaceDE/>
        <w:autoSpaceDN/>
        <w:bidi w:val="0"/>
        <w:adjustRightInd/>
        <w:snapToGrid w:val="0"/>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61A08783">
      <w:pPr>
        <w:keepNext w:val="0"/>
        <w:keepLines w:val="0"/>
        <w:pageBreakBefore w:val="0"/>
        <w:widowControl w:val="0"/>
        <w:kinsoku/>
        <w:wordWrap/>
        <w:overflowPunct/>
        <w:topLinePunct w:val="0"/>
        <w:autoSpaceDE/>
        <w:autoSpaceDN/>
        <w:bidi w:val="0"/>
        <w:adjustRightInd/>
        <w:snapToGrid w:val="0"/>
        <w:spacing w:line="400" w:lineRule="exact"/>
        <w:ind w:left="0"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7664835D">
      <w:pPr>
        <w:snapToGrid w:val="0"/>
        <w:spacing w:line="460" w:lineRule="exact"/>
        <w:ind w:firstLine="420" w:firstLineChars="200"/>
        <w:rPr>
          <w:rFonts w:ascii="宋体" w:hAnsi="宋体" w:eastAsia="宋体" w:cs="Times New Roman"/>
          <w:color w:val="auto"/>
          <w:sz w:val="21"/>
          <w:szCs w:val="21"/>
        </w:rPr>
      </w:pPr>
    </w:p>
    <w:p w14:paraId="6547D10F">
      <w:pPr>
        <w:spacing w:line="460" w:lineRule="exact"/>
        <w:ind w:firstLine="420"/>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55EB4319">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b/>
          <w:bCs/>
          <w:color w:val="auto"/>
          <w:kern w:val="0"/>
          <w:sz w:val="28"/>
          <w:szCs w:val="21"/>
          <w:lang w:val="en-US" w:eastAsia="zh-CN" w:bidi="ar-SA"/>
        </w:rPr>
        <w:br w:type="page"/>
      </w:r>
      <w:bookmarkStart w:id="543" w:name="_Toc60045931"/>
      <w:bookmarkStart w:id="544" w:name="_Toc567213580"/>
      <w:bookmarkStart w:id="545" w:name="_Toc1734466379"/>
      <w:bookmarkStart w:id="546" w:name="_Toc618240412"/>
      <w:bookmarkStart w:id="547" w:name="_Toc49684555"/>
      <w:r>
        <w:rPr>
          <w:rFonts w:hint="eastAsia" w:ascii="方正黑体_GBK" w:hAnsi="方正黑体_GBK" w:eastAsia="方正黑体_GBK" w:cs="方正黑体_GBK"/>
          <w:b w:val="0"/>
          <w:bCs w:val="0"/>
          <w:color w:val="auto"/>
          <w:kern w:val="0"/>
          <w:sz w:val="28"/>
          <w:szCs w:val="28"/>
          <w:lang w:val="en-US" w:eastAsia="zh-CN" w:bidi="ar-SA"/>
        </w:rPr>
        <w:t>响应性评审表</w:t>
      </w:r>
      <w:bookmarkEnd w:id="543"/>
      <w:bookmarkEnd w:id="544"/>
      <w:bookmarkEnd w:id="545"/>
      <w:bookmarkEnd w:id="546"/>
      <w:bookmarkEnd w:id="547"/>
    </w:p>
    <w:p w14:paraId="7CC5BCBD">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rPr>
        <w:t>响应性</w:t>
      </w:r>
      <w:r>
        <w:rPr>
          <w:rFonts w:ascii="黑体" w:hAnsi="黑体" w:eastAsia="黑体" w:cs="Times New Roman"/>
          <w:color w:val="auto"/>
          <w:sz w:val="28"/>
          <w:szCs w:val="28"/>
        </w:rPr>
        <w:t>评审表</w:t>
      </w:r>
    </w:p>
    <w:p w14:paraId="6B8B5CD0">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4196E84A">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260"/>
        <w:gridCol w:w="1253"/>
        <w:gridCol w:w="2707"/>
        <w:gridCol w:w="1139"/>
        <w:gridCol w:w="1140"/>
        <w:gridCol w:w="1140"/>
      </w:tblGrid>
      <w:tr w14:paraId="22C7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restart"/>
            <w:noWrap w:val="0"/>
            <w:vAlign w:val="center"/>
          </w:tcPr>
          <w:p w14:paraId="0DEE430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260" w:type="dxa"/>
            <w:vMerge w:val="restart"/>
            <w:noWrap w:val="0"/>
            <w:vAlign w:val="center"/>
          </w:tcPr>
          <w:p w14:paraId="1AA3A15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51140A02">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513379E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396EBF2D">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投标人名称及评审意见</w:t>
            </w:r>
          </w:p>
          <w:p w14:paraId="20A50617">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（合格√/不合格×）</w:t>
            </w:r>
          </w:p>
        </w:tc>
      </w:tr>
      <w:tr w14:paraId="7055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continue"/>
            <w:noWrap w:val="0"/>
            <w:vAlign w:val="center"/>
          </w:tcPr>
          <w:p w14:paraId="2EE1E26A">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5A3020A9">
            <w:pPr>
              <w:snapToGrid w:val="0"/>
              <w:jc w:val="center"/>
              <w:rPr>
                <w:rFonts w:ascii="宋体" w:hAnsi="宋体" w:eastAsia="宋体" w:cs="Times New Roman"/>
                <w:b/>
                <w:color w:val="auto"/>
                <w:sz w:val="21"/>
                <w:szCs w:val="21"/>
              </w:rPr>
            </w:pPr>
          </w:p>
        </w:tc>
        <w:tc>
          <w:tcPr>
            <w:tcW w:w="1253" w:type="dxa"/>
            <w:vMerge w:val="continue"/>
            <w:noWrap w:val="0"/>
            <w:vAlign w:val="center"/>
          </w:tcPr>
          <w:p w14:paraId="7241C80A">
            <w:pPr>
              <w:snapToGrid w:val="0"/>
              <w:rPr>
                <w:rFonts w:ascii="宋体" w:hAnsi="宋体" w:eastAsia="宋体" w:cs="Times New Roman"/>
                <w:b/>
                <w:color w:val="auto"/>
                <w:sz w:val="21"/>
                <w:szCs w:val="21"/>
              </w:rPr>
            </w:pPr>
          </w:p>
        </w:tc>
        <w:tc>
          <w:tcPr>
            <w:tcW w:w="2707" w:type="dxa"/>
            <w:vMerge w:val="continue"/>
            <w:noWrap w:val="0"/>
            <w:vAlign w:val="center"/>
          </w:tcPr>
          <w:p w14:paraId="4259499B">
            <w:pPr>
              <w:snapToGrid w:val="0"/>
              <w:jc w:val="center"/>
              <w:rPr>
                <w:rFonts w:ascii="宋体" w:hAnsi="宋体" w:eastAsia="宋体" w:cs="Times New Roman"/>
                <w:b/>
                <w:color w:val="auto"/>
                <w:sz w:val="21"/>
                <w:szCs w:val="21"/>
              </w:rPr>
            </w:pPr>
          </w:p>
        </w:tc>
        <w:tc>
          <w:tcPr>
            <w:tcW w:w="1139" w:type="dxa"/>
            <w:noWrap w:val="0"/>
            <w:vAlign w:val="center"/>
          </w:tcPr>
          <w:p w14:paraId="1521FA10">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5F6E4B27">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090C0370">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67CD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continue"/>
            <w:noWrap w:val="0"/>
            <w:vAlign w:val="center"/>
          </w:tcPr>
          <w:p w14:paraId="4185704E">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22FB078C">
            <w:pPr>
              <w:snapToGrid w:val="0"/>
              <w:jc w:val="center"/>
              <w:rPr>
                <w:rFonts w:ascii="宋体" w:hAnsi="宋体" w:eastAsia="宋体" w:cs="Times New Roman"/>
                <w:b/>
                <w:color w:val="auto"/>
                <w:sz w:val="21"/>
                <w:szCs w:val="21"/>
              </w:rPr>
            </w:pPr>
          </w:p>
        </w:tc>
        <w:tc>
          <w:tcPr>
            <w:tcW w:w="1253" w:type="dxa"/>
            <w:vMerge w:val="continue"/>
            <w:noWrap w:val="0"/>
            <w:vAlign w:val="center"/>
          </w:tcPr>
          <w:p w14:paraId="018D89DE">
            <w:pPr>
              <w:snapToGrid w:val="0"/>
              <w:rPr>
                <w:rFonts w:ascii="宋体" w:hAnsi="宋体" w:eastAsia="宋体" w:cs="Times New Roman"/>
                <w:b/>
                <w:color w:val="auto"/>
                <w:sz w:val="21"/>
                <w:szCs w:val="21"/>
              </w:rPr>
            </w:pPr>
          </w:p>
        </w:tc>
        <w:tc>
          <w:tcPr>
            <w:tcW w:w="2707" w:type="dxa"/>
            <w:vMerge w:val="continue"/>
            <w:noWrap w:val="0"/>
            <w:vAlign w:val="center"/>
          </w:tcPr>
          <w:p w14:paraId="37ACA444">
            <w:pPr>
              <w:snapToGrid w:val="0"/>
              <w:jc w:val="center"/>
              <w:rPr>
                <w:rFonts w:ascii="宋体" w:hAnsi="宋体" w:eastAsia="宋体" w:cs="Times New Roman"/>
                <w:b/>
                <w:color w:val="auto"/>
                <w:sz w:val="21"/>
                <w:szCs w:val="21"/>
              </w:rPr>
            </w:pPr>
          </w:p>
        </w:tc>
        <w:tc>
          <w:tcPr>
            <w:tcW w:w="1139" w:type="dxa"/>
            <w:noWrap w:val="0"/>
            <w:vAlign w:val="center"/>
          </w:tcPr>
          <w:p w14:paraId="384F3F78">
            <w:pPr>
              <w:widowControl/>
              <w:jc w:val="center"/>
              <w:rPr>
                <w:rFonts w:ascii="宋体" w:hAnsi="宋体" w:eastAsia="宋体" w:cs="Times New Roman"/>
                <w:b/>
                <w:color w:val="auto"/>
                <w:kern w:val="0"/>
                <w:sz w:val="21"/>
                <w:szCs w:val="21"/>
              </w:rPr>
            </w:pPr>
          </w:p>
        </w:tc>
        <w:tc>
          <w:tcPr>
            <w:tcW w:w="1140" w:type="dxa"/>
            <w:noWrap w:val="0"/>
            <w:vAlign w:val="center"/>
          </w:tcPr>
          <w:p w14:paraId="5A9E171D">
            <w:pPr>
              <w:widowControl/>
              <w:jc w:val="center"/>
              <w:rPr>
                <w:rFonts w:ascii="宋体" w:hAnsi="宋体" w:eastAsia="宋体" w:cs="Times New Roman"/>
                <w:b/>
                <w:color w:val="auto"/>
                <w:kern w:val="0"/>
                <w:sz w:val="21"/>
                <w:szCs w:val="21"/>
              </w:rPr>
            </w:pPr>
          </w:p>
        </w:tc>
        <w:tc>
          <w:tcPr>
            <w:tcW w:w="1140" w:type="dxa"/>
            <w:noWrap w:val="0"/>
            <w:vAlign w:val="center"/>
          </w:tcPr>
          <w:p w14:paraId="2A8471B6">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277C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E3CD89A">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260" w:type="dxa"/>
            <w:noWrap w:val="0"/>
            <w:vAlign w:val="center"/>
          </w:tcPr>
          <w:p w14:paraId="24B85AC1">
            <w:pPr>
              <w:snapToGrid w:val="0"/>
              <w:jc w:val="center"/>
              <w:rPr>
                <w:rFonts w:ascii="宋体" w:hAnsi="宋体" w:eastAsia="宋体" w:cs="Times New Roman"/>
                <w:color w:val="auto"/>
                <w:sz w:val="21"/>
                <w:szCs w:val="21"/>
              </w:rPr>
            </w:pPr>
          </w:p>
        </w:tc>
        <w:tc>
          <w:tcPr>
            <w:tcW w:w="1253" w:type="dxa"/>
            <w:noWrap w:val="0"/>
            <w:vAlign w:val="center"/>
          </w:tcPr>
          <w:p w14:paraId="76A88824">
            <w:pPr>
              <w:pStyle w:val="21"/>
              <w:jc w:val="center"/>
              <w:rPr>
                <w:rFonts w:hAnsi="宋体" w:eastAsia="宋体" w:cs="Times New Roman"/>
                <w:color w:val="auto"/>
                <w:sz w:val="21"/>
                <w:szCs w:val="21"/>
              </w:rPr>
            </w:pPr>
          </w:p>
        </w:tc>
        <w:tc>
          <w:tcPr>
            <w:tcW w:w="2707" w:type="dxa"/>
            <w:noWrap w:val="0"/>
            <w:vAlign w:val="center"/>
          </w:tcPr>
          <w:p w14:paraId="6D6051DE">
            <w:pPr>
              <w:pStyle w:val="21"/>
              <w:jc w:val="center"/>
              <w:rPr>
                <w:rFonts w:hAnsi="宋体" w:eastAsia="宋体" w:cs="Times New Roman"/>
                <w:color w:val="auto"/>
                <w:sz w:val="21"/>
                <w:szCs w:val="21"/>
              </w:rPr>
            </w:pPr>
          </w:p>
        </w:tc>
        <w:tc>
          <w:tcPr>
            <w:tcW w:w="1139" w:type="dxa"/>
            <w:noWrap w:val="0"/>
            <w:vAlign w:val="center"/>
          </w:tcPr>
          <w:p w14:paraId="75EB0BDD">
            <w:pPr>
              <w:widowControl/>
              <w:jc w:val="center"/>
              <w:rPr>
                <w:rFonts w:ascii="宋体" w:hAnsi="宋体" w:eastAsia="宋体" w:cs="Times New Roman"/>
                <w:color w:val="auto"/>
                <w:kern w:val="0"/>
                <w:sz w:val="21"/>
                <w:szCs w:val="21"/>
              </w:rPr>
            </w:pPr>
          </w:p>
        </w:tc>
        <w:tc>
          <w:tcPr>
            <w:tcW w:w="1140" w:type="dxa"/>
            <w:noWrap w:val="0"/>
            <w:vAlign w:val="center"/>
          </w:tcPr>
          <w:p w14:paraId="44590A43">
            <w:pPr>
              <w:widowControl/>
              <w:jc w:val="center"/>
              <w:rPr>
                <w:rFonts w:ascii="宋体" w:hAnsi="宋体" w:eastAsia="宋体" w:cs="Times New Roman"/>
                <w:color w:val="auto"/>
                <w:kern w:val="0"/>
                <w:sz w:val="21"/>
                <w:szCs w:val="21"/>
              </w:rPr>
            </w:pPr>
          </w:p>
        </w:tc>
        <w:tc>
          <w:tcPr>
            <w:tcW w:w="1140" w:type="dxa"/>
            <w:noWrap w:val="0"/>
            <w:vAlign w:val="center"/>
          </w:tcPr>
          <w:p w14:paraId="4A6F70C3">
            <w:pPr>
              <w:widowControl/>
              <w:jc w:val="center"/>
              <w:rPr>
                <w:rFonts w:ascii="宋体" w:hAnsi="宋体" w:eastAsia="宋体" w:cs="Times New Roman"/>
                <w:color w:val="auto"/>
                <w:kern w:val="0"/>
                <w:sz w:val="21"/>
                <w:szCs w:val="21"/>
              </w:rPr>
            </w:pPr>
          </w:p>
        </w:tc>
      </w:tr>
      <w:tr w14:paraId="6F68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518247F8">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260" w:type="dxa"/>
            <w:noWrap w:val="0"/>
            <w:vAlign w:val="center"/>
          </w:tcPr>
          <w:p w14:paraId="7C03CA41">
            <w:pPr>
              <w:snapToGrid w:val="0"/>
              <w:jc w:val="center"/>
              <w:rPr>
                <w:rFonts w:ascii="宋体" w:hAnsi="宋体" w:eastAsia="宋体" w:cs="Times New Roman"/>
                <w:color w:val="auto"/>
                <w:sz w:val="21"/>
                <w:szCs w:val="21"/>
              </w:rPr>
            </w:pPr>
          </w:p>
        </w:tc>
        <w:tc>
          <w:tcPr>
            <w:tcW w:w="1253" w:type="dxa"/>
            <w:noWrap w:val="0"/>
            <w:vAlign w:val="center"/>
          </w:tcPr>
          <w:p w14:paraId="5B744AF2">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3FC1A24">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9326FEB">
            <w:pPr>
              <w:widowControl/>
              <w:jc w:val="center"/>
              <w:rPr>
                <w:rFonts w:ascii="宋体" w:hAnsi="宋体" w:eastAsia="宋体" w:cs="Times New Roman"/>
                <w:color w:val="auto"/>
                <w:kern w:val="0"/>
                <w:sz w:val="21"/>
                <w:szCs w:val="21"/>
              </w:rPr>
            </w:pPr>
          </w:p>
        </w:tc>
        <w:tc>
          <w:tcPr>
            <w:tcW w:w="1140" w:type="dxa"/>
            <w:noWrap w:val="0"/>
            <w:vAlign w:val="center"/>
          </w:tcPr>
          <w:p w14:paraId="7B4B505D">
            <w:pPr>
              <w:widowControl/>
              <w:jc w:val="center"/>
              <w:rPr>
                <w:rFonts w:ascii="宋体" w:hAnsi="宋体" w:eastAsia="宋体" w:cs="Times New Roman"/>
                <w:color w:val="auto"/>
                <w:kern w:val="0"/>
                <w:sz w:val="21"/>
                <w:szCs w:val="21"/>
              </w:rPr>
            </w:pPr>
          </w:p>
        </w:tc>
        <w:tc>
          <w:tcPr>
            <w:tcW w:w="1140" w:type="dxa"/>
            <w:noWrap w:val="0"/>
            <w:vAlign w:val="center"/>
          </w:tcPr>
          <w:p w14:paraId="4E2A865C">
            <w:pPr>
              <w:widowControl/>
              <w:jc w:val="center"/>
              <w:rPr>
                <w:rFonts w:ascii="宋体" w:hAnsi="宋体" w:eastAsia="宋体" w:cs="Times New Roman"/>
                <w:color w:val="auto"/>
                <w:kern w:val="0"/>
                <w:sz w:val="21"/>
                <w:szCs w:val="21"/>
              </w:rPr>
            </w:pPr>
          </w:p>
        </w:tc>
      </w:tr>
      <w:tr w14:paraId="3F81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DFD37E4">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260" w:type="dxa"/>
            <w:noWrap w:val="0"/>
            <w:vAlign w:val="center"/>
          </w:tcPr>
          <w:p w14:paraId="0ED08A57">
            <w:pPr>
              <w:snapToGrid w:val="0"/>
              <w:jc w:val="center"/>
              <w:rPr>
                <w:rFonts w:ascii="宋体" w:hAnsi="宋体" w:eastAsia="宋体" w:cs="Times New Roman"/>
                <w:color w:val="auto"/>
                <w:sz w:val="21"/>
                <w:szCs w:val="21"/>
              </w:rPr>
            </w:pPr>
          </w:p>
        </w:tc>
        <w:tc>
          <w:tcPr>
            <w:tcW w:w="1253" w:type="dxa"/>
            <w:noWrap w:val="0"/>
            <w:vAlign w:val="center"/>
          </w:tcPr>
          <w:p w14:paraId="3757639D">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45E14D8E">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50E35E8">
            <w:pPr>
              <w:widowControl/>
              <w:jc w:val="center"/>
              <w:rPr>
                <w:rFonts w:ascii="宋体" w:hAnsi="宋体" w:eastAsia="宋体" w:cs="Times New Roman"/>
                <w:color w:val="auto"/>
                <w:kern w:val="0"/>
                <w:sz w:val="21"/>
                <w:szCs w:val="21"/>
              </w:rPr>
            </w:pPr>
          </w:p>
        </w:tc>
        <w:tc>
          <w:tcPr>
            <w:tcW w:w="1140" w:type="dxa"/>
            <w:noWrap w:val="0"/>
            <w:vAlign w:val="center"/>
          </w:tcPr>
          <w:p w14:paraId="5D541B1E">
            <w:pPr>
              <w:widowControl/>
              <w:jc w:val="center"/>
              <w:rPr>
                <w:rFonts w:ascii="宋体" w:hAnsi="宋体" w:eastAsia="宋体" w:cs="Times New Roman"/>
                <w:color w:val="auto"/>
                <w:kern w:val="0"/>
                <w:sz w:val="21"/>
                <w:szCs w:val="21"/>
              </w:rPr>
            </w:pPr>
          </w:p>
        </w:tc>
        <w:tc>
          <w:tcPr>
            <w:tcW w:w="1140" w:type="dxa"/>
            <w:noWrap w:val="0"/>
            <w:vAlign w:val="center"/>
          </w:tcPr>
          <w:p w14:paraId="0ACDC540">
            <w:pPr>
              <w:widowControl/>
              <w:jc w:val="center"/>
              <w:rPr>
                <w:rFonts w:ascii="宋体" w:hAnsi="宋体" w:eastAsia="宋体" w:cs="Times New Roman"/>
                <w:color w:val="auto"/>
                <w:kern w:val="0"/>
                <w:sz w:val="21"/>
                <w:szCs w:val="21"/>
              </w:rPr>
            </w:pPr>
          </w:p>
        </w:tc>
      </w:tr>
      <w:tr w14:paraId="174E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1D2336D">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260" w:type="dxa"/>
            <w:noWrap w:val="0"/>
            <w:vAlign w:val="center"/>
          </w:tcPr>
          <w:p w14:paraId="6CEC3B1C">
            <w:pPr>
              <w:snapToGrid w:val="0"/>
              <w:jc w:val="center"/>
              <w:rPr>
                <w:rFonts w:ascii="宋体" w:hAnsi="宋体" w:eastAsia="宋体" w:cs="Times New Roman"/>
                <w:color w:val="auto"/>
                <w:sz w:val="21"/>
                <w:szCs w:val="21"/>
              </w:rPr>
            </w:pPr>
          </w:p>
        </w:tc>
        <w:tc>
          <w:tcPr>
            <w:tcW w:w="1253" w:type="dxa"/>
            <w:noWrap w:val="0"/>
            <w:vAlign w:val="center"/>
          </w:tcPr>
          <w:p w14:paraId="3F7A237C">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7D2F8DC">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13C002B8">
            <w:pPr>
              <w:widowControl/>
              <w:jc w:val="center"/>
              <w:rPr>
                <w:rFonts w:ascii="宋体" w:hAnsi="宋体" w:eastAsia="宋体" w:cs="Times New Roman"/>
                <w:color w:val="auto"/>
                <w:kern w:val="0"/>
                <w:sz w:val="21"/>
                <w:szCs w:val="21"/>
              </w:rPr>
            </w:pPr>
          </w:p>
        </w:tc>
        <w:tc>
          <w:tcPr>
            <w:tcW w:w="1140" w:type="dxa"/>
            <w:noWrap w:val="0"/>
            <w:vAlign w:val="center"/>
          </w:tcPr>
          <w:p w14:paraId="0834D4D2">
            <w:pPr>
              <w:widowControl/>
              <w:jc w:val="center"/>
              <w:rPr>
                <w:rFonts w:ascii="宋体" w:hAnsi="宋体" w:eastAsia="宋体" w:cs="Times New Roman"/>
                <w:color w:val="auto"/>
                <w:kern w:val="0"/>
                <w:sz w:val="21"/>
                <w:szCs w:val="21"/>
              </w:rPr>
            </w:pPr>
          </w:p>
        </w:tc>
        <w:tc>
          <w:tcPr>
            <w:tcW w:w="1140" w:type="dxa"/>
            <w:noWrap w:val="0"/>
            <w:vAlign w:val="center"/>
          </w:tcPr>
          <w:p w14:paraId="53302B2B">
            <w:pPr>
              <w:widowControl/>
              <w:jc w:val="center"/>
              <w:rPr>
                <w:rFonts w:ascii="宋体" w:hAnsi="宋体" w:eastAsia="宋体" w:cs="Times New Roman"/>
                <w:color w:val="auto"/>
                <w:kern w:val="0"/>
                <w:sz w:val="21"/>
                <w:szCs w:val="21"/>
              </w:rPr>
            </w:pPr>
          </w:p>
        </w:tc>
      </w:tr>
      <w:tr w14:paraId="36A0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1414600C">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260" w:type="dxa"/>
            <w:noWrap w:val="0"/>
            <w:vAlign w:val="center"/>
          </w:tcPr>
          <w:p w14:paraId="2D789D68">
            <w:pPr>
              <w:snapToGrid w:val="0"/>
              <w:jc w:val="center"/>
              <w:rPr>
                <w:rFonts w:ascii="宋体" w:hAnsi="宋体" w:eastAsia="宋体" w:cs="Times New Roman"/>
                <w:color w:val="auto"/>
                <w:sz w:val="21"/>
                <w:szCs w:val="21"/>
              </w:rPr>
            </w:pPr>
          </w:p>
        </w:tc>
        <w:tc>
          <w:tcPr>
            <w:tcW w:w="1253" w:type="dxa"/>
            <w:noWrap w:val="0"/>
            <w:vAlign w:val="center"/>
          </w:tcPr>
          <w:p w14:paraId="19148864">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4FF80A1">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B8FD46A">
            <w:pPr>
              <w:widowControl/>
              <w:jc w:val="center"/>
              <w:rPr>
                <w:rFonts w:ascii="宋体" w:hAnsi="宋体" w:eastAsia="宋体" w:cs="Times New Roman"/>
                <w:color w:val="auto"/>
                <w:kern w:val="0"/>
                <w:sz w:val="21"/>
                <w:szCs w:val="21"/>
              </w:rPr>
            </w:pPr>
          </w:p>
        </w:tc>
        <w:tc>
          <w:tcPr>
            <w:tcW w:w="1140" w:type="dxa"/>
            <w:noWrap w:val="0"/>
            <w:vAlign w:val="center"/>
          </w:tcPr>
          <w:p w14:paraId="784AAAC5">
            <w:pPr>
              <w:widowControl/>
              <w:jc w:val="center"/>
              <w:rPr>
                <w:rFonts w:ascii="宋体" w:hAnsi="宋体" w:eastAsia="宋体" w:cs="Times New Roman"/>
                <w:color w:val="auto"/>
                <w:kern w:val="0"/>
                <w:sz w:val="21"/>
                <w:szCs w:val="21"/>
              </w:rPr>
            </w:pPr>
          </w:p>
        </w:tc>
        <w:tc>
          <w:tcPr>
            <w:tcW w:w="1140" w:type="dxa"/>
            <w:noWrap w:val="0"/>
            <w:vAlign w:val="center"/>
          </w:tcPr>
          <w:p w14:paraId="1AA06266">
            <w:pPr>
              <w:widowControl/>
              <w:jc w:val="center"/>
              <w:rPr>
                <w:rFonts w:ascii="宋体" w:hAnsi="宋体" w:eastAsia="宋体" w:cs="Times New Roman"/>
                <w:color w:val="auto"/>
                <w:kern w:val="0"/>
                <w:sz w:val="21"/>
                <w:szCs w:val="21"/>
              </w:rPr>
            </w:pPr>
          </w:p>
        </w:tc>
      </w:tr>
      <w:tr w14:paraId="1D5A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16BFC183">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260" w:type="dxa"/>
            <w:noWrap w:val="0"/>
            <w:vAlign w:val="center"/>
          </w:tcPr>
          <w:p w14:paraId="24C0ECE2">
            <w:pPr>
              <w:snapToGrid w:val="0"/>
              <w:jc w:val="center"/>
              <w:rPr>
                <w:rFonts w:ascii="宋体" w:hAnsi="宋体" w:eastAsia="宋体" w:cs="Times New Roman"/>
                <w:color w:val="auto"/>
                <w:sz w:val="21"/>
                <w:szCs w:val="21"/>
              </w:rPr>
            </w:pPr>
          </w:p>
        </w:tc>
        <w:tc>
          <w:tcPr>
            <w:tcW w:w="1253" w:type="dxa"/>
            <w:noWrap w:val="0"/>
            <w:vAlign w:val="center"/>
          </w:tcPr>
          <w:p w14:paraId="23F388F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84AB0F7">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11BB4536">
            <w:pPr>
              <w:widowControl/>
              <w:jc w:val="center"/>
              <w:rPr>
                <w:rFonts w:ascii="宋体" w:hAnsi="宋体" w:eastAsia="宋体" w:cs="Times New Roman"/>
                <w:color w:val="auto"/>
                <w:kern w:val="0"/>
                <w:sz w:val="21"/>
                <w:szCs w:val="21"/>
              </w:rPr>
            </w:pPr>
          </w:p>
        </w:tc>
        <w:tc>
          <w:tcPr>
            <w:tcW w:w="1140" w:type="dxa"/>
            <w:noWrap w:val="0"/>
            <w:vAlign w:val="center"/>
          </w:tcPr>
          <w:p w14:paraId="6F07BF65">
            <w:pPr>
              <w:widowControl/>
              <w:jc w:val="center"/>
              <w:rPr>
                <w:rFonts w:ascii="宋体" w:hAnsi="宋体" w:eastAsia="宋体" w:cs="Times New Roman"/>
                <w:color w:val="auto"/>
                <w:kern w:val="0"/>
                <w:sz w:val="21"/>
                <w:szCs w:val="21"/>
              </w:rPr>
            </w:pPr>
          </w:p>
        </w:tc>
        <w:tc>
          <w:tcPr>
            <w:tcW w:w="1140" w:type="dxa"/>
            <w:noWrap w:val="0"/>
            <w:vAlign w:val="center"/>
          </w:tcPr>
          <w:p w14:paraId="720D1EC6">
            <w:pPr>
              <w:widowControl/>
              <w:jc w:val="center"/>
              <w:rPr>
                <w:rFonts w:ascii="宋体" w:hAnsi="宋体" w:eastAsia="宋体" w:cs="Times New Roman"/>
                <w:color w:val="auto"/>
                <w:kern w:val="0"/>
                <w:sz w:val="21"/>
                <w:szCs w:val="21"/>
              </w:rPr>
            </w:pPr>
          </w:p>
        </w:tc>
      </w:tr>
      <w:tr w14:paraId="6A15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8683B6E">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260" w:type="dxa"/>
            <w:noWrap w:val="0"/>
            <w:vAlign w:val="center"/>
          </w:tcPr>
          <w:p w14:paraId="4FA4F03C">
            <w:pPr>
              <w:snapToGrid w:val="0"/>
              <w:jc w:val="center"/>
              <w:rPr>
                <w:rFonts w:ascii="宋体" w:hAnsi="宋体" w:eastAsia="宋体" w:cs="Times New Roman"/>
                <w:color w:val="auto"/>
                <w:sz w:val="21"/>
                <w:szCs w:val="21"/>
              </w:rPr>
            </w:pPr>
          </w:p>
        </w:tc>
        <w:tc>
          <w:tcPr>
            <w:tcW w:w="1253" w:type="dxa"/>
            <w:noWrap w:val="0"/>
            <w:vAlign w:val="center"/>
          </w:tcPr>
          <w:p w14:paraId="2A0F607A">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A231AEE">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49943BA">
            <w:pPr>
              <w:widowControl/>
              <w:jc w:val="center"/>
              <w:rPr>
                <w:rFonts w:ascii="宋体" w:hAnsi="宋体" w:eastAsia="宋体" w:cs="Times New Roman"/>
                <w:color w:val="auto"/>
                <w:kern w:val="0"/>
                <w:sz w:val="21"/>
                <w:szCs w:val="21"/>
              </w:rPr>
            </w:pPr>
          </w:p>
        </w:tc>
        <w:tc>
          <w:tcPr>
            <w:tcW w:w="1140" w:type="dxa"/>
            <w:noWrap w:val="0"/>
            <w:vAlign w:val="center"/>
          </w:tcPr>
          <w:p w14:paraId="1A7D43E4">
            <w:pPr>
              <w:widowControl/>
              <w:jc w:val="center"/>
              <w:rPr>
                <w:rFonts w:ascii="宋体" w:hAnsi="宋体" w:eastAsia="宋体" w:cs="Times New Roman"/>
                <w:color w:val="auto"/>
                <w:kern w:val="0"/>
                <w:sz w:val="21"/>
                <w:szCs w:val="21"/>
              </w:rPr>
            </w:pPr>
          </w:p>
        </w:tc>
        <w:tc>
          <w:tcPr>
            <w:tcW w:w="1140" w:type="dxa"/>
            <w:noWrap w:val="0"/>
            <w:vAlign w:val="center"/>
          </w:tcPr>
          <w:p w14:paraId="21615A60">
            <w:pPr>
              <w:widowControl/>
              <w:jc w:val="center"/>
              <w:rPr>
                <w:rFonts w:ascii="宋体" w:hAnsi="宋体" w:eastAsia="宋体" w:cs="Times New Roman"/>
                <w:color w:val="auto"/>
                <w:kern w:val="0"/>
                <w:sz w:val="21"/>
                <w:szCs w:val="21"/>
              </w:rPr>
            </w:pPr>
          </w:p>
        </w:tc>
      </w:tr>
      <w:tr w14:paraId="1735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6BD2110E">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8</w:t>
            </w:r>
          </w:p>
        </w:tc>
        <w:tc>
          <w:tcPr>
            <w:tcW w:w="1260" w:type="dxa"/>
            <w:noWrap w:val="0"/>
            <w:vAlign w:val="center"/>
          </w:tcPr>
          <w:p w14:paraId="49099D22">
            <w:pPr>
              <w:snapToGrid w:val="0"/>
              <w:jc w:val="center"/>
              <w:rPr>
                <w:rFonts w:ascii="宋体" w:hAnsi="宋体" w:eastAsia="宋体" w:cs="Times New Roman"/>
                <w:color w:val="auto"/>
                <w:sz w:val="21"/>
                <w:szCs w:val="21"/>
              </w:rPr>
            </w:pPr>
          </w:p>
        </w:tc>
        <w:tc>
          <w:tcPr>
            <w:tcW w:w="1253" w:type="dxa"/>
            <w:noWrap w:val="0"/>
            <w:vAlign w:val="center"/>
          </w:tcPr>
          <w:p w14:paraId="7C425746">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134AFAD">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162DBFF">
            <w:pPr>
              <w:widowControl/>
              <w:jc w:val="center"/>
              <w:rPr>
                <w:rFonts w:ascii="宋体" w:hAnsi="宋体" w:eastAsia="宋体" w:cs="Times New Roman"/>
                <w:color w:val="auto"/>
                <w:kern w:val="0"/>
                <w:sz w:val="21"/>
                <w:szCs w:val="21"/>
              </w:rPr>
            </w:pPr>
          </w:p>
        </w:tc>
        <w:tc>
          <w:tcPr>
            <w:tcW w:w="1140" w:type="dxa"/>
            <w:noWrap w:val="0"/>
            <w:vAlign w:val="center"/>
          </w:tcPr>
          <w:p w14:paraId="0ABD0DED">
            <w:pPr>
              <w:widowControl/>
              <w:jc w:val="center"/>
              <w:rPr>
                <w:rFonts w:ascii="宋体" w:hAnsi="宋体" w:eastAsia="宋体" w:cs="Times New Roman"/>
                <w:color w:val="auto"/>
                <w:kern w:val="0"/>
                <w:sz w:val="21"/>
                <w:szCs w:val="21"/>
              </w:rPr>
            </w:pPr>
          </w:p>
        </w:tc>
        <w:tc>
          <w:tcPr>
            <w:tcW w:w="1140" w:type="dxa"/>
            <w:noWrap w:val="0"/>
            <w:vAlign w:val="center"/>
          </w:tcPr>
          <w:p w14:paraId="4E2D94DB">
            <w:pPr>
              <w:widowControl/>
              <w:jc w:val="center"/>
              <w:rPr>
                <w:rFonts w:ascii="宋体" w:hAnsi="宋体" w:eastAsia="宋体" w:cs="Times New Roman"/>
                <w:color w:val="auto"/>
                <w:kern w:val="0"/>
                <w:sz w:val="21"/>
                <w:szCs w:val="21"/>
              </w:rPr>
            </w:pPr>
          </w:p>
        </w:tc>
      </w:tr>
      <w:tr w14:paraId="3420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03C32E50">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9</w:t>
            </w:r>
          </w:p>
        </w:tc>
        <w:tc>
          <w:tcPr>
            <w:tcW w:w="1260" w:type="dxa"/>
            <w:noWrap w:val="0"/>
            <w:vAlign w:val="center"/>
          </w:tcPr>
          <w:p w14:paraId="02805991">
            <w:pPr>
              <w:snapToGrid w:val="0"/>
              <w:jc w:val="center"/>
              <w:rPr>
                <w:rFonts w:ascii="宋体" w:hAnsi="宋体" w:eastAsia="宋体" w:cs="Times New Roman"/>
                <w:color w:val="auto"/>
                <w:sz w:val="21"/>
                <w:szCs w:val="21"/>
              </w:rPr>
            </w:pPr>
          </w:p>
        </w:tc>
        <w:tc>
          <w:tcPr>
            <w:tcW w:w="1253" w:type="dxa"/>
            <w:noWrap w:val="0"/>
            <w:vAlign w:val="center"/>
          </w:tcPr>
          <w:p w14:paraId="693D3CC3">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3D75247">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72B791E3">
            <w:pPr>
              <w:widowControl/>
              <w:jc w:val="center"/>
              <w:rPr>
                <w:rFonts w:ascii="宋体" w:hAnsi="宋体" w:eastAsia="宋体" w:cs="Times New Roman"/>
                <w:color w:val="auto"/>
                <w:kern w:val="0"/>
                <w:sz w:val="21"/>
                <w:szCs w:val="21"/>
              </w:rPr>
            </w:pPr>
          </w:p>
        </w:tc>
        <w:tc>
          <w:tcPr>
            <w:tcW w:w="1140" w:type="dxa"/>
            <w:noWrap w:val="0"/>
            <w:vAlign w:val="center"/>
          </w:tcPr>
          <w:p w14:paraId="02B05052">
            <w:pPr>
              <w:widowControl/>
              <w:jc w:val="center"/>
              <w:rPr>
                <w:rFonts w:ascii="宋体" w:hAnsi="宋体" w:eastAsia="宋体" w:cs="Times New Roman"/>
                <w:color w:val="auto"/>
                <w:kern w:val="0"/>
                <w:sz w:val="21"/>
                <w:szCs w:val="21"/>
              </w:rPr>
            </w:pPr>
          </w:p>
        </w:tc>
        <w:tc>
          <w:tcPr>
            <w:tcW w:w="1140" w:type="dxa"/>
            <w:noWrap w:val="0"/>
            <w:vAlign w:val="center"/>
          </w:tcPr>
          <w:p w14:paraId="327B74F9">
            <w:pPr>
              <w:widowControl/>
              <w:jc w:val="center"/>
              <w:rPr>
                <w:rFonts w:ascii="宋体" w:hAnsi="宋体" w:eastAsia="宋体" w:cs="Times New Roman"/>
                <w:color w:val="auto"/>
                <w:kern w:val="0"/>
                <w:sz w:val="21"/>
                <w:szCs w:val="21"/>
              </w:rPr>
            </w:pPr>
          </w:p>
        </w:tc>
      </w:tr>
      <w:tr w14:paraId="7160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466C8FAD">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10</w:t>
            </w:r>
          </w:p>
        </w:tc>
        <w:tc>
          <w:tcPr>
            <w:tcW w:w="1260" w:type="dxa"/>
            <w:noWrap w:val="0"/>
            <w:vAlign w:val="center"/>
          </w:tcPr>
          <w:p w14:paraId="6D2E1083">
            <w:pPr>
              <w:snapToGrid w:val="0"/>
              <w:jc w:val="center"/>
              <w:rPr>
                <w:rFonts w:ascii="宋体" w:hAnsi="宋体" w:eastAsia="宋体" w:cs="Times New Roman"/>
                <w:color w:val="auto"/>
                <w:sz w:val="21"/>
                <w:szCs w:val="21"/>
              </w:rPr>
            </w:pPr>
          </w:p>
        </w:tc>
        <w:tc>
          <w:tcPr>
            <w:tcW w:w="1253" w:type="dxa"/>
            <w:noWrap w:val="0"/>
            <w:vAlign w:val="center"/>
          </w:tcPr>
          <w:p w14:paraId="0A46E37A">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E4E9A70">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3CCE19CF">
            <w:pPr>
              <w:widowControl/>
              <w:jc w:val="center"/>
              <w:rPr>
                <w:rFonts w:ascii="宋体" w:hAnsi="宋体" w:eastAsia="宋体" w:cs="Times New Roman"/>
                <w:color w:val="auto"/>
                <w:kern w:val="0"/>
                <w:sz w:val="21"/>
                <w:szCs w:val="21"/>
              </w:rPr>
            </w:pPr>
          </w:p>
        </w:tc>
        <w:tc>
          <w:tcPr>
            <w:tcW w:w="1140" w:type="dxa"/>
            <w:noWrap w:val="0"/>
            <w:vAlign w:val="center"/>
          </w:tcPr>
          <w:p w14:paraId="754C9012">
            <w:pPr>
              <w:widowControl/>
              <w:jc w:val="center"/>
              <w:rPr>
                <w:rFonts w:ascii="宋体" w:hAnsi="宋体" w:eastAsia="宋体" w:cs="Times New Roman"/>
                <w:color w:val="auto"/>
                <w:kern w:val="0"/>
                <w:sz w:val="21"/>
                <w:szCs w:val="21"/>
              </w:rPr>
            </w:pPr>
          </w:p>
        </w:tc>
        <w:tc>
          <w:tcPr>
            <w:tcW w:w="1140" w:type="dxa"/>
            <w:noWrap w:val="0"/>
            <w:vAlign w:val="center"/>
          </w:tcPr>
          <w:p w14:paraId="2D49D3EC">
            <w:pPr>
              <w:widowControl/>
              <w:jc w:val="center"/>
              <w:rPr>
                <w:rFonts w:ascii="宋体" w:hAnsi="宋体" w:eastAsia="宋体" w:cs="Times New Roman"/>
                <w:color w:val="auto"/>
                <w:kern w:val="0"/>
                <w:sz w:val="21"/>
                <w:szCs w:val="21"/>
              </w:rPr>
            </w:pPr>
          </w:p>
        </w:tc>
      </w:tr>
      <w:tr w14:paraId="459D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41FE40D2">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11</w:t>
            </w:r>
          </w:p>
        </w:tc>
        <w:tc>
          <w:tcPr>
            <w:tcW w:w="1260" w:type="dxa"/>
            <w:noWrap w:val="0"/>
            <w:vAlign w:val="center"/>
          </w:tcPr>
          <w:p w14:paraId="46F837C4">
            <w:pPr>
              <w:snapToGrid w:val="0"/>
              <w:jc w:val="center"/>
              <w:rPr>
                <w:rFonts w:ascii="宋体" w:hAnsi="宋体" w:eastAsia="宋体" w:cs="Times New Roman"/>
                <w:color w:val="auto"/>
                <w:sz w:val="21"/>
                <w:szCs w:val="21"/>
              </w:rPr>
            </w:pPr>
          </w:p>
        </w:tc>
        <w:tc>
          <w:tcPr>
            <w:tcW w:w="1253" w:type="dxa"/>
            <w:noWrap w:val="0"/>
            <w:vAlign w:val="center"/>
          </w:tcPr>
          <w:p w14:paraId="70892F42">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4A0A2CA">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54DF3F48">
            <w:pPr>
              <w:widowControl/>
              <w:jc w:val="center"/>
              <w:rPr>
                <w:rFonts w:ascii="宋体" w:hAnsi="宋体" w:eastAsia="宋体" w:cs="Times New Roman"/>
                <w:color w:val="auto"/>
                <w:kern w:val="0"/>
                <w:sz w:val="21"/>
                <w:szCs w:val="21"/>
              </w:rPr>
            </w:pPr>
          </w:p>
        </w:tc>
        <w:tc>
          <w:tcPr>
            <w:tcW w:w="1140" w:type="dxa"/>
            <w:noWrap w:val="0"/>
            <w:vAlign w:val="center"/>
          </w:tcPr>
          <w:p w14:paraId="451537ED">
            <w:pPr>
              <w:widowControl/>
              <w:jc w:val="center"/>
              <w:rPr>
                <w:rFonts w:ascii="宋体" w:hAnsi="宋体" w:eastAsia="宋体" w:cs="Times New Roman"/>
                <w:color w:val="auto"/>
                <w:kern w:val="0"/>
                <w:sz w:val="21"/>
                <w:szCs w:val="21"/>
              </w:rPr>
            </w:pPr>
          </w:p>
        </w:tc>
        <w:tc>
          <w:tcPr>
            <w:tcW w:w="1140" w:type="dxa"/>
            <w:noWrap w:val="0"/>
            <w:vAlign w:val="center"/>
          </w:tcPr>
          <w:p w14:paraId="6A455971">
            <w:pPr>
              <w:widowControl/>
              <w:jc w:val="center"/>
              <w:rPr>
                <w:rFonts w:ascii="宋体" w:hAnsi="宋体" w:eastAsia="宋体" w:cs="Times New Roman"/>
                <w:color w:val="auto"/>
                <w:kern w:val="0"/>
                <w:sz w:val="21"/>
                <w:szCs w:val="21"/>
              </w:rPr>
            </w:pPr>
          </w:p>
        </w:tc>
      </w:tr>
      <w:tr w14:paraId="7DC9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646B7EA">
            <w:pPr>
              <w:widowControl/>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eastAsia="zh-CN"/>
              </w:rPr>
              <w:t>…</w:t>
            </w:r>
          </w:p>
        </w:tc>
        <w:tc>
          <w:tcPr>
            <w:tcW w:w="1260" w:type="dxa"/>
            <w:noWrap w:val="0"/>
            <w:vAlign w:val="center"/>
          </w:tcPr>
          <w:p w14:paraId="7CD42EB0">
            <w:pPr>
              <w:snapToGrid w:val="0"/>
              <w:jc w:val="center"/>
              <w:rPr>
                <w:rFonts w:ascii="宋体" w:hAnsi="宋体" w:eastAsia="宋体" w:cs="Times New Roman"/>
                <w:color w:val="auto"/>
                <w:sz w:val="21"/>
                <w:szCs w:val="21"/>
              </w:rPr>
            </w:pPr>
          </w:p>
        </w:tc>
        <w:tc>
          <w:tcPr>
            <w:tcW w:w="1253" w:type="dxa"/>
            <w:noWrap w:val="0"/>
            <w:vAlign w:val="center"/>
          </w:tcPr>
          <w:p w14:paraId="6C9DC5D4">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0DE9AD8B">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F4E6256">
            <w:pPr>
              <w:widowControl/>
              <w:jc w:val="center"/>
              <w:rPr>
                <w:rFonts w:ascii="宋体" w:hAnsi="宋体" w:eastAsia="宋体" w:cs="Times New Roman"/>
                <w:color w:val="auto"/>
                <w:kern w:val="0"/>
                <w:sz w:val="21"/>
                <w:szCs w:val="21"/>
              </w:rPr>
            </w:pPr>
          </w:p>
        </w:tc>
        <w:tc>
          <w:tcPr>
            <w:tcW w:w="1140" w:type="dxa"/>
            <w:noWrap w:val="0"/>
            <w:vAlign w:val="center"/>
          </w:tcPr>
          <w:p w14:paraId="0BBD78B9">
            <w:pPr>
              <w:widowControl/>
              <w:jc w:val="center"/>
              <w:rPr>
                <w:rFonts w:ascii="宋体" w:hAnsi="宋体" w:eastAsia="宋体" w:cs="Times New Roman"/>
                <w:color w:val="auto"/>
                <w:kern w:val="0"/>
                <w:sz w:val="21"/>
                <w:szCs w:val="21"/>
              </w:rPr>
            </w:pPr>
          </w:p>
        </w:tc>
        <w:tc>
          <w:tcPr>
            <w:tcW w:w="1140" w:type="dxa"/>
            <w:noWrap w:val="0"/>
            <w:vAlign w:val="center"/>
          </w:tcPr>
          <w:p w14:paraId="324E31B2">
            <w:pPr>
              <w:widowControl/>
              <w:jc w:val="center"/>
              <w:rPr>
                <w:rFonts w:ascii="宋体" w:hAnsi="宋体" w:eastAsia="宋体" w:cs="Times New Roman"/>
                <w:color w:val="auto"/>
                <w:kern w:val="0"/>
                <w:sz w:val="21"/>
                <w:szCs w:val="21"/>
              </w:rPr>
            </w:pPr>
          </w:p>
        </w:tc>
      </w:tr>
      <w:tr w14:paraId="35E4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4234C62E">
            <w:pPr>
              <w:widowControl/>
              <w:jc w:val="center"/>
              <w:rPr>
                <w:rFonts w:ascii="宋体" w:hAnsi="宋体" w:eastAsia="宋体" w:cs="Times New Roman"/>
                <w:color w:val="auto"/>
                <w:kern w:val="0"/>
                <w:sz w:val="21"/>
                <w:szCs w:val="21"/>
              </w:rPr>
            </w:pPr>
          </w:p>
        </w:tc>
        <w:tc>
          <w:tcPr>
            <w:tcW w:w="5220" w:type="dxa"/>
            <w:gridSpan w:val="3"/>
            <w:noWrap w:val="0"/>
            <w:vAlign w:val="center"/>
          </w:tcPr>
          <w:p w14:paraId="5B0DD581">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5B2DB419">
            <w:pPr>
              <w:widowControl/>
              <w:jc w:val="center"/>
              <w:rPr>
                <w:rFonts w:ascii="宋体" w:hAnsi="宋体" w:eastAsia="宋体" w:cs="Times New Roman"/>
                <w:color w:val="auto"/>
                <w:kern w:val="0"/>
                <w:sz w:val="21"/>
                <w:szCs w:val="21"/>
              </w:rPr>
            </w:pPr>
          </w:p>
        </w:tc>
        <w:tc>
          <w:tcPr>
            <w:tcW w:w="1140" w:type="dxa"/>
            <w:noWrap w:val="0"/>
            <w:vAlign w:val="center"/>
          </w:tcPr>
          <w:p w14:paraId="123E782A">
            <w:pPr>
              <w:widowControl/>
              <w:jc w:val="center"/>
              <w:rPr>
                <w:rFonts w:ascii="宋体" w:hAnsi="宋体" w:eastAsia="宋体" w:cs="Times New Roman"/>
                <w:color w:val="auto"/>
                <w:kern w:val="0"/>
                <w:sz w:val="21"/>
                <w:szCs w:val="21"/>
              </w:rPr>
            </w:pPr>
          </w:p>
        </w:tc>
        <w:tc>
          <w:tcPr>
            <w:tcW w:w="1140" w:type="dxa"/>
            <w:noWrap w:val="0"/>
            <w:vAlign w:val="center"/>
          </w:tcPr>
          <w:p w14:paraId="03E9E345">
            <w:pPr>
              <w:widowControl/>
              <w:jc w:val="center"/>
              <w:rPr>
                <w:rFonts w:ascii="宋体" w:hAnsi="宋体" w:eastAsia="宋体" w:cs="Times New Roman"/>
                <w:color w:val="auto"/>
                <w:kern w:val="0"/>
                <w:sz w:val="21"/>
                <w:szCs w:val="21"/>
              </w:rPr>
            </w:pPr>
          </w:p>
        </w:tc>
      </w:tr>
    </w:tbl>
    <w:p w14:paraId="2C1F190F">
      <w:pPr>
        <w:keepNext w:val="0"/>
        <w:keepLines w:val="0"/>
        <w:pageBreakBefore w:val="0"/>
        <w:widowControl w:val="0"/>
        <w:kinsoku/>
        <w:wordWrap/>
        <w:overflowPunct/>
        <w:topLinePunct w:val="0"/>
        <w:autoSpaceDE/>
        <w:autoSpaceDN/>
        <w:bidi w:val="0"/>
        <w:adjustRightInd/>
        <w:snapToGrid w:val="0"/>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38E914A1">
      <w:pPr>
        <w:keepNext w:val="0"/>
        <w:keepLines w:val="0"/>
        <w:pageBreakBefore w:val="0"/>
        <w:widowControl w:val="0"/>
        <w:kinsoku/>
        <w:wordWrap/>
        <w:overflowPunct/>
        <w:topLinePunct w:val="0"/>
        <w:autoSpaceDE/>
        <w:autoSpaceDN/>
        <w:bidi w:val="0"/>
        <w:adjustRightInd/>
        <w:snapToGrid w:val="0"/>
        <w:spacing w:line="460" w:lineRule="exact"/>
        <w:ind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3F5BC655">
      <w:pPr>
        <w:snapToGrid w:val="0"/>
        <w:spacing w:line="460" w:lineRule="exact"/>
        <w:ind w:firstLine="420" w:firstLineChars="200"/>
        <w:rPr>
          <w:rFonts w:ascii="宋体" w:hAnsi="宋体" w:eastAsia="宋体" w:cs="Times New Roman"/>
          <w:color w:val="auto"/>
          <w:sz w:val="21"/>
          <w:szCs w:val="21"/>
        </w:rPr>
      </w:pPr>
    </w:p>
    <w:p w14:paraId="39764D9C">
      <w:pPr>
        <w:spacing w:line="460" w:lineRule="exact"/>
        <w:ind w:firstLine="420"/>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15C0638B">
      <w:pPr>
        <w:widowControl/>
        <w:jc w:val="left"/>
        <w:rPr>
          <w:rFonts w:ascii="宋体" w:hAnsi="宋体" w:eastAsia="宋体" w:cs="Times New Roman"/>
          <w:color w:val="auto"/>
          <w:sz w:val="21"/>
          <w:szCs w:val="21"/>
        </w:rPr>
      </w:pPr>
    </w:p>
    <w:p w14:paraId="30514F81">
      <w:pPr>
        <w:widowControl/>
        <w:jc w:val="left"/>
        <w:rPr>
          <w:rFonts w:ascii="宋体" w:hAnsi="宋体" w:eastAsia="宋体" w:cs="Times New Roman"/>
          <w:color w:val="auto"/>
          <w:sz w:val="21"/>
          <w:szCs w:val="21"/>
        </w:rPr>
      </w:pPr>
    </w:p>
    <w:p w14:paraId="17AF864F">
      <w:pPr>
        <w:widowControl/>
        <w:jc w:val="left"/>
        <w:rPr>
          <w:rFonts w:ascii="宋体" w:hAnsi="宋体" w:eastAsia="宋体" w:cs="Times New Roman"/>
          <w:color w:val="auto"/>
          <w:sz w:val="21"/>
          <w:szCs w:val="21"/>
        </w:rPr>
      </w:pPr>
    </w:p>
    <w:p w14:paraId="06F23187">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548" w:name="_Toc8160"/>
      <w:bookmarkStart w:id="549" w:name="_Toc60045932"/>
      <w:bookmarkStart w:id="550" w:name="_Toc1259960409"/>
      <w:bookmarkStart w:id="551" w:name="_Toc9216"/>
      <w:bookmarkStart w:id="552" w:name="_Toc1578936534"/>
      <w:bookmarkStart w:id="553" w:name="_Toc142237951"/>
      <w:bookmarkStart w:id="554" w:name="_Toc2095"/>
      <w:bookmarkStart w:id="555" w:name="_Toc49684557"/>
      <w:r>
        <w:rPr>
          <w:rFonts w:hint="eastAsia" w:ascii="方正黑体_GBK" w:hAnsi="方正黑体_GBK" w:eastAsia="方正黑体_GBK" w:cs="方正黑体_GBK"/>
          <w:b w:val="0"/>
          <w:bCs w:val="0"/>
          <w:color w:val="auto"/>
          <w:kern w:val="0"/>
          <w:sz w:val="28"/>
          <w:szCs w:val="28"/>
          <w:lang w:val="en-US" w:eastAsia="zh-CN" w:bidi="ar-SA"/>
        </w:rPr>
        <w:t>初步评审不合格情况说明</w:t>
      </w:r>
      <w:bookmarkEnd w:id="548"/>
      <w:bookmarkEnd w:id="549"/>
      <w:bookmarkEnd w:id="550"/>
      <w:bookmarkEnd w:id="551"/>
      <w:bookmarkEnd w:id="552"/>
      <w:bookmarkEnd w:id="553"/>
      <w:bookmarkEnd w:id="554"/>
      <w:bookmarkEnd w:id="555"/>
    </w:p>
    <w:p w14:paraId="66393C3C">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lang w:val="en-US" w:eastAsia="zh-CN"/>
        </w:rPr>
        <w:t>初步评审</w:t>
      </w:r>
      <w:r>
        <w:rPr>
          <w:rFonts w:ascii="黑体" w:hAnsi="黑体" w:eastAsia="黑体" w:cs="Times New Roman"/>
          <w:color w:val="auto"/>
          <w:sz w:val="28"/>
          <w:szCs w:val="28"/>
        </w:rPr>
        <w:t>不合格情况说明</w:t>
      </w:r>
    </w:p>
    <w:p w14:paraId="63D8DFC9">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51BDC598">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10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3427"/>
        <w:gridCol w:w="1576"/>
        <w:gridCol w:w="4428"/>
      </w:tblGrid>
      <w:tr w14:paraId="654F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793" w:type="dxa"/>
            <w:noWrap w:val="0"/>
            <w:vAlign w:val="center"/>
          </w:tcPr>
          <w:p w14:paraId="27836912">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3427" w:type="dxa"/>
            <w:noWrap w:val="0"/>
            <w:vAlign w:val="center"/>
          </w:tcPr>
          <w:p w14:paraId="6BB883C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576" w:type="dxa"/>
            <w:noWrap w:val="0"/>
            <w:vAlign w:val="center"/>
          </w:tcPr>
          <w:p w14:paraId="4D46F1CE">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认定不合格</w:t>
            </w:r>
          </w:p>
          <w:p w14:paraId="639791A5">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环节</w:t>
            </w:r>
          </w:p>
        </w:tc>
        <w:tc>
          <w:tcPr>
            <w:tcW w:w="4428" w:type="dxa"/>
            <w:noWrap w:val="0"/>
            <w:vAlign w:val="center"/>
          </w:tcPr>
          <w:p w14:paraId="0CEE93BC">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认定不合格情况的详细原因和依据</w:t>
            </w:r>
          </w:p>
        </w:tc>
      </w:tr>
      <w:tr w14:paraId="4C6A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4FE7CF89">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1</w:t>
            </w:r>
          </w:p>
        </w:tc>
        <w:tc>
          <w:tcPr>
            <w:tcW w:w="3427" w:type="dxa"/>
            <w:noWrap w:val="0"/>
            <w:vAlign w:val="center"/>
          </w:tcPr>
          <w:p w14:paraId="02753406">
            <w:pPr>
              <w:snapToGrid w:val="0"/>
              <w:jc w:val="center"/>
              <w:rPr>
                <w:rFonts w:ascii="Times New Roman" w:hAnsi="Times New Roman" w:eastAsia="楷体_GB2312" w:cs="Times New Roman"/>
                <w:color w:val="auto"/>
                <w:sz w:val="21"/>
                <w:szCs w:val="21"/>
              </w:rPr>
            </w:pPr>
          </w:p>
        </w:tc>
        <w:tc>
          <w:tcPr>
            <w:tcW w:w="1576" w:type="dxa"/>
            <w:noWrap w:val="0"/>
            <w:vAlign w:val="center"/>
          </w:tcPr>
          <w:p w14:paraId="6F333359">
            <w:pPr>
              <w:snapToGrid w:val="0"/>
              <w:jc w:val="center"/>
              <w:rPr>
                <w:rFonts w:ascii="Times New Roman" w:hAnsi="Times New Roman" w:eastAsia="楷体_GB2312" w:cs="Times New Roman"/>
                <w:color w:val="auto"/>
                <w:sz w:val="21"/>
                <w:szCs w:val="21"/>
              </w:rPr>
            </w:pPr>
          </w:p>
        </w:tc>
        <w:tc>
          <w:tcPr>
            <w:tcW w:w="4428" w:type="dxa"/>
            <w:noWrap w:val="0"/>
            <w:vAlign w:val="center"/>
          </w:tcPr>
          <w:p w14:paraId="019090AE">
            <w:pPr>
              <w:snapToGrid w:val="0"/>
              <w:jc w:val="center"/>
              <w:rPr>
                <w:rFonts w:ascii="Times New Roman" w:hAnsi="Times New Roman" w:eastAsia="楷体_GB2312" w:cs="Times New Roman"/>
                <w:color w:val="auto"/>
                <w:sz w:val="21"/>
                <w:szCs w:val="21"/>
              </w:rPr>
            </w:pPr>
          </w:p>
        </w:tc>
      </w:tr>
      <w:tr w14:paraId="0A26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277340FE">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2</w:t>
            </w:r>
          </w:p>
        </w:tc>
        <w:tc>
          <w:tcPr>
            <w:tcW w:w="3427" w:type="dxa"/>
            <w:noWrap w:val="0"/>
            <w:vAlign w:val="center"/>
          </w:tcPr>
          <w:p w14:paraId="61F5E78D">
            <w:pPr>
              <w:snapToGrid w:val="0"/>
              <w:jc w:val="center"/>
              <w:rPr>
                <w:rFonts w:ascii="Times New Roman" w:hAnsi="Times New Roman" w:eastAsia="楷体_GB2312" w:cs="Times New Roman"/>
                <w:color w:val="auto"/>
                <w:sz w:val="21"/>
                <w:szCs w:val="21"/>
              </w:rPr>
            </w:pPr>
          </w:p>
        </w:tc>
        <w:tc>
          <w:tcPr>
            <w:tcW w:w="1576" w:type="dxa"/>
            <w:noWrap w:val="0"/>
            <w:vAlign w:val="center"/>
          </w:tcPr>
          <w:p w14:paraId="37E0FEE2">
            <w:pPr>
              <w:snapToGrid w:val="0"/>
              <w:jc w:val="center"/>
              <w:rPr>
                <w:rFonts w:ascii="Times New Roman" w:hAnsi="Times New Roman" w:eastAsia="楷体_GB2312" w:cs="Times New Roman"/>
                <w:color w:val="auto"/>
                <w:sz w:val="21"/>
                <w:szCs w:val="21"/>
              </w:rPr>
            </w:pPr>
          </w:p>
        </w:tc>
        <w:tc>
          <w:tcPr>
            <w:tcW w:w="4428" w:type="dxa"/>
            <w:noWrap w:val="0"/>
            <w:vAlign w:val="center"/>
          </w:tcPr>
          <w:p w14:paraId="10AC439F">
            <w:pPr>
              <w:snapToGrid w:val="0"/>
              <w:jc w:val="center"/>
              <w:rPr>
                <w:rFonts w:ascii="Times New Roman" w:hAnsi="Times New Roman" w:eastAsia="楷体_GB2312" w:cs="Times New Roman"/>
                <w:color w:val="auto"/>
                <w:sz w:val="21"/>
                <w:szCs w:val="21"/>
              </w:rPr>
            </w:pPr>
          </w:p>
        </w:tc>
      </w:tr>
      <w:tr w14:paraId="4369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9" w:hRule="atLeast"/>
          <w:jc w:val="center"/>
        </w:trPr>
        <w:tc>
          <w:tcPr>
            <w:tcW w:w="793" w:type="dxa"/>
            <w:noWrap w:val="0"/>
            <w:vAlign w:val="center"/>
          </w:tcPr>
          <w:p w14:paraId="0E35FB45">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3</w:t>
            </w:r>
          </w:p>
        </w:tc>
        <w:tc>
          <w:tcPr>
            <w:tcW w:w="3427" w:type="dxa"/>
            <w:noWrap w:val="0"/>
            <w:vAlign w:val="center"/>
          </w:tcPr>
          <w:p w14:paraId="765DB4CB">
            <w:pPr>
              <w:snapToGrid w:val="0"/>
              <w:jc w:val="center"/>
              <w:rPr>
                <w:rFonts w:ascii="Times New Roman" w:hAnsi="Times New Roman" w:eastAsia="楷体_GB2312" w:cs="Times New Roman"/>
                <w:color w:val="auto"/>
                <w:sz w:val="21"/>
                <w:szCs w:val="21"/>
              </w:rPr>
            </w:pPr>
          </w:p>
        </w:tc>
        <w:tc>
          <w:tcPr>
            <w:tcW w:w="1576" w:type="dxa"/>
            <w:noWrap w:val="0"/>
            <w:vAlign w:val="center"/>
          </w:tcPr>
          <w:p w14:paraId="60DDBB9A">
            <w:pPr>
              <w:snapToGrid w:val="0"/>
              <w:jc w:val="center"/>
              <w:rPr>
                <w:rFonts w:ascii="Times New Roman" w:hAnsi="Times New Roman" w:eastAsia="楷体_GB2312" w:cs="Times New Roman"/>
                <w:color w:val="auto"/>
                <w:sz w:val="21"/>
                <w:szCs w:val="21"/>
              </w:rPr>
            </w:pPr>
          </w:p>
        </w:tc>
        <w:tc>
          <w:tcPr>
            <w:tcW w:w="4428" w:type="dxa"/>
            <w:noWrap w:val="0"/>
            <w:vAlign w:val="center"/>
          </w:tcPr>
          <w:p w14:paraId="6D0CEADD">
            <w:pPr>
              <w:snapToGrid w:val="0"/>
              <w:jc w:val="center"/>
              <w:rPr>
                <w:rFonts w:ascii="Times New Roman" w:hAnsi="Times New Roman" w:eastAsia="楷体_GB2312" w:cs="Times New Roman"/>
                <w:color w:val="auto"/>
                <w:sz w:val="21"/>
                <w:szCs w:val="21"/>
              </w:rPr>
            </w:pPr>
          </w:p>
        </w:tc>
      </w:tr>
      <w:tr w14:paraId="5BE5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49FF667A">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4</w:t>
            </w:r>
          </w:p>
        </w:tc>
        <w:tc>
          <w:tcPr>
            <w:tcW w:w="3427" w:type="dxa"/>
            <w:noWrap w:val="0"/>
            <w:vAlign w:val="center"/>
          </w:tcPr>
          <w:p w14:paraId="7AB1AA16">
            <w:pPr>
              <w:snapToGrid w:val="0"/>
              <w:jc w:val="center"/>
              <w:rPr>
                <w:rFonts w:ascii="Times New Roman" w:hAnsi="Times New Roman" w:eastAsia="楷体_GB2312" w:cs="Times New Roman"/>
                <w:color w:val="auto"/>
                <w:sz w:val="21"/>
                <w:szCs w:val="21"/>
              </w:rPr>
            </w:pPr>
          </w:p>
        </w:tc>
        <w:tc>
          <w:tcPr>
            <w:tcW w:w="1576" w:type="dxa"/>
            <w:noWrap w:val="0"/>
            <w:vAlign w:val="center"/>
          </w:tcPr>
          <w:p w14:paraId="7EC10E02">
            <w:pPr>
              <w:snapToGrid w:val="0"/>
              <w:jc w:val="center"/>
              <w:rPr>
                <w:rFonts w:ascii="Times New Roman" w:hAnsi="Times New Roman" w:eastAsia="楷体_GB2312" w:cs="Times New Roman"/>
                <w:color w:val="auto"/>
                <w:sz w:val="21"/>
                <w:szCs w:val="21"/>
              </w:rPr>
            </w:pPr>
          </w:p>
        </w:tc>
        <w:tc>
          <w:tcPr>
            <w:tcW w:w="4428" w:type="dxa"/>
            <w:noWrap w:val="0"/>
            <w:vAlign w:val="center"/>
          </w:tcPr>
          <w:p w14:paraId="298B159E">
            <w:pPr>
              <w:snapToGrid w:val="0"/>
              <w:jc w:val="center"/>
              <w:rPr>
                <w:rFonts w:ascii="Times New Roman" w:hAnsi="Times New Roman" w:eastAsia="楷体_GB2312" w:cs="Times New Roman"/>
                <w:color w:val="auto"/>
                <w:sz w:val="21"/>
                <w:szCs w:val="21"/>
              </w:rPr>
            </w:pPr>
          </w:p>
        </w:tc>
      </w:tr>
      <w:tr w14:paraId="343A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9" w:hRule="atLeast"/>
          <w:jc w:val="center"/>
        </w:trPr>
        <w:tc>
          <w:tcPr>
            <w:tcW w:w="793" w:type="dxa"/>
            <w:noWrap w:val="0"/>
            <w:vAlign w:val="center"/>
          </w:tcPr>
          <w:p w14:paraId="3E7F440B">
            <w:pPr>
              <w:snapToGrid w:val="0"/>
              <w:jc w:val="center"/>
              <w:rPr>
                <w:rFonts w:hint="eastAsia" w:ascii="Times New Roman" w:hAnsi="Times New Roman" w:eastAsia="楷体_GB2312" w:cs="Times New Roman"/>
                <w:color w:val="auto"/>
                <w:sz w:val="21"/>
                <w:szCs w:val="21"/>
                <w:lang w:eastAsia="zh-CN"/>
              </w:rPr>
            </w:pPr>
            <w:r>
              <w:rPr>
                <w:rFonts w:hint="eastAsia" w:eastAsia="楷体_GB2312" w:cs="Times New Roman"/>
                <w:color w:val="auto"/>
                <w:sz w:val="21"/>
                <w:szCs w:val="21"/>
                <w:lang w:eastAsia="zh-CN"/>
              </w:rPr>
              <w:t>…</w:t>
            </w:r>
          </w:p>
        </w:tc>
        <w:tc>
          <w:tcPr>
            <w:tcW w:w="3427" w:type="dxa"/>
            <w:noWrap w:val="0"/>
            <w:vAlign w:val="center"/>
          </w:tcPr>
          <w:p w14:paraId="45748C36">
            <w:pPr>
              <w:snapToGrid w:val="0"/>
              <w:jc w:val="center"/>
              <w:rPr>
                <w:rFonts w:ascii="Times New Roman" w:hAnsi="Times New Roman" w:eastAsia="楷体_GB2312" w:cs="Times New Roman"/>
                <w:color w:val="auto"/>
                <w:sz w:val="21"/>
                <w:szCs w:val="21"/>
              </w:rPr>
            </w:pPr>
          </w:p>
        </w:tc>
        <w:tc>
          <w:tcPr>
            <w:tcW w:w="1576" w:type="dxa"/>
            <w:noWrap w:val="0"/>
            <w:vAlign w:val="center"/>
          </w:tcPr>
          <w:p w14:paraId="50A6CA8D">
            <w:pPr>
              <w:snapToGrid w:val="0"/>
              <w:jc w:val="center"/>
              <w:rPr>
                <w:rFonts w:ascii="Times New Roman" w:hAnsi="Times New Roman" w:eastAsia="楷体_GB2312" w:cs="Times New Roman"/>
                <w:color w:val="auto"/>
                <w:sz w:val="21"/>
                <w:szCs w:val="21"/>
              </w:rPr>
            </w:pPr>
          </w:p>
        </w:tc>
        <w:tc>
          <w:tcPr>
            <w:tcW w:w="4428" w:type="dxa"/>
            <w:noWrap w:val="0"/>
            <w:vAlign w:val="center"/>
          </w:tcPr>
          <w:p w14:paraId="37AD4E2B">
            <w:pPr>
              <w:snapToGrid w:val="0"/>
              <w:jc w:val="center"/>
              <w:rPr>
                <w:rFonts w:ascii="Times New Roman" w:hAnsi="Times New Roman" w:eastAsia="楷体_GB2312" w:cs="Times New Roman"/>
                <w:color w:val="auto"/>
                <w:sz w:val="21"/>
                <w:szCs w:val="21"/>
              </w:rPr>
            </w:pPr>
          </w:p>
        </w:tc>
      </w:tr>
    </w:tbl>
    <w:p w14:paraId="6FFC6CD0">
      <w:pPr>
        <w:spacing w:line="400" w:lineRule="exact"/>
        <w:ind w:firstLine="525" w:firstLineChars="250"/>
        <w:rPr>
          <w:rFonts w:ascii="宋体" w:hAnsi="宋体" w:eastAsia="宋体" w:cs="Times New Roman"/>
          <w:color w:val="auto"/>
          <w:sz w:val="21"/>
          <w:szCs w:val="21"/>
        </w:rPr>
      </w:pPr>
    </w:p>
    <w:p w14:paraId="2EA8BE5D">
      <w:pPr>
        <w:spacing w:line="400" w:lineRule="exact"/>
        <w:ind w:firstLine="525" w:firstLineChars="250"/>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4CF32E47">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Times New Roman" w:eastAsia="宋体" w:cs="Times New Roman"/>
          <w:b/>
          <w:bCs/>
          <w:color w:val="auto"/>
          <w:kern w:val="0"/>
          <w:sz w:val="28"/>
          <w:szCs w:val="21"/>
          <w:lang w:val="en-US" w:eastAsia="zh-CN" w:bidi="ar-SA"/>
        </w:rPr>
        <w:br w:type="page"/>
      </w:r>
      <w:bookmarkStart w:id="556" w:name="_Toc26866"/>
      <w:bookmarkStart w:id="557" w:name="_Toc60045934"/>
      <w:bookmarkStart w:id="558" w:name="_Toc521292049"/>
      <w:bookmarkStart w:id="559" w:name="_Toc49684559"/>
      <w:bookmarkStart w:id="560" w:name="_Toc804686413"/>
      <w:bookmarkStart w:id="561" w:name="_Toc14059"/>
      <w:bookmarkStart w:id="562" w:name="_Toc14116"/>
      <w:bookmarkStart w:id="563" w:name="_Toc1491729895"/>
      <w:r>
        <w:rPr>
          <w:rFonts w:hint="eastAsia" w:ascii="方正黑体_GBK" w:hAnsi="方正黑体_GBK" w:eastAsia="方正黑体_GBK" w:cs="方正黑体_GBK"/>
          <w:b w:val="0"/>
          <w:bCs w:val="0"/>
          <w:color w:val="auto"/>
          <w:kern w:val="0"/>
          <w:sz w:val="28"/>
          <w:szCs w:val="28"/>
          <w:lang w:val="en-US" w:eastAsia="zh-CN" w:bidi="ar-SA"/>
        </w:rPr>
        <w:t>算术错误检查表</w:t>
      </w:r>
      <w:bookmarkEnd w:id="556"/>
      <w:bookmarkEnd w:id="557"/>
      <w:bookmarkEnd w:id="558"/>
      <w:bookmarkEnd w:id="559"/>
      <w:bookmarkEnd w:id="560"/>
      <w:bookmarkEnd w:id="561"/>
      <w:bookmarkEnd w:id="562"/>
      <w:bookmarkEnd w:id="563"/>
    </w:p>
    <w:p w14:paraId="3624BD98">
      <w:pPr>
        <w:spacing w:before="120" w:beforeLines="50" w:after="120" w:afterLines="50"/>
        <w:jc w:val="center"/>
        <w:rPr>
          <w:rFonts w:ascii="黑体" w:hAnsi="黑体" w:eastAsia="黑体" w:cs="Times New Roman"/>
          <w:color w:val="auto"/>
          <w:sz w:val="28"/>
          <w:szCs w:val="28"/>
        </w:rPr>
      </w:pPr>
      <w:r>
        <w:rPr>
          <w:rFonts w:ascii="黑体" w:hAnsi="黑体" w:eastAsia="黑体" w:cs="Times New Roman"/>
          <w:color w:val="auto"/>
          <w:sz w:val="28"/>
          <w:szCs w:val="28"/>
        </w:rPr>
        <w:t>算术错误检查表</w:t>
      </w:r>
    </w:p>
    <w:p w14:paraId="3113BE3E">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4BE6465D">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379"/>
        <w:gridCol w:w="1093"/>
        <w:gridCol w:w="1217"/>
        <w:gridCol w:w="1217"/>
        <w:gridCol w:w="1217"/>
        <w:gridCol w:w="1217"/>
      </w:tblGrid>
      <w:tr w14:paraId="0196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4914A129">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2379" w:type="dxa"/>
            <w:noWrap w:val="0"/>
            <w:vAlign w:val="center"/>
          </w:tcPr>
          <w:p w14:paraId="11B0A6B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093" w:type="dxa"/>
            <w:noWrap w:val="0"/>
            <w:vAlign w:val="center"/>
          </w:tcPr>
          <w:p w14:paraId="57E538C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投标报价</w:t>
            </w:r>
          </w:p>
        </w:tc>
        <w:tc>
          <w:tcPr>
            <w:tcW w:w="1217" w:type="dxa"/>
            <w:noWrap w:val="0"/>
            <w:vAlign w:val="center"/>
          </w:tcPr>
          <w:p w14:paraId="69D4720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是否有算术错误</w:t>
            </w:r>
          </w:p>
        </w:tc>
        <w:tc>
          <w:tcPr>
            <w:tcW w:w="1217" w:type="dxa"/>
            <w:noWrap w:val="0"/>
            <w:vAlign w:val="center"/>
          </w:tcPr>
          <w:p w14:paraId="3095CBC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修正后的投标报价</w:t>
            </w:r>
          </w:p>
        </w:tc>
        <w:tc>
          <w:tcPr>
            <w:tcW w:w="1217" w:type="dxa"/>
            <w:noWrap w:val="0"/>
            <w:vAlign w:val="center"/>
          </w:tcPr>
          <w:p w14:paraId="51B450BD">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rPr>
              <w:t>算术错误的原因</w:t>
            </w:r>
          </w:p>
        </w:tc>
        <w:tc>
          <w:tcPr>
            <w:tcW w:w="1217" w:type="dxa"/>
            <w:noWrap w:val="0"/>
            <w:vAlign w:val="center"/>
          </w:tcPr>
          <w:p w14:paraId="21BA5AD2">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投标人是否确认</w:t>
            </w:r>
          </w:p>
        </w:tc>
      </w:tr>
      <w:tr w14:paraId="2302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4F9CC4A4">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1</w:t>
            </w:r>
          </w:p>
        </w:tc>
        <w:tc>
          <w:tcPr>
            <w:tcW w:w="2379" w:type="dxa"/>
            <w:noWrap w:val="0"/>
            <w:vAlign w:val="center"/>
          </w:tcPr>
          <w:p w14:paraId="3DDB0E79">
            <w:pPr>
              <w:snapToGrid w:val="0"/>
              <w:jc w:val="center"/>
              <w:rPr>
                <w:rFonts w:ascii="宋体" w:hAnsi="宋体" w:eastAsia="宋体" w:cs="Times New Roman"/>
                <w:color w:val="auto"/>
                <w:sz w:val="21"/>
                <w:szCs w:val="21"/>
              </w:rPr>
            </w:pPr>
          </w:p>
        </w:tc>
        <w:tc>
          <w:tcPr>
            <w:tcW w:w="1093" w:type="dxa"/>
            <w:noWrap w:val="0"/>
            <w:vAlign w:val="center"/>
          </w:tcPr>
          <w:p w14:paraId="3940F44F">
            <w:pPr>
              <w:snapToGrid w:val="0"/>
              <w:jc w:val="center"/>
              <w:rPr>
                <w:rFonts w:ascii="宋体" w:hAnsi="宋体" w:eastAsia="宋体" w:cs="Times New Roman"/>
                <w:color w:val="auto"/>
                <w:sz w:val="21"/>
                <w:szCs w:val="21"/>
              </w:rPr>
            </w:pPr>
          </w:p>
        </w:tc>
        <w:tc>
          <w:tcPr>
            <w:tcW w:w="1217" w:type="dxa"/>
            <w:noWrap w:val="0"/>
            <w:vAlign w:val="center"/>
          </w:tcPr>
          <w:p w14:paraId="40D63C07">
            <w:pPr>
              <w:widowControl/>
              <w:jc w:val="center"/>
              <w:rPr>
                <w:rFonts w:ascii="宋体" w:hAnsi="宋体" w:eastAsia="宋体" w:cs="Times New Roman"/>
                <w:color w:val="auto"/>
                <w:kern w:val="0"/>
                <w:sz w:val="21"/>
                <w:szCs w:val="21"/>
              </w:rPr>
            </w:pPr>
          </w:p>
        </w:tc>
        <w:tc>
          <w:tcPr>
            <w:tcW w:w="1217" w:type="dxa"/>
            <w:noWrap w:val="0"/>
            <w:vAlign w:val="center"/>
          </w:tcPr>
          <w:p w14:paraId="1D58642A">
            <w:pPr>
              <w:widowControl/>
              <w:jc w:val="center"/>
              <w:rPr>
                <w:rFonts w:ascii="宋体" w:hAnsi="宋体" w:eastAsia="宋体" w:cs="Times New Roman"/>
                <w:color w:val="auto"/>
                <w:kern w:val="0"/>
                <w:sz w:val="21"/>
                <w:szCs w:val="21"/>
              </w:rPr>
            </w:pPr>
          </w:p>
        </w:tc>
        <w:tc>
          <w:tcPr>
            <w:tcW w:w="1217" w:type="dxa"/>
            <w:noWrap w:val="0"/>
            <w:vAlign w:val="center"/>
          </w:tcPr>
          <w:p w14:paraId="2538A501">
            <w:pPr>
              <w:widowControl/>
              <w:jc w:val="center"/>
              <w:rPr>
                <w:rFonts w:ascii="宋体" w:hAnsi="宋体" w:eastAsia="宋体" w:cs="Times New Roman"/>
                <w:color w:val="auto"/>
                <w:kern w:val="0"/>
                <w:sz w:val="21"/>
                <w:szCs w:val="21"/>
              </w:rPr>
            </w:pPr>
          </w:p>
        </w:tc>
        <w:tc>
          <w:tcPr>
            <w:tcW w:w="1217" w:type="dxa"/>
            <w:noWrap w:val="0"/>
            <w:vAlign w:val="center"/>
          </w:tcPr>
          <w:p w14:paraId="3776D2AF">
            <w:pPr>
              <w:widowControl/>
              <w:jc w:val="center"/>
              <w:rPr>
                <w:rFonts w:ascii="宋体" w:hAnsi="宋体" w:eastAsia="宋体" w:cs="Times New Roman"/>
                <w:color w:val="auto"/>
                <w:kern w:val="0"/>
                <w:sz w:val="21"/>
                <w:szCs w:val="21"/>
              </w:rPr>
            </w:pPr>
          </w:p>
        </w:tc>
      </w:tr>
      <w:tr w14:paraId="7E3B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29800893">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2</w:t>
            </w:r>
          </w:p>
        </w:tc>
        <w:tc>
          <w:tcPr>
            <w:tcW w:w="2379" w:type="dxa"/>
            <w:noWrap w:val="0"/>
            <w:vAlign w:val="center"/>
          </w:tcPr>
          <w:p w14:paraId="369D38D4">
            <w:pPr>
              <w:snapToGrid w:val="0"/>
              <w:jc w:val="center"/>
              <w:rPr>
                <w:rFonts w:ascii="宋体" w:hAnsi="宋体" w:eastAsia="宋体" w:cs="Times New Roman"/>
                <w:color w:val="auto"/>
                <w:sz w:val="21"/>
                <w:szCs w:val="21"/>
              </w:rPr>
            </w:pPr>
          </w:p>
        </w:tc>
        <w:tc>
          <w:tcPr>
            <w:tcW w:w="1093" w:type="dxa"/>
            <w:noWrap w:val="0"/>
            <w:vAlign w:val="center"/>
          </w:tcPr>
          <w:p w14:paraId="2C7EB142">
            <w:pPr>
              <w:snapToGrid w:val="0"/>
              <w:jc w:val="center"/>
              <w:rPr>
                <w:rFonts w:ascii="宋体" w:hAnsi="宋体" w:eastAsia="宋体" w:cs="Times New Roman"/>
                <w:color w:val="auto"/>
                <w:sz w:val="21"/>
                <w:szCs w:val="21"/>
              </w:rPr>
            </w:pPr>
          </w:p>
        </w:tc>
        <w:tc>
          <w:tcPr>
            <w:tcW w:w="1217" w:type="dxa"/>
            <w:noWrap w:val="0"/>
            <w:vAlign w:val="center"/>
          </w:tcPr>
          <w:p w14:paraId="51FC9B6E">
            <w:pPr>
              <w:widowControl/>
              <w:jc w:val="center"/>
              <w:rPr>
                <w:rFonts w:ascii="宋体" w:hAnsi="宋体" w:eastAsia="宋体" w:cs="Times New Roman"/>
                <w:color w:val="auto"/>
                <w:kern w:val="0"/>
                <w:sz w:val="21"/>
                <w:szCs w:val="21"/>
              </w:rPr>
            </w:pPr>
          </w:p>
        </w:tc>
        <w:tc>
          <w:tcPr>
            <w:tcW w:w="1217" w:type="dxa"/>
            <w:noWrap w:val="0"/>
            <w:vAlign w:val="center"/>
          </w:tcPr>
          <w:p w14:paraId="7D2EE640">
            <w:pPr>
              <w:widowControl/>
              <w:jc w:val="center"/>
              <w:rPr>
                <w:rFonts w:ascii="宋体" w:hAnsi="宋体" w:eastAsia="宋体" w:cs="Times New Roman"/>
                <w:color w:val="auto"/>
                <w:kern w:val="0"/>
                <w:sz w:val="21"/>
                <w:szCs w:val="21"/>
              </w:rPr>
            </w:pPr>
          </w:p>
        </w:tc>
        <w:tc>
          <w:tcPr>
            <w:tcW w:w="1217" w:type="dxa"/>
            <w:noWrap w:val="0"/>
            <w:vAlign w:val="center"/>
          </w:tcPr>
          <w:p w14:paraId="354DE4FE">
            <w:pPr>
              <w:widowControl/>
              <w:jc w:val="center"/>
              <w:rPr>
                <w:rFonts w:ascii="宋体" w:hAnsi="宋体" w:eastAsia="宋体" w:cs="Times New Roman"/>
                <w:color w:val="auto"/>
                <w:kern w:val="0"/>
                <w:sz w:val="21"/>
                <w:szCs w:val="21"/>
              </w:rPr>
            </w:pPr>
          </w:p>
        </w:tc>
        <w:tc>
          <w:tcPr>
            <w:tcW w:w="1217" w:type="dxa"/>
            <w:noWrap w:val="0"/>
            <w:vAlign w:val="center"/>
          </w:tcPr>
          <w:p w14:paraId="12C1AA7B">
            <w:pPr>
              <w:widowControl/>
              <w:jc w:val="center"/>
              <w:rPr>
                <w:rFonts w:ascii="宋体" w:hAnsi="宋体" w:eastAsia="宋体" w:cs="Times New Roman"/>
                <w:color w:val="auto"/>
                <w:kern w:val="0"/>
                <w:sz w:val="21"/>
                <w:szCs w:val="21"/>
              </w:rPr>
            </w:pPr>
          </w:p>
        </w:tc>
      </w:tr>
      <w:tr w14:paraId="0198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71E80C51">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3</w:t>
            </w:r>
          </w:p>
        </w:tc>
        <w:tc>
          <w:tcPr>
            <w:tcW w:w="2379" w:type="dxa"/>
            <w:noWrap w:val="0"/>
            <w:vAlign w:val="center"/>
          </w:tcPr>
          <w:p w14:paraId="7D528DB4">
            <w:pPr>
              <w:snapToGrid w:val="0"/>
              <w:jc w:val="center"/>
              <w:rPr>
                <w:rFonts w:ascii="宋体" w:hAnsi="宋体" w:eastAsia="宋体" w:cs="Times New Roman"/>
                <w:color w:val="auto"/>
                <w:sz w:val="21"/>
                <w:szCs w:val="21"/>
              </w:rPr>
            </w:pPr>
          </w:p>
        </w:tc>
        <w:tc>
          <w:tcPr>
            <w:tcW w:w="1093" w:type="dxa"/>
            <w:noWrap w:val="0"/>
            <w:vAlign w:val="center"/>
          </w:tcPr>
          <w:p w14:paraId="6A763B2A">
            <w:pPr>
              <w:jc w:val="center"/>
              <w:rPr>
                <w:rFonts w:ascii="宋体" w:hAnsi="宋体" w:eastAsia="宋体" w:cs="Times New Roman"/>
                <w:color w:val="auto"/>
                <w:sz w:val="21"/>
                <w:szCs w:val="21"/>
              </w:rPr>
            </w:pPr>
          </w:p>
        </w:tc>
        <w:tc>
          <w:tcPr>
            <w:tcW w:w="1217" w:type="dxa"/>
            <w:noWrap w:val="0"/>
            <w:vAlign w:val="center"/>
          </w:tcPr>
          <w:p w14:paraId="3930F859">
            <w:pPr>
              <w:widowControl/>
              <w:jc w:val="center"/>
              <w:rPr>
                <w:rFonts w:ascii="宋体" w:hAnsi="宋体" w:eastAsia="宋体" w:cs="Times New Roman"/>
                <w:color w:val="auto"/>
                <w:kern w:val="0"/>
                <w:sz w:val="21"/>
                <w:szCs w:val="21"/>
              </w:rPr>
            </w:pPr>
          </w:p>
        </w:tc>
        <w:tc>
          <w:tcPr>
            <w:tcW w:w="1217" w:type="dxa"/>
            <w:noWrap w:val="0"/>
            <w:vAlign w:val="center"/>
          </w:tcPr>
          <w:p w14:paraId="031D0755">
            <w:pPr>
              <w:widowControl/>
              <w:jc w:val="center"/>
              <w:rPr>
                <w:rFonts w:ascii="宋体" w:hAnsi="宋体" w:eastAsia="宋体" w:cs="Times New Roman"/>
                <w:color w:val="auto"/>
                <w:kern w:val="0"/>
                <w:sz w:val="21"/>
                <w:szCs w:val="21"/>
              </w:rPr>
            </w:pPr>
          </w:p>
        </w:tc>
        <w:tc>
          <w:tcPr>
            <w:tcW w:w="1217" w:type="dxa"/>
            <w:noWrap w:val="0"/>
            <w:vAlign w:val="center"/>
          </w:tcPr>
          <w:p w14:paraId="5BE4CCE7">
            <w:pPr>
              <w:widowControl/>
              <w:jc w:val="center"/>
              <w:rPr>
                <w:rFonts w:ascii="宋体" w:hAnsi="宋体" w:eastAsia="宋体" w:cs="Times New Roman"/>
                <w:color w:val="auto"/>
                <w:kern w:val="0"/>
                <w:sz w:val="21"/>
                <w:szCs w:val="21"/>
              </w:rPr>
            </w:pPr>
          </w:p>
        </w:tc>
        <w:tc>
          <w:tcPr>
            <w:tcW w:w="1217" w:type="dxa"/>
            <w:noWrap w:val="0"/>
            <w:vAlign w:val="center"/>
          </w:tcPr>
          <w:p w14:paraId="0E42F52A">
            <w:pPr>
              <w:widowControl/>
              <w:jc w:val="center"/>
              <w:rPr>
                <w:rFonts w:ascii="宋体" w:hAnsi="宋体" w:eastAsia="宋体" w:cs="Times New Roman"/>
                <w:color w:val="auto"/>
                <w:kern w:val="0"/>
                <w:sz w:val="21"/>
                <w:szCs w:val="21"/>
              </w:rPr>
            </w:pPr>
          </w:p>
        </w:tc>
      </w:tr>
      <w:tr w14:paraId="092D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4E84BF60">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4</w:t>
            </w:r>
          </w:p>
        </w:tc>
        <w:tc>
          <w:tcPr>
            <w:tcW w:w="2379" w:type="dxa"/>
            <w:noWrap w:val="0"/>
            <w:vAlign w:val="center"/>
          </w:tcPr>
          <w:p w14:paraId="234ACF01">
            <w:pPr>
              <w:snapToGrid w:val="0"/>
              <w:jc w:val="center"/>
              <w:rPr>
                <w:rFonts w:ascii="宋体" w:hAnsi="宋体" w:eastAsia="宋体" w:cs="Times New Roman"/>
                <w:color w:val="auto"/>
                <w:sz w:val="21"/>
                <w:szCs w:val="21"/>
              </w:rPr>
            </w:pPr>
          </w:p>
        </w:tc>
        <w:tc>
          <w:tcPr>
            <w:tcW w:w="1093" w:type="dxa"/>
            <w:noWrap w:val="0"/>
            <w:vAlign w:val="center"/>
          </w:tcPr>
          <w:p w14:paraId="5281E454">
            <w:pPr>
              <w:snapToGrid w:val="0"/>
              <w:jc w:val="center"/>
              <w:rPr>
                <w:rFonts w:ascii="宋体" w:hAnsi="宋体" w:eastAsia="宋体" w:cs="Times New Roman"/>
                <w:color w:val="auto"/>
                <w:sz w:val="21"/>
                <w:szCs w:val="21"/>
              </w:rPr>
            </w:pPr>
          </w:p>
        </w:tc>
        <w:tc>
          <w:tcPr>
            <w:tcW w:w="1217" w:type="dxa"/>
            <w:noWrap w:val="0"/>
            <w:vAlign w:val="center"/>
          </w:tcPr>
          <w:p w14:paraId="536C8522">
            <w:pPr>
              <w:widowControl/>
              <w:jc w:val="center"/>
              <w:rPr>
                <w:rFonts w:ascii="宋体" w:hAnsi="宋体" w:eastAsia="宋体" w:cs="Times New Roman"/>
                <w:color w:val="auto"/>
                <w:kern w:val="0"/>
                <w:sz w:val="21"/>
                <w:szCs w:val="21"/>
              </w:rPr>
            </w:pPr>
          </w:p>
        </w:tc>
        <w:tc>
          <w:tcPr>
            <w:tcW w:w="1217" w:type="dxa"/>
            <w:noWrap w:val="0"/>
            <w:vAlign w:val="center"/>
          </w:tcPr>
          <w:p w14:paraId="1852121E">
            <w:pPr>
              <w:widowControl/>
              <w:jc w:val="center"/>
              <w:rPr>
                <w:rFonts w:ascii="宋体" w:hAnsi="宋体" w:eastAsia="宋体" w:cs="Times New Roman"/>
                <w:color w:val="auto"/>
                <w:kern w:val="0"/>
                <w:sz w:val="21"/>
                <w:szCs w:val="21"/>
              </w:rPr>
            </w:pPr>
          </w:p>
        </w:tc>
        <w:tc>
          <w:tcPr>
            <w:tcW w:w="1217" w:type="dxa"/>
            <w:noWrap w:val="0"/>
            <w:vAlign w:val="center"/>
          </w:tcPr>
          <w:p w14:paraId="1D36BAD6">
            <w:pPr>
              <w:widowControl/>
              <w:jc w:val="center"/>
              <w:rPr>
                <w:rFonts w:ascii="宋体" w:hAnsi="宋体" w:eastAsia="宋体" w:cs="Times New Roman"/>
                <w:color w:val="auto"/>
                <w:kern w:val="0"/>
                <w:sz w:val="21"/>
                <w:szCs w:val="21"/>
              </w:rPr>
            </w:pPr>
          </w:p>
        </w:tc>
        <w:tc>
          <w:tcPr>
            <w:tcW w:w="1217" w:type="dxa"/>
            <w:noWrap w:val="0"/>
            <w:vAlign w:val="center"/>
          </w:tcPr>
          <w:p w14:paraId="283B84BB">
            <w:pPr>
              <w:widowControl/>
              <w:jc w:val="center"/>
              <w:rPr>
                <w:rFonts w:ascii="宋体" w:hAnsi="宋体" w:eastAsia="宋体" w:cs="Times New Roman"/>
                <w:color w:val="auto"/>
                <w:kern w:val="0"/>
                <w:sz w:val="21"/>
                <w:szCs w:val="21"/>
              </w:rPr>
            </w:pPr>
          </w:p>
        </w:tc>
      </w:tr>
      <w:tr w14:paraId="3A53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6ACE783F">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5</w:t>
            </w:r>
          </w:p>
        </w:tc>
        <w:tc>
          <w:tcPr>
            <w:tcW w:w="2379" w:type="dxa"/>
            <w:noWrap w:val="0"/>
            <w:vAlign w:val="center"/>
          </w:tcPr>
          <w:p w14:paraId="44DB6DFF">
            <w:pPr>
              <w:snapToGrid w:val="0"/>
              <w:jc w:val="center"/>
              <w:rPr>
                <w:rFonts w:ascii="宋体" w:hAnsi="宋体" w:eastAsia="宋体" w:cs="Times New Roman"/>
                <w:color w:val="auto"/>
                <w:sz w:val="21"/>
                <w:szCs w:val="21"/>
              </w:rPr>
            </w:pPr>
          </w:p>
        </w:tc>
        <w:tc>
          <w:tcPr>
            <w:tcW w:w="1093" w:type="dxa"/>
            <w:noWrap w:val="0"/>
            <w:vAlign w:val="center"/>
          </w:tcPr>
          <w:p w14:paraId="02922689">
            <w:pPr>
              <w:snapToGrid w:val="0"/>
              <w:jc w:val="center"/>
              <w:rPr>
                <w:rFonts w:ascii="宋体" w:hAnsi="宋体" w:eastAsia="宋体" w:cs="Times New Roman"/>
                <w:color w:val="auto"/>
                <w:sz w:val="21"/>
                <w:szCs w:val="21"/>
              </w:rPr>
            </w:pPr>
          </w:p>
        </w:tc>
        <w:tc>
          <w:tcPr>
            <w:tcW w:w="1217" w:type="dxa"/>
            <w:noWrap w:val="0"/>
            <w:vAlign w:val="center"/>
          </w:tcPr>
          <w:p w14:paraId="6E9670CA">
            <w:pPr>
              <w:widowControl/>
              <w:jc w:val="center"/>
              <w:rPr>
                <w:rFonts w:ascii="宋体" w:hAnsi="宋体" w:eastAsia="宋体" w:cs="Times New Roman"/>
                <w:color w:val="auto"/>
                <w:kern w:val="0"/>
                <w:sz w:val="21"/>
                <w:szCs w:val="21"/>
              </w:rPr>
            </w:pPr>
          </w:p>
        </w:tc>
        <w:tc>
          <w:tcPr>
            <w:tcW w:w="1217" w:type="dxa"/>
            <w:noWrap w:val="0"/>
            <w:vAlign w:val="center"/>
          </w:tcPr>
          <w:p w14:paraId="3CC8295B">
            <w:pPr>
              <w:widowControl/>
              <w:jc w:val="center"/>
              <w:rPr>
                <w:rFonts w:ascii="宋体" w:hAnsi="宋体" w:eastAsia="宋体" w:cs="Times New Roman"/>
                <w:color w:val="auto"/>
                <w:kern w:val="0"/>
                <w:sz w:val="21"/>
                <w:szCs w:val="21"/>
              </w:rPr>
            </w:pPr>
          </w:p>
        </w:tc>
        <w:tc>
          <w:tcPr>
            <w:tcW w:w="1217" w:type="dxa"/>
            <w:noWrap w:val="0"/>
            <w:vAlign w:val="center"/>
          </w:tcPr>
          <w:p w14:paraId="5537C3CB">
            <w:pPr>
              <w:widowControl/>
              <w:jc w:val="center"/>
              <w:rPr>
                <w:rFonts w:ascii="宋体" w:hAnsi="宋体" w:eastAsia="宋体" w:cs="Times New Roman"/>
                <w:color w:val="auto"/>
                <w:kern w:val="0"/>
                <w:sz w:val="21"/>
                <w:szCs w:val="21"/>
              </w:rPr>
            </w:pPr>
          </w:p>
        </w:tc>
        <w:tc>
          <w:tcPr>
            <w:tcW w:w="1217" w:type="dxa"/>
            <w:noWrap w:val="0"/>
            <w:vAlign w:val="center"/>
          </w:tcPr>
          <w:p w14:paraId="4676F12B">
            <w:pPr>
              <w:widowControl/>
              <w:jc w:val="center"/>
              <w:rPr>
                <w:rFonts w:ascii="宋体" w:hAnsi="宋体" w:eastAsia="宋体" w:cs="Times New Roman"/>
                <w:color w:val="auto"/>
                <w:kern w:val="0"/>
                <w:sz w:val="21"/>
                <w:szCs w:val="21"/>
              </w:rPr>
            </w:pPr>
          </w:p>
        </w:tc>
      </w:tr>
      <w:tr w14:paraId="5CEE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77BFC456">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6</w:t>
            </w:r>
          </w:p>
        </w:tc>
        <w:tc>
          <w:tcPr>
            <w:tcW w:w="2379" w:type="dxa"/>
            <w:noWrap w:val="0"/>
            <w:vAlign w:val="center"/>
          </w:tcPr>
          <w:p w14:paraId="1D533F31">
            <w:pPr>
              <w:snapToGrid w:val="0"/>
              <w:jc w:val="center"/>
              <w:rPr>
                <w:rFonts w:ascii="宋体" w:hAnsi="宋体" w:eastAsia="宋体" w:cs="Times New Roman"/>
                <w:color w:val="auto"/>
                <w:sz w:val="21"/>
                <w:szCs w:val="21"/>
              </w:rPr>
            </w:pPr>
          </w:p>
        </w:tc>
        <w:tc>
          <w:tcPr>
            <w:tcW w:w="1093" w:type="dxa"/>
            <w:noWrap w:val="0"/>
            <w:vAlign w:val="center"/>
          </w:tcPr>
          <w:p w14:paraId="4753F414">
            <w:pPr>
              <w:snapToGrid w:val="0"/>
              <w:jc w:val="center"/>
              <w:rPr>
                <w:rFonts w:ascii="宋体" w:hAnsi="宋体" w:eastAsia="宋体" w:cs="Times New Roman"/>
                <w:color w:val="auto"/>
                <w:sz w:val="21"/>
                <w:szCs w:val="21"/>
              </w:rPr>
            </w:pPr>
          </w:p>
        </w:tc>
        <w:tc>
          <w:tcPr>
            <w:tcW w:w="1217" w:type="dxa"/>
            <w:noWrap w:val="0"/>
            <w:vAlign w:val="center"/>
          </w:tcPr>
          <w:p w14:paraId="6320CF50">
            <w:pPr>
              <w:widowControl/>
              <w:jc w:val="center"/>
              <w:rPr>
                <w:rFonts w:ascii="宋体" w:hAnsi="宋体" w:eastAsia="宋体" w:cs="Times New Roman"/>
                <w:color w:val="auto"/>
                <w:kern w:val="0"/>
                <w:sz w:val="21"/>
                <w:szCs w:val="21"/>
              </w:rPr>
            </w:pPr>
          </w:p>
        </w:tc>
        <w:tc>
          <w:tcPr>
            <w:tcW w:w="1217" w:type="dxa"/>
            <w:noWrap w:val="0"/>
            <w:vAlign w:val="center"/>
          </w:tcPr>
          <w:p w14:paraId="5E1C592E">
            <w:pPr>
              <w:widowControl/>
              <w:jc w:val="center"/>
              <w:rPr>
                <w:rFonts w:ascii="宋体" w:hAnsi="宋体" w:eastAsia="宋体" w:cs="Times New Roman"/>
                <w:color w:val="auto"/>
                <w:kern w:val="0"/>
                <w:sz w:val="21"/>
                <w:szCs w:val="21"/>
              </w:rPr>
            </w:pPr>
          </w:p>
        </w:tc>
        <w:tc>
          <w:tcPr>
            <w:tcW w:w="1217" w:type="dxa"/>
            <w:noWrap w:val="0"/>
            <w:vAlign w:val="center"/>
          </w:tcPr>
          <w:p w14:paraId="07C01DBF">
            <w:pPr>
              <w:widowControl/>
              <w:jc w:val="center"/>
              <w:rPr>
                <w:rFonts w:ascii="宋体" w:hAnsi="宋体" w:eastAsia="宋体" w:cs="Times New Roman"/>
                <w:color w:val="auto"/>
                <w:kern w:val="0"/>
                <w:sz w:val="21"/>
                <w:szCs w:val="21"/>
              </w:rPr>
            </w:pPr>
          </w:p>
        </w:tc>
        <w:tc>
          <w:tcPr>
            <w:tcW w:w="1217" w:type="dxa"/>
            <w:noWrap w:val="0"/>
            <w:vAlign w:val="center"/>
          </w:tcPr>
          <w:p w14:paraId="7E2A1405">
            <w:pPr>
              <w:widowControl/>
              <w:jc w:val="center"/>
              <w:rPr>
                <w:rFonts w:ascii="宋体" w:hAnsi="宋体" w:eastAsia="宋体" w:cs="Times New Roman"/>
                <w:color w:val="auto"/>
                <w:kern w:val="0"/>
                <w:sz w:val="21"/>
                <w:szCs w:val="21"/>
              </w:rPr>
            </w:pPr>
          </w:p>
        </w:tc>
      </w:tr>
      <w:tr w14:paraId="54F9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44D70BFE">
            <w:pPr>
              <w:widowControl/>
              <w:jc w:val="center"/>
              <w:rPr>
                <w:rFonts w:hint="eastAsia" w:ascii="宋体" w:hAnsi="宋体" w:eastAsia="宋体" w:cs="Times New Roman"/>
                <w:color w:val="auto"/>
                <w:kern w:val="0"/>
                <w:sz w:val="21"/>
                <w:szCs w:val="21"/>
                <w:lang w:val="en-US" w:eastAsia="zh-CN" w:bidi="ar-SA"/>
              </w:rPr>
            </w:pPr>
            <w:r>
              <w:rPr>
                <w:rFonts w:hint="eastAsia" w:ascii="宋体" w:hAnsi="宋体" w:eastAsia="宋体" w:cs="Times New Roman"/>
                <w:color w:val="auto"/>
                <w:kern w:val="0"/>
                <w:sz w:val="21"/>
                <w:szCs w:val="21"/>
                <w:lang w:eastAsia="zh-CN"/>
              </w:rPr>
              <w:t>…</w:t>
            </w:r>
          </w:p>
        </w:tc>
        <w:tc>
          <w:tcPr>
            <w:tcW w:w="2379" w:type="dxa"/>
            <w:noWrap w:val="0"/>
            <w:vAlign w:val="center"/>
          </w:tcPr>
          <w:p w14:paraId="6F0FB8D7">
            <w:pPr>
              <w:snapToGrid w:val="0"/>
              <w:jc w:val="center"/>
              <w:rPr>
                <w:rFonts w:ascii="宋体" w:hAnsi="宋体" w:eastAsia="宋体" w:cs="Times New Roman"/>
                <w:color w:val="auto"/>
                <w:sz w:val="21"/>
                <w:szCs w:val="21"/>
              </w:rPr>
            </w:pPr>
          </w:p>
        </w:tc>
        <w:tc>
          <w:tcPr>
            <w:tcW w:w="1093" w:type="dxa"/>
            <w:noWrap w:val="0"/>
            <w:vAlign w:val="center"/>
          </w:tcPr>
          <w:p w14:paraId="5E0FC923">
            <w:pPr>
              <w:snapToGrid w:val="0"/>
              <w:jc w:val="center"/>
              <w:rPr>
                <w:rFonts w:ascii="宋体" w:hAnsi="宋体" w:eastAsia="宋体" w:cs="Times New Roman"/>
                <w:color w:val="auto"/>
                <w:sz w:val="21"/>
                <w:szCs w:val="21"/>
              </w:rPr>
            </w:pPr>
          </w:p>
        </w:tc>
        <w:tc>
          <w:tcPr>
            <w:tcW w:w="1217" w:type="dxa"/>
            <w:noWrap w:val="0"/>
            <w:vAlign w:val="center"/>
          </w:tcPr>
          <w:p w14:paraId="0A4049E5">
            <w:pPr>
              <w:widowControl/>
              <w:jc w:val="center"/>
              <w:rPr>
                <w:rFonts w:ascii="宋体" w:hAnsi="宋体" w:eastAsia="宋体" w:cs="Times New Roman"/>
                <w:color w:val="auto"/>
                <w:kern w:val="0"/>
                <w:sz w:val="21"/>
                <w:szCs w:val="21"/>
              </w:rPr>
            </w:pPr>
          </w:p>
        </w:tc>
        <w:tc>
          <w:tcPr>
            <w:tcW w:w="1217" w:type="dxa"/>
            <w:noWrap w:val="0"/>
            <w:vAlign w:val="center"/>
          </w:tcPr>
          <w:p w14:paraId="5CFAA19A">
            <w:pPr>
              <w:widowControl/>
              <w:jc w:val="center"/>
              <w:rPr>
                <w:rFonts w:ascii="宋体" w:hAnsi="宋体" w:eastAsia="宋体" w:cs="Times New Roman"/>
                <w:color w:val="auto"/>
                <w:kern w:val="0"/>
                <w:sz w:val="21"/>
                <w:szCs w:val="21"/>
              </w:rPr>
            </w:pPr>
          </w:p>
        </w:tc>
        <w:tc>
          <w:tcPr>
            <w:tcW w:w="1217" w:type="dxa"/>
            <w:noWrap w:val="0"/>
            <w:vAlign w:val="center"/>
          </w:tcPr>
          <w:p w14:paraId="3F3026F1">
            <w:pPr>
              <w:widowControl/>
              <w:jc w:val="center"/>
              <w:rPr>
                <w:rFonts w:ascii="宋体" w:hAnsi="宋体" w:eastAsia="宋体" w:cs="Times New Roman"/>
                <w:color w:val="auto"/>
                <w:kern w:val="0"/>
                <w:sz w:val="21"/>
                <w:szCs w:val="21"/>
              </w:rPr>
            </w:pPr>
          </w:p>
        </w:tc>
        <w:tc>
          <w:tcPr>
            <w:tcW w:w="1217" w:type="dxa"/>
            <w:noWrap w:val="0"/>
            <w:vAlign w:val="center"/>
          </w:tcPr>
          <w:p w14:paraId="227105B7">
            <w:pPr>
              <w:widowControl/>
              <w:jc w:val="center"/>
              <w:rPr>
                <w:rFonts w:ascii="宋体" w:hAnsi="宋体" w:eastAsia="宋体" w:cs="Times New Roman"/>
                <w:color w:val="auto"/>
                <w:kern w:val="0"/>
                <w:sz w:val="21"/>
                <w:szCs w:val="21"/>
              </w:rPr>
            </w:pPr>
          </w:p>
        </w:tc>
      </w:tr>
    </w:tbl>
    <w:p w14:paraId="1A27FFCC">
      <w:pPr>
        <w:snapToGrid w:val="0"/>
        <w:rPr>
          <w:rFonts w:ascii="宋体" w:hAnsi="宋体" w:eastAsia="宋体" w:cs="Times New Roman"/>
          <w:color w:val="auto"/>
          <w:sz w:val="21"/>
          <w:szCs w:val="21"/>
        </w:rPr>
      </w:pPr>
    </w:p>
    <w:p w14:paraId="6013C288">
      <w:pPr>
        <w:snapToGrid w:val="0"/>
        <w:rPr>
          <w:rFonts w:ascii="宋体" w:hAnsi="宋体" w:eastAsia="宋体" w:cs="Times New Roman"/>
          <w:color w:val="auto"/>
          <w:sz w:val="21"/>
          <w:szCs w:val="21"/>
        </w:rPr>
      </w:pPr>
    </w:p>
    <w:p w14:paraId="79188A5C">
      <w:pPr>
        <w:snapToGrid w:val="0"/>
        <w:rPr>
          <w:rFonts w:ascii="Times New Roman" w:hAnsi="Times New Roman" w:eastAsia="楷体_GB2312" w:cs="Times New Roman"/>
          <w:color w:val="auto"/>
          <w:sz w:val="21"/>
          <w:szCs w:val="24"/>
        </w:rPr>
      </w:pPr>
      <w:r>
        <w:rPr>
          <w:rFonts w:ascii="宋体" w:hAnsi="宋体" w:eastAsia="宋体" w:cs="Times New Roman"/>
          <w:color w:val="auto"/>
          <w:sz w:val="21"/>
          <w:szCs w:val="21"/>
        </w:rPr>
        <w:t>评标委员会全体成员签字/日期：</w:t>
      </w:r>
    </w:p>
    <w:p w14:paraId="7C18A2A3">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bookmarkStart w:id="564" w:name="_Toc9056"/>
      <w:bookmarkStart w:id="565" w:name="_Toc8119"/>
      <w:bookmarkStart w:id="566" w:name="_Toc27759"/>
      <w:r>
        <w:rPr>
          <w:rFonts w:ascii="Times New Roman" w:hAnsi="黑体" w:eastAsia="楷体_GB2312" w:cs="Times New Roman"/>
          <w:b/>
          <w:bCs/>
          <w:color w:val="auto"/>
          <w:kern w:val="0"/>
          <w:sz w:val="32"/>
          <w:szCs w:val="32"/>
          <w:lang w:val="en-US" w:eastAsia="zh-CN" w:bidi="ar-SA"/>
        </w:rPr>
        <w:br w:type="page"/>
      </w:r>
      <w:bookmarkEnd w:id="564"/>
      <w:bookmarkEnd w:id="565"/>
      <w:bookmarkEnd w:id="566"/>
      <w:bookmarkStart w:id="567" w:name="_Toc1714061122"/>
      <w:bookmarkStart w:id="568" w:name="_Toc60045935"/>
      <w:bookmarkStart w:id="569" w:name="_Toc766728479"/>
      <w:bookmarkStart w:id="570" w:name="_Toc1785020464"/>
      <w:bookmarkStart w:id="571" w:name="_Toc49684564"/>
      <w:r>
        <w:rPr>
          <w:rFonts w:hint="eastAsia" w:ascii="方正黑体_GBK" w:hAnsi="方正黑体_GBK" w:eastAsia="方正黑体_GBK" w:cs="方正黑体_GBK"/>
          <w:b w:val="0"/>
          <w:bCs w:val="0"/>
          <w:color w:val="auto"/>
          <w:kern w:val="0"/>
          <w:sz w:val="28"/>
          <w:szCs w:val="28"/>
          <w:lang w:val="en-US" w:eastAsia="zh-CN" w:bidi="ar-SA"/>
        </w:rPr>
        <w:t>综合评分表</w:t>
      </w:r>
      <w:bookmarkEnd w:id="567"/>
      <w:bookmarkEnd w:id="568"/>
      <w:bookmarkEnd w:id="569"/>
      <w:bookmarkEnd w:id="570"/>
    </w:p>
    <w:p w14:paraId="14E69AAE">
      <w:pPr>
        <w:spacing w:before="120" w:beforeLines="50" w:after="120" w:afterLines="50"/>
        <w:jc w:val="center"/>
        <w:rPr>
          <w:rFonts w:hint="default" w:ascii="黑体" w:hAnsi="黑体" w:eastAsia="黑体" w:cs="Times New Roman"/>
          <w:color w:val="auto"/>
          <w:sz w:val="28"/>
          <w:szCs w:val="28"/>
          <w:lang w:val="en-US" w:eastAsia="zh-CN"/>
        </w:rPr>
      </w:pPr>
      <w:r>
        <w:rPr>
          <w:rFonts w:hint="eastAsia" w:ascii="黑体" w:hAnsi="黑体" w:eastAsia="黑体" w:cs="Times New Roman"/>
          <w:color w:val="auto"/>
          <w:sz w:val="28"/>
          <w:szCs w:val="28"/>
        </w:rPr>
        <w:t>综合</w:t>
      </w:r>
      <w:r>
        <w:rPr>
          <w:rFonts w:ascii="黑体" w:hAnsi="黑体" w:eastAsia="黑体" w:cs="Times New Roman"/>
          <w:color w:val="auto"/>
          <w:sz w:val="28"/>
          <w:szCs w:val="28"/>
        </w:rPr>
        <w:t>评分表</w:t>
      </w:r>
    </w:p>
    <w:p w14:paraId="62EB5AB7">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3EB77CBD">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8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106"/>
        <w:gridCol w:w="2125"/>
        <w:gridCol w:w="1480"/>
        <w:gridCol w:w="1134"/>
        <w:gridCol w:w="992"/>
        <w:gridCol w:w="829"/>
      </w:tblGrid>
      <w:tr w14:paraId="43E5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5" w:type="dxa"/>
            <w:vMerge w:val="restart"/>
            <w:noWrap w:val="0"/>
            <w:vAlign w:val="center"/>
          </w:tcPr>
          <w:p w14:paraId="6C29598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106" w:type="dxa"/>
            <w:vMerge w:val="restart"/>
            <w:noWrap w:val="0"/>
            <w:vAlign w:val="center"/>
          </w:tcPr>
          <w:p w14:paraId="51013ED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2125" w:type="dxa"/>
            <w:vMerge w:val="restart"/>
            <w:noWrap w:val="0"/>
            <w:vAlign w:val="center"/>
          </w:tcPr>
          <w:p w14:paraId="653DB5F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1480" w:type="dxa"/>
            <w:vMerge w:val="restart"/>
            <w:noWrap w:val="0"/>
            <w:vAlign w:val="center"/>
          </w:tcPr>
          <w:p w14:paraId="02C7BFA0">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评审标准及分值</w:t>
            </w:r>
          </w:p>
        </w:tc>
        <w:tc>
          <w:tcPr>
            <w:tcW w:w="2955" w:type="dxa"/>
            <w:gridSpan w:val="3"/>
            <w:noWrap w:val="0"/>
            <w:vAlign w:val="center"/>
          </w:tcPr>
          <w:p w14:paraId="68618203">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投标人名称及评审得分</w:t>
            </w:r>
          </w:p>
        </w:tc>
      </w:tr>
      <w:tr w14:paraId="12B6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5" w:type="dxa"/>
            <w:vMerge w:val="continue"/>
            <w:noWrap w:val="0"/>
            <w:vAlign w:val="center"/>
          </w:tcPr>
          <w:p w14:paraId="0D80FD52">
            <w:pPr>
              <w:widowControl/>
              <w:jc w:val="center"/>
              <w:rPr>
                <w:rFonts w:ascii="宋体" w:hAnsi="宋体" w:eastAsia="宋体" w:cs="Times New Roman"/>
                <w:b/>
                <w:color w:val="auto"/>
                <w:kern w:val="0"/>
                <w:sz w:val="21"/>
                <w:szCs w:val="21"/>
              </w:rPr>
            </w:pPr>
          </w:p>
        </w:tc>
        <w:tc>
          <w:tcPr>
            <w:tcW w:w="1106" w:type="dxa"/>
            <w:vMerge w:val="continue"/>
            <w:noWrap w:val="0"/>
            <w:vAlign w:val="center"/>
          </w:tcPr>
          <w:p w14:paraId="21DB44BB">
            <w:pPr>
              <w:snapToGrid w:val="0"/>
              <w:jc w:val="center"/>
              <w:rPr>
                <w:rFonts w:ascii="宋体" w:hAnsi="宋体" w:eastAsia="宋体" w:cs="Times New Roman"/>
                <w:b/>
                <w:color w:val="auto"/>
                <w:sz w:val="21"/>
                <w:szCs w:val="21"/>
              </w:rPr>
            </w:pPr>
          </w:p>
        </w:tc>
        <w:tc>
          <w:tcPr>
            <w:tcW w:w="2125" w:type="dxa"/>
            <w:vMerge w:val="continue"/>
            <w:noWrap w:val="0"/>
            <w:vAlign w:val="center"/>
          </w:tcPr>
          <w:p w14:paraId="75778017">
            <w:pPr>
              <w:snapToGrid w:val="0"/>
              <w:rPr>
                <w:rFonts w:ascii="宋体" w:hAnsi="宋体" w:eastAsia="宋体" w:cs="Times New Roman"/>
                <w:b/>
                <w:color w:val="auto"/>
                <w:sz w:val="21"/>
                <w:szCs w:val="21"/>
              </w:rPr>
            </w:pPr>
          </w:p>
        </w:tc>
        <w:tc>
          <w:tcPr>
            <w:tcW w:w="1480" w:type="dxa"/>
            <w:vMerge w:val="continue"/>
            <w:noWrap w:val="0"/>
            <w:vAlign w:val="center"/>
          </w:tcPr>
          <w:p w14:paraId="1A13F0C0">
            <w:pPr>
              <w:snapToGrid w:val="0"/>
              <w:jc w:val="center"/>
              <w:rPr>
                <w:rFonts w:ascii="宋体" w:hAnsi="宋体" w:eastAsia="宋体" w:cs="Times New Roman"/>
                <w:b/>
                <w:color w:val="auto"/>
                <w:sz w:val="21"/>
                <w:szCs w:val="21"/>
              </w:rPr>
            </w:pPr>
          </w:p>
        </w:tc>
        <w:tc>
          <w:tcPr>
            <w:tcW w:w="1134" w:type="dxa"/>
            <w:noWrap w:val="0"/>
            <w:vAlign w:val="center"/>
          </w:tcPr>
          <w:p w14:paraId="71129ED7">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992" w:type="dxa"/>
            <w:noWrap w:val="0"/>
            <w:vAlign w:val="center"/>
          </w:tcPr>
          <w:p w14:paraId="6D2D2FD7">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829" w:type="dxa"/>
            <w:noWrap w:val="0"/>
            <w:vAlign w:val="center"/>
          </w:tcPr>
          <w:p w14:paraId="48D823B1">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0496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5" w:type="dxa"/>
            <w:vMerge w:val="continue"/>
            <w:noWrap w:val="0"/>
            <w:vAlign w:val="center"/>
          </w:tcPr>
          <w:p w14:paraId="70CE8DB0">
            <w:pPr>
              <w:widowControl/>
              <w:jc w:val="center"/>
              <w:rPr>
                <w:rFonts w:ascii="宋体" w:hAnsi="宋体" w:eastAsia="宋体" w:cs="Times New Roman"/>
                <w:b/>
                <w:color w:val="auto"/>
                <w:kern w:val="0"/>
                <w:sz w:val="21"/>
                <w:szCs w:val="21"/>
              </w:rPr>
            </w:pPr>
          </w:p>
        </w:tc>
        <w:tc>
          <w:tcPr>
            <w:tcW w:w="1106" w:type="dxa"/>
            <w:vMerge w:val="continue"/>
            <w:noWrap w:val="0"/>
            <w:vAlign w:val="center"/>
          </w:tcPr>
          <w:p w14:paraId="21D964B6">
            <w:pPr>
              <w:snapToGrid w:val="0"/>
              <w:jc w:val="center"/>
              <w:rPr>
                <w:rFonts w:ascii="宋体" w:hAnsi="宋体" w:eastAsia="宋体" w:cs="Times New Roman"/>
                <w:b/>
                <w:color w:val="auto"/>
                <w:sz w:val="21"/>
                <w:szCs w:val="21"/>
              </w:rPr>
            </w:pPr>
          </w:p>
        </w:tc>
        <w:tc>
          <w:tcPr>
            <w:tcW w:w="2125" w:type="dxa"/>
            <w:vMerge w:val="continue"/>
            <w:noWrap w:val="0"/>
            <w:vAlign w:val="center"/>
          </w:tcPr>
          <w:p w14:paraId="64E3DDEF">
            <w:pPr>
              <w:snapToGrid w:val="0"/>
              <w:rPr>
                <w:rFonts w:ascii="宋体" w:hAnsi="宋体" w:eastAsia="宋体" w:cs="Times New Roman"/>
                <w:b/>
                <w:color w:val="auto"/>
                <w:sz w:val="21"/>
                <w:szCs w:val="21"/>
              </w:rPr>
            </w:pPr>
          </w:p>
        </w:tc>
        <w:tc>
          <w:tcPr>
            <w:tcW w:w="1480" w:type="dxa"/>
            <w:vMerge w:val="continue"/>
            <w:noWrap w:val="0"/>
            <w:vAlign w:val="center"/>
          </w:tcPr>
          <w:p w14:paraId="3AB8961A">
            <w:pPr>
              <w:snapToGrid w:val="0"/>
              <w:jc w:val="center"/>
              <w:rPr>
                <w:rFonts w:ascii="宋体" w:hAnsi="宋体" w:eastAsia="宋体" w:cs="Times New Roman"/>
                <w:b/>
                <w:color w:val="auto"/>
                <w:sz w:val="21"/>
                <w:szCs w:val="21"/>
              </w:rPr>
            </w:pPr>
          </w:p>
        </w:tc>
        <w:tc>
          <w:tcPr>
            <w:tcW w:w="1134" w:type="dxa"/>
            <w:noWrap w:val="0"/>
            <w:vAlign w:val="center"/>
          </w:tcPr>
          <w:p w14:paraId="5D77CD60">
            <w:pPr>
              <w:widowControl/>
              <w:jc w:val="center"/>
              <w:rPr>
                <w:rFonts w:ascii="宋体" w:hAnsi="宋体" w:eastAsia="宋体" w:cs="Times New Roman"/>
                <w:b/>
                <w:color w:val="auto"/>
                <w:kern w:val="0"/>
                <w:sz w:val="21"/>
                <w:szCs w:val="21"/>
              </w:rPr>
            </w:pPr>
          </w:p>
        </w:tc>
        <w:tc>
          <w:tcPr>
            <w:tcW w:w="992" w:type="dxa"/>
            <w:noWrap w:val="0"/>
            <w:vAlign w:val="center"/>
          </w:tcPr>
          <w:p w14:paraId="1C97E83A">
            <w:pPr>
              <w:widowControl/>
              <w:jc w:val="center"/>
              <w:rPr>
                <w:rFonts w:ascii="宋体" w:hAnsi="宋体" w:eastAsia="宋体" w:cs="Times New Roman"/>
                <w:b/>
                <w:color w:val="auto"/>
                <w:kern w:val="0"/>
                <w:sz w:val="21"/>
                <w:szCs w:val="21"/>
              </w:rPr>
            </w:pPr>
          </w:p>
        </w:tc>
        <w:tc>
          <w:tcPr>
            <w:tcW w:w="829" w:type="dxa"/>
            <w:noWrap w:val="0"/>
            <w:vAlign w:val="center"/>
          </w:tcPr>
          <w:p w14:paraId="3284A9F3">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453D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66498CF1">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1</w:t>
            </w:r>
          </w:p>
        </w:tc>
        <w:tc>
          <w:tcPr>
            <w:tcW w:w="1106" w:type="dxa"/>
            <w:vMerge w:val="restart"/>
            <w:noWrap w:val="0"/>
            <w:vAlign w:val="center"/>
          </w:tcPr>
          <w:p w14:paraId="26AE4205">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资信业绩部分</w:t>
            </w:r>
          </w:p>
        </w:tc>
        <w:tc>
          <w:tcPr>
            <w:tcW w:w="2125" w:type="dxa"/>
            <w:noWrap w:val="0"/>
            <w:vAlign w:val="center"/>
          </w:tcPr>
          <w:p w14:paraId="7F534666">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286D121F">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02B5129C">
            <w:pPr>
              <w:widowControl/>
              <w:jc w:val="center"/>
              <w:rPr>
                <w:rFonts w:ascii="宋体" w:hAnsi="宋体" w:eastAsia="宋体" w:cs="Times New Roman"/>
                <w:color w:val="auto"/>
                <w:kern w:val="0"/>
                <w:sz w:val="21"/>
                <w:szCs w:val="21"/>
              </w:rPr>
            </w:pPr>
          </w:p>
        </w:tc>
        <w:tc>
          <w:tcPr>
            <w:tcW w:w="992" w:type="dxa"/>
            <w:noWrap w:val="0"/>
            <w:vAlign w:val="center"/>
          </w:tcPr>
          <w:p w14:paraId="120A3A59">
            <w:pPr>
              <w:widowControl/>
              <w:jc w:val="center"/>
              <w:rPr>
                <w:rFonts w:ascii="宋体" w:hAnsi="宋体" w:eastAsia="宋体" w:cs="Times New Roman"/>
                <w:color w:val="auto"/>
                <w:kern w:val="0"/>
                <w:sz w:val="21"/>
                <w:szCs w:val="21"/>
              </w:rPr>
            </w:pPr>
          </w:p>
        </w:tc>
        <w:tc>
          <w:tcPr>
            <w:tcW w:w="829" w:type="dxa"/>
            <w:noWrap w:val="0"/>
            <w:vAlign w:val="center"/>
          </w:tcPr>
          <w:p w14:paraId="5B4566C0">
            <w:pPr>
              <w:widowControl/>
              <w:jc w:val="center"/>
              <w:rPr>
                <w:rFonts w:ascii="宋体" w:hAnsi="宋体" w:eastAsia="宋体" w:cs="Times New Roman"/>
                <w:color w:val="auto"/>
                <w:kern w:val="0"/>
                <w:sz w:val="21"/>
                <w:szCs w:val="21"/>
              </w:rPr>
            </w:pPr>
          </w:p>
        </w:tc>
      </w:tr>
      <w:tr w14:paraId="1605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2565E0BE">
            <w:pPr>
              <w:jc w:val="center"/>
              <w:rPr>
                <w:rFonts w:ascii="宋体" w:hAnsi="宋体" w:eastAsia="宋体" w:cs="Times New Roman"/>
                <w:color w:val="auto"/>
                <w:kern w:val="0"/>
                <w:sz w:val="21"/>
                <w:szCs w:val="21"/>
              </w:rPr>
            </w:pPr>
          </w:p>
        </w:tc>
        <w:tc>
          <w:tcPr>
            <w:tcW w:w="1106" w:type="dxa"/>
            <w:vMerge w:val="continue"/>
            <w:noWrap w:val="0"/>
            <w:vAlign w:val="center"/>
          </w:tcPr>
          <w:p w14:paraId="67B53BC3">
            <w:pPr>
              <w:snapToGrid w:val="0"/>
              <w:jc w:val="center"/>
              <w:rPr>
                <w:rFonts w:ascii="宋体" w:hAnsi="宋体" w:eastAsia="宋体" w:cs="Times New Roman"/>
                <w:color w:val="auto"/>
                <w:sz w:val="21"/>
                <w:szCs w:val="21"/>
              </w:rPr>
            </w:pPr>
          </w:p>
        </w:tc>
        <w:tc>
          <w:tcPr>
            <w:tcW w:w="2125" w:type="dxa"/>
            <w:noWrap w:val="0"/>
            <w:vAlign w:val="center"/>
          </w:tcPr>
          <w:p w14:paraId="1FCDC4BD">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72272CF7">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3FAA8D9C">
            <w:pPr>
              <w:widowControl/>
              <w:jc w:val="center"/>
              <w:rPr>
                <w:rFonts w:ascii="宋体" w:hAnsi="宋体" w:eastAsia="宋体" w:cs="Times New Roman"/>
                <w:color w:val="auto"/>
                <w:kern w:val="0"/>
                <w:sz w:val="21"/>
                <w:szCs w:val="21"/>
              </w:rPr>
            </w:pPr>
          </w:p>
        </w:tc>
        <w:tc>
          <w:tcPr>
            <w:tcW w:w="992" w:type="dxa"/>
            <w:noWrap w:val="0"/>
            <w:vAlign w:val="center"/>
          </w:tcPr>
          <w:p w14:paraId="719D9B42">
            <w:pPr>
              <w:widowControl/>
              <w:jc w:val="center"/>
              <w:rPr>
                <w:rFonts w:ascii="宋体" w:hAnsi="宋体" w:eastAsia="宋体" w:cs="Times New Roman"/>
                <w:color w:val="auto"/>
                <w:kern w:val="0"/>
                <w:sz w:val="21"/>
                <w:szCs w:val="21"/>
              </w:rPr>
            </w:pPr>
          </w:p>
        </w:tc>
        <w:tc>
          <w:tcPr>
            <w:tcW w:w="829" w:type="dxa"/>
            <w:noWrap w:val="0"/>
            <w:vAlign w:val="center"/>
          </w:tcPr>
          <w:p w14:paraId="623A3280">
            <w:pPr>
              <w:widowControl/>
              <w:jc w:val="center"/>
              <w:rPr>
                <w:rFonts w:ascii="宋体" w:hAnsi="宋体" w:eastAsia="宋体" w:cs="Times New Roman"/>
                <w:color w:val="auto"/>
                <w:kern w:val="0"/>
                <w:sz w:val="21"/>
                <w:szCs w:val="21"/>
              </w:rPr>
            </w:pPr>
          </w:p>
        </w:tc>
      </w:tr>
      <w:tr w14:paraId="3E88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6CCFEB61">
            <w:pPr>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rPr>
              <w:t>2</w:t>
            </w:r>
          </w:p>
        </w:tc>
        <w:tc>
          <w:tcPr>
            <w:tcW w:w="1106" w:type="dxa"/>
            <w:vMerge w:val="restart"/>
            <w:noWrap w:val="0"/>
            <w:vAlign w:val="center"/>
          </w:tcPr>
          <w:p w14:paraId="3D5E3CB4">
            <w:pPr>
              <w:snapToGrid w:val="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服务团队部分</w:t>
            </w:r>
          </w:p>
        </w:tc>
        <w:tc>
          <w:tcPr>
            <w:tcW w:w="2125" w:type="dxa"/>
            <w:noWrap w:val="0"/>
            <w:vAlign w:val="center"/>
          </w:tcPr>
          <w:p w14:paraId="730E6163">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5A2CF212">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121DC493">
            <w:pPr>
              <w:widowControl/>
              <w:jc w:val="center"/>
              <w:rPr>
                <w:rFonts w:ascii="宋体" w:hAnsi="宋体" w:eastAsia="宋体" w:cs="Times New Roman"/>
                <w:color w:val="auto"/>
                <w:kern w:val="0"/>
                <w:sz w:val="21"/>
                <w:szCs w:val="21"/>
              </w:rPr>
            </w:pPr>
          </w:p>
        </w:tc>
        <w:tc>
          <w:tcPr>
            <w:tcW w:w="992" w:type="dxa"/>
            <w:noWrap w:val="0"/>
            <w:vAlign w:val="center"/>
          </w:tcPr>
          <w:p w14:paraId="54405770">
            <w:pPr>
              <w:widowControl/>
              <w:jc w:val="center"/>
              <w:rPr>
                <w:rFonts w:ascii="宋体" w:hAnsi="宋体" w:eastAsia="宋体" w:cs="Times New Roman"/>
                <w:color w:val="auto"/>
                <w:kern w:val="0"/>
                <w:sz w:val="21"/>
                <w:szCs w:val="21"/>
              </w:rPr>
            </w:pPr>
          </w:p>
        </w:tc>
        <w:tc>
          <w:tcPr>
            <w:tcW w:w="829" w:type="dxa"/>
            <w:noWrap w:val="0"/>
            <w:vAlign w:val="center"/>
          </w:tcPr>
          <w:p w14:paraId="401106F5">
            <w:pPr>
              <w:widowControl/>
              <w:jc w:val="center"/>
              <w:rPr>
                <w:rFonts w:ascii="宋体" w:hAnsi="宋体" w:eastAsia="宋体" w:cs="Times New Roman"/>
                <w:color w:val="auto"/>
                <w:kern w:val="0"/>
                <w:sz w:val="21"/>
                <w:szCs w:val="21"/>
              </w:rPr>
            </w:pPr>
          </w:p>
        </w:tc>
      </w:tr>
      <w:tr w14:paraId="5F24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45220F91">
            <w:pPr>
              <w:jc w:val="center"/>
              <w:rPr>
                <w:rFonts w:hint="eastAsia" w:ascii="宋体" w:hAnsi="宋体" w:eastAsia="宋体" w:cs="Times New Roman"/>
                <w:color w:val="auto"/>
                <w:kern w:val="0"/>
                <w:sz w:val="21"/>
                <w:szCs w:val="21"/>
              </w:rPr>
            </w:pPr>
          </w:p>
        </w:tc>
        <w:tc>
          <w:tcPr>
            <w:tcW w:w="1106" w:type="dxa"/>
            <w:vMerge w:val="continue"/>
            <w:noWrap w:val="0"/>
            <w:vAlign w:val="center"/>
          </w:tcPr>
          <w:p w14:paraId="516CBCF8">
            <w:pPr>
              <w:snapToGrid w:val="0"/>
              <w:jc w:val="center"/>
              <w:rPr>
                <w:rFonts w:hint="eastAsia" w:ascii="宋体" w:hAnsi="宋体" w:eastAsia="宋体" w:cs="Times New Roman"/>
                <w:color w:val="auto"/>
                <w:sz w:val="21"/>
                <w:szCs w:val="21"/>
              </w:rPr>
            </w:pPr>
          </w:p>
        </w:tc>
        <w:tc>
          <w:tcPr>
            <w:tcW w:w="2125" w:type="dxa"/>
            <w:noWrap w:val="0"/>
            <w:vAlign w:val="center"/>
          </w:tcPr>
          <w:p w14:paraId="486AF5F3">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477F34C4">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0273495E">
            <w:pPr>
              <w:widowControl/>
              <w:jc w:val="center"/>
              <w:rPr>
                <w:rFonts w:ascii="宋体" w:hAnsi="宋体" w:eastAsia="宋体" w:cs="Times New Roman"/>
                <w:color w:val="auto"/>
                <w:kern w:val="0"/>
                <w:sz w:val="21"/>
                <w:szCs w:val="21"/>
              </w:rPr>
            </w:pPr>
          </w:p>
        </w:tc>
        <w:tc>
          <w:tcPr>
            <w:tcW w:w="992" w:type="dxa"/>
            <w:noWrap w:val="0"/>
            <w:vAlign w:val="center"/>
          </w:tcPr>
          <w:p w14:paraId="6A2EB6DB">
            <w:pPr>
              <w:widowControl/>
              <w:jc w:val="center"/>
              <w:rPr>
                <w:rFonts w:ascii="宋体" w:hAnsi="宋体" w:eastAsia="宋体" w:cs="Times New Roman"/>
                <w:color w:val="auto"/>
                <w:kern w:val="0"/>
                <w:sz w:val="21"/>
                <w:szCs w:val="21"/>
              </w:rPr>
            </w:pPr>
          </w:p>
        </w:tc>
        <w:tc>
          <w:tcPr>
            <w:tcW w:w="829" w:type="dxa"/>
            <w:noWrap w:val="0"/>
            <w:vAlign w:val="center"/>
          </w:tcPr>
          <w:p w14:paraId="6DBDE47D">
            <w:pPr>
              <w:widowControl/>
              <w:jc w:val="center"/>
              <w:rPr>
                <w:rFonts w:ascii="宋体" w:hAnsi="宋体" w:eastAsia="宋体" w:cs="Times New Roman"/>
                <w:color w:val="auto"/>
                <w:kern w:val="0"/>
                <w:sz w:val="21"/>
                <w:szCs w:val="21"/>
              </w:rPr>
            </w:pPr>
          </w:p>
        </w:tc>
      </w:tr>
      <w:tr w14:paraId="6D66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14962C08">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3</w:t>
            </w:r>
          </w:p>
        </w:tc>
        <w:tc>
          <w:tcPr>
            <w:tcW w:w="1106" w:type="dxa"/>
            <w:vMerge w:val="restart"/>
            <w:noWrap w:val="0"/>
            <w:vAlign w:val="center"/>
          </w:tcPr>
          <w:p w14:paraId="41D9BFB7">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设计方案部分</w:t>
            </w:r>
          </w:p>
        </w:tc>
        <w:tc>
          <w:tcPr>
            <w:tcW w:w="2125" w:type="dxa"/>
            <w:noWrap w:val="0"/>
            <w:vAlign w:val="center"/>
          </w:tcPr>
          <w:p w14:paraId="451A84D2">
            <w:pPr>
              <w:autoSpaceDE w:val="0"/>
              <w:autoSpaceDN w:val="0"/>
              <w:adjustRightInd w:val="0"/>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lang w:eastAsia="zh-CN"/>
              </w:rPr>
              <w:t>（</w:t>
            </w:r>
            <w:r>
              <w:rPr>
                <w:rFonts w:hint="eastAsia" w:ascii="宋体" w:hAnsi="宋体" w:eastAsia="宋体" w:cs="Times New Roman"/>
                <w:color w:val="auto"/>
                <w:kern w:val="0"/>
                <w:sz w:val="21"/>
                <w:szCs w:val="21"/>
                <w:lang w:val="en-US" w:eastAsia="zh-CN"/>
              </w:rPr>
              <w:t>采用暗标方式的，删除本项）</w:t>
            </w:r>
          </w:p>
        </w:tc>
        <w:tc>
          <w:tcPr>
            <w:tcW w:w="1480" w:type="dxa"/>
            <w:noWrap w:val="0"/>
            <w:vAlign w:val="center"/>
          </w:tcPr>
          <w:p w14:paraId="1D7DE949">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1F7A5792">
            <w:pPr>
              <w:widowControl/>
              <w:jc w:val="center"/>
              <w:rPr>
                <w:rFonts w:ascii="宋体" w:hAnsi="宋体" w:eastAsia="宋体" w:cs="Times New Roman"/>
                <w:color w:val="auto"/>
                <w:kern w:val="0"/>
                <w:sz w:val="21"/>
                <w:szCs w:val="21"/>
              </w:rPr>
            </w:pPr>
          </w:p>
        </w:tc>
        <w:tc>
          <w:tcPr>
            <w:tcW w:w="992" w:type="dxa"/>
            <w:noWrap w:val="0"/>
            <w:vAlign w:val="center"/>
          </w:tcPr>
          <w:p w14:paraId="06FFA324">
            <w:pPr>
              <w:widowControl/>
              <w:jc w:val="center"/>
              <w:rPr>
                <w:rFonts w:ascii="宋体" w:hAnsi="宋体" w:eastAsia="宋体" w:cs="Times New Roman"/>
                <w:color w:val="auto"/>
                <w:kern w:val="0"/>
                <w:sz w:val="21"/>
                <w:szCs w:val="21"/>
              </w:rPr>
            </w:pPr>
          </w:p>
        </w:tc>
        <w:tc>
          <w:tcPr>
            <w:tcW w:w="829" w:type="dxa"/>
            <w:noWrap w:val="0"/>
            <w:vAlign w:val="center"/>
          </w:tcPr>
          <w:p w14:paraId="1A9EF1A5">
            <w:pPr>
              <w:widowControl/>
              <w:jc w:val="center"/>
              <w:rPr>
                <w:rFonts w:ascii="宋体" w:hAnsi="宋体" w:eastAsia="宋体" w:cs="Times New Roman"/>
                <w:color w:val="auto"/>
                <w:kern w:val="0"/>
                <w:sz w:val="21"/>
                <w:szCs w:val="21"/>
              </w:rPr>
            </w:pPr>
          </w:p>
        </w:tc>
      </w:tr>
      <w:tr w14:paraId="358A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4A66CFC3">
            <w:pPr>
              <w:jc w:val="center"/>
              <w:rPr>
                <w:rFonts w:ascii="宋体" w:hAnsi="宋体" w:eastAsia="宋体" w:cs="Times New Roman"/>
                <w:color w:val="auto"/>
                <w:kern w:val="0"/>
                <w:sz w:val="21"/>
                <w:szCs w:val="21"/>
              </w:rPr>
            </w:pPr>
          </w:p>
        </w:tc>
        <w:tc>
          <w:tcPr>
            <w:tcW w:w="1106" w:type="dxa"/>
            <w:vMerge w:val="continue"/>
            <w:noWrap w:val="0"/>
            <w:vAlign w:val="center"/>
          </w:tcPr>
          <w:p w14:paraId="04D21D06">
            <w:pPr>
              <w:snapToGrid w:val="0"/>
              <w:jc w:val="center"/>
              <w:rPr>
                <w:rFonts w:ascii="宋体" w:hAnsi="宋体" w:eastAsia="宋体" w:cs="Times New Roman"/>
                <w:color w:val="auto"/>
                <w:sz w:val="21"/>
                <w:szCs w:val="21"/>
              </w:rPr>
            </w:pPr>
          </w:p>
        </w:tc>
        <w:tc>
          <w:tcPr>
            <w:tcW w:w="2125" w:type="dxa"/>
            <w:noWrap w:val="0"/>
            <w:vAlign w:val="center"/>
          </w:tcPr>
          <w:p w14:paraId="3F8914C4">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18FE4D49">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2FC3BF90">
            <w:pPr>
              <w:widowControl/>
              <w:jc w:val="center"/>
              <w:rPr>
                <w:rFonts w:ascii="宋体" w:hAnsi="宋体" w:eastAsia="宋体" w:cs="Times New Roman"/>
                <w:color w:val="auto"/>
                <w:kern w:val="0"/>
                <w:sz w:val="21"/>
                <w:szCs w:val="21"/>
              </w:rPr>
            </w:pPr>
          </w:p>
        </w:tc>
        <w:tc>
          <w:tcPr>
            <w:tcW w:w="992" w:type="dxa"/>
            <w:noWrap w:val="0"/>
            <w:vAlign w:val="center"/>
          </w:tcPr>
          <w:p w14:paraId="60F5B99D">
            <w:pPr>
              <w:widowControl/>
              <w:jc w:val="center"/>
              <w:rPr>
                <w:rFonts w:ascii="宋体" w:hAnsi="宋体" w:eastAsia="宋体" w:cs="Times New Roman"/>
                <w:color w:val="auto"/>
                <w:kern w:val="0"/>
                <w:sz w:val="21"/>
                <w:szCs w:val="21"/>
              </w:rPr>
            </w:pPr>
          </w:p>
        </w:tc>
        <w:tc>
          <w:tcPr>
            <w:tcW w:w="829" w:type="dxa"/>
            <w:noWrap w:val="0"/>
            <w:vAlign w:val="center"/>
          </w:tcPr>
          <w:p w14:paraId="4E170620">
            <w:pPr>
              <w:widowControl/>
              <w:jc w:val="center"/>
              <w:rPr>
                <w:rFonts w:ascii="宋体" w:hAnsi="宋体" w:eastAsia="宋体" w:cs="Times New Roman"/>
                <w:color w:val="auto"/>
                <w:kern w:val="0"/>
                <w:sz w:val="21"/>
                <w:szCs w:val="21"/>
              </w:rPr>
            </w:pPr>
          </w:p>
        </w:tc>
      </w:tr>
      <w:tr w14:paraId="1033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77FDDBD3">
            <w:pPr>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rPr>
              <w:t>4</w:t>
            </w:r>
          </w:p>
        </w:tc>
        <w:tc>
          <w:tcPr>
            <w:tcW w:w="1106" w:type="dxa"/>
            <w:vMerge w:val="restart"/>
            <w:noWrap w:val="0"/>
            <w:vAlign w:val="center"/>
          </w:tcPr>
          <w:p w14:paraId="00514AFB">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投标报价部分</w:t>
            </w:r>
          </w:p>
        </w:tc>
        <w:tc>
          <w:tcPr>
            <w:tcW w:w="2125" w:type="dxa"/>
            <w:noWrap w:val="0"/>
            <w:vAlign w:val="center"/>
          </w:tcPr>
          <w:p w14:paraId="4EC591BE">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76627E2F">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49AAE2A4">
            <w:pPr>
              <w:widowControl/>
              <w:jc w:val="center"/>
              <w:rPr>
                <w:rFonts w:ascii="宋体" w:hAnsi="宋体" w:eastAsia="宋体" w:cs="Times New Roman"/>
                <w:color w:val="auto"/>
                <w:kern w:val="0"/>
                <w:sz w:val="21"/>
                <w:szCs w:val="21"/>
              </w:rPr>
            </w:pPr>
          </w:p>
        </w:tc>
        <w:tc>
          <w:tcPr>
            <w:tcW w:w="992" w:type="dxa"/>
            <w:noWrap w:val="0"/>
            <w:vAlign w:val="center"/>
          </w:tcPr>
          <w:p w14:paraId="4A9F5F75">
            <w:pPr>
              <w:widowControl/>
              <w:jc w:val="center"/>
              <w:rPr>
                <w:rFonts w:ascii="宋体" w:hAnsi="宋体" w:eastAsia="宋体" w:cs="Times New Roman"/>
                <w:color w:val="auto"/>
                <w:kern w:val="0"/>
                <w:sz w:val="21"/>
                <w:szCs w:val="21"/>
              </w:rPr>
            </w:pPr>
          </w:p>
        </w:tc>
        <w:tc>
          <w:tcPr>
            <w:tcW w:w="829" w:type="dxa"/>
            <w:noWrap w:val="0"/>
            <w:vAlign w:val="center"/>
          </w:tcPr>
          <w:p w14:paraId="235344A2">
            <w:pPr>
              <w:widowControl/>
              <w:jc w:val="center"/>
              <w:rPr>
                <w:rFonts w:ascii="宋体" w:hAnsi="宋体" w:eastAsia="宋体" w:cs="Times New Roman"/>
                <w:color w:val="auto"/>
                <w:kern w:val="0"/>
                <w:sz w:val="21"/>
                <w:szCs w:val="21"/>
              </w:rPr>
            </w:pPr>
          </w:p>
        </w:tc>
      </w:tr>
      <w:tr w14:paraId="0C13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5B9FEFA8">
            <w:pPr>
              <w:jc w:val="center"/>
              <w:rPr>
                <w:rFonts w:hint="eastAsia" w:ascii="宋体" w:hAnsi="宋体" w:eastAsia="宋体" w:cs="Times New Roman"/>
                <w:color w:val="auto"/>
                <w:kern w:val="0"/>
                <w:sz w:val="21"/>
                <w:szCs w:val="21"/>
              </w:rPr>
            </w:pPr>
          </w:p>
        </w:tc>
        <w:tc>
          <w:tcPr>
            <w:tcW w:w="1106" w:type="dxa"/>
            <w:vMerge w:val="continue"/>
            <w:noWrap w:val="0"/>
            <w:vAlign w:val="center"/>
          </w:tcPr>
          <w:p w14:paraId="036E8207">
            <w:pPr>
              <w:snapToGrid w:val="0"/>
              <w:jc w:val="center"/>
              <w:rPr>
                <w:rFonts w:ascii="宋体" w:hAnsi="宋体" w:eastAsia="宋体" w:cs="Times New Roman"/>
                <w:color w:val="auto"/>
                <w:sz w:val="21"/>
                <w:szCs w:val="21"/>
              </w:rPr>
            </w:pPr>
          </w:p>
        </w:tc>
        <w:tc>
          <w:tcPr>
            <w:tcW w:w="2125" w:type="dxa"/>
            <w:noWrap w:val="0"/>
            <w:vAlign w:val="center"/>
          </w:tcPr>
          <w:p w14:paraId="13E8AC8C">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22A3D937">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135DD1D7">
            <w:pPr>
              <w:widowControl/>
              <w:jc w:val="center"/>
              <w:rPr>
                <w:rFonts w:ascii="宋体" w:hAnsi="宋体" w:eastAsia="宋体" w:cs="Times New Roman"/>
                <w:color w:val="auto"/>
                <w:kern w:val="0"/>
                <w:sz w:val="21"/>
                <w:szCs w:val="21"/>
              </w:rPr>
            </w:pPr>
          </w:p>
        </w:tc>
        <w:tc>
          <w:tcPr>
            <w:tcW w:w="992" w:type="dxa"/>
            <w:noWrap w:val="0"/>
            <w:vAlign w:val="center"/>
          </w:tcPr>
          <w:p w14:paraId="37C6CD9D">
            <w:pPr>
              <w:widowControl/>
              <w:jc w:val="center"/>
              <w:rPr>
                <w:rFonts w:ascii="宋体" w:hAnsi="宋体" w:eastAsia="宋体" w:cs="Times New Roman"/>
                <w:color w:val="auto"/>
                <w:kern w:val="0"/>
                <w:sz w:val="21"/>
                <w:szCs w:val="21"/>
              </w:rPr>
            </w:pPr>
          </w:p>
        </w:tc>
        <w:tc>
          <w:tcPr>
            <w:tcW w:w="829" w:type="dxa"/>
            <w:noWrap w:val="0"/>
            <w:vAlign w:val="center"/>
          </w:tcPr>
          <w:p w14:paraId="42865DB8">
            <w:pPr>
              <w:widowControl/>
              <w:jc w:val="center"/>
              <w:rPr>
                <w:rFonts w:ascii="宋体" w:hAnsi="宋体" w:eastAsia="宋体" w:cs="Times New Roman"/>
                <w:color w:val="auto"/>
                <w:kern w:val="0"/>
                <w:sz w:val="21"/>
                <w:szCs w:val="21"/>
              </w:rPr>
            </w:pPr>
          </w:p>
        </w:tc>
      </w:tr>
      <w:tr w14:paraId="49B3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3688F645">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5</w:t>
            </w:r>
          </w:p>
        </w:tc>
        <w:tc>
          <w:tcPr>
            <w:tcW w:w="1106" w:type="dxa"/>
            <w:vMerge w:val="restart"/>
            <w:noWrap w:val="0"/>
            <w:vAlign w:val="center"/>
          </w:tcPr>
          <w:p w14:paraId="6D0546B5">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其他因素部分</w:t>
            </w:r>
          </w:p>
        </w:tc>
        <w:tc>
          <w:tcPr>
            <w:tcW w:w="2125" w:type="dxa"/>
            <w:noWrap w:val="0"/>
            <w:vAlign w:val="center"/>
          </w:tcPr>
          <w:p w14:paraId="2BA60C0C">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19BCE501">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667B5000">
            <w:pPr>
              <w:widowControl/>
              <w:jc w:val="center"/>
              <w:rPr>
                <w:rFonts w:ascii="宋体" w:hAnsi="宋体" w:eastAsia="宋体" w:cs="Times New Roman"/>
                <w:color w:val="auto"/>
                <w:kern w:val="0"/>
                <w:sz w:val="21"/>
                <w:szCs w:val="21"/>
              </w:rPr>
            </w:pPr>
          </w:p>
        </w:tc>
        <w:tc>
          <w:tcPr>
            <w:tcW w:w="992" w:type="dxa"/>
            <w:noWrap w:val="0"/>
            <w:vAlign w:val="center"/>
          </w:tcPr>
          <w:p w14:paraId="3D5E19BE">
            <w:pPr>
              <w:widowControl/>
              <w:jc w:val="center"/>
              <w:rPr>
                <w:rFonts w:ascii="宋体" w:hAnsi="宋体" w:eastAsia="宋体" w:cs="Times New Roman"/>
                <w:color w:val="auto"/>
                <w:kern w:val="0"/>
                <w:sz w:val="21"/>
                <w:szCs w:val="21"/>
              </w:rPr>
            </w:pPr>
          </w:p>
        </w:tc>
        <w:tc>
          <w:tcPr>
            <w:tcW w:w="829" w:type="dxa"/>
            <w:noWrap w:val="0"/>
            <w:vAlign w:val="center"/>
          </w:tcPr>
          <w:p w14:paraId="13E91500">
            <w:pPr>
              <w:widowControl/>
              <w:jc w:val="center"/>
              <w:rPr>
                <w:rFonts w:ascii="宋体" w:hAnsi="宋体" w:eastAsia="宋体" w:cs="Times New Roman"/>
                <w:color w:val="auto"/>
                <w:kern w:val="0"/>
                <w:sz w:val="21"/>
                <w:szCs w:val="21"/>
              </w:rPr>
            </w:pPr>
          </w:p>
        </w:tc>
      </w:tr>
      <w:tr w14:paraId="5EF2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4C0EDD2C">
            <w:pPr>
              <w:jc w:val="center"/>
              <w:rPr>
                <w:rFonts w:ascii="宋体" w:hAnsi="宋体" w:eastAsia="宋体" w:cs="Times New Roman"/>
                <w:color w:val="auto"/>
                <w:kern w:val="0"/>
                <w:sz w:val="21"/>
                <w:szCs w:val="21"/>
              </w:rPr>
            </w:pPr>
          </w:p>
        </w:tc>
        <w:tc>
          <w:tcPr>
            <w:tcW w:w="1106" w:type="dxa"/>
            <w:vMerge w:val="continue"/>
            <w:noWrap w:val="0"/>
            <w:vAlign w:val="center"/>
          </w:tcPr>
          <w:p w14:paraId="0090FFF0">
            <w:pPr>
              <w:snapToGrid w:val="0"/>
              <w:jc w:val="center"/>
              <w:rPr>
                <w:rFonts w:ascii="宋体" w:hAnsi="宋体" w:eastAsia="宋体" w:cs="Times New Roman"/>
                <w:color w:val="auto"/>
                <w:sz w:val="21"/>
                <w:szCs w:val="21"/>
              </w:rPr>
            </w:pPr>
          </w:p>
        </w:tc>
        <w:tc>
          <w:tcPr>
            <w:tcW w:w="2125" w:type="dxa"/>
            <w:noWrap w:val="0"/>
            <w:vAlign w:val="center"/>
          </w:tcPr>
          <w:p w14:paraId="38C761A5">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53203400">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1F9CDE82">
            <w:pPr>
              <w:widowControl/>
              <w:jc w:val="center"/>
              <w:rPr>
                <w:rFonts w:ascii="宋体" w:hAnsi="宋体" w:eastAsia="宋体" w:cs="Times New Roman"/>
                <w:color w:val="auto"/>
                <w:kern w:val="0"/>
                <w:sz w:val="21"/>
                <w:szCs w:val="21"/>
              </w:rPr>
            </w:pPr>
          </w:p>
        </w:tc>
        <w:tc>
          <w:tcPr>
            <w:tcW w:w="992" w:type="dxa"/>
            <w:noWrap w:val="0"/>
            <w:vAlign w:val="center"/>
          </w:tcPr>
          <w:p w14:paraId="2A20388F">
            <w:pPr>
              <w:widowControl/>
              <w:jc w:val="center"/>
              <w:rPr>
                <w:rFonts w:ascii="宋体" w:hAnsi="宋体" w:eastAsia="宋体" w:cs="Times New Roman"/>
                <w:color w:val="auto"/>
                <w:kern w:val="0"/>
                <w:sz w:val="21"/>
                <w:szCs w:val="21"/>
              </w:rPr>
            </w:pPr>
          </w:p>
        </w:tc>
        <w:tc>
          <w:tcPr>
            <w:tcW w:w="829" w:type="dxa"/>
            <w:noWrap w:val="0"/>
            <w:vAlign w:val="center"/>
          </w:tcPr>
          <w:p w14:paraId="6CB23297">
            <w:pPr>
              <w:widowControl/>
              <w:jc w:val="center"/>
              <w:rPr>
                <w:rFonts w:ascii="宋体" w:hAnsi="宋体" w:eastAsia="宋体" w:cs="Times New Roman"/>
                <w:color w:val="auto"/>
                <w:kern w:val="0"/>
                <w:sz w:val="21"/>
                <w:szCs w:val="21"/>
              </w:rPr>
            </w:pPr>
          </w:p>
        </w:tc>
      </w:tr>
      <w:tr w14:paraId="0BAD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55" w:type="dxa"/>
            <w:noWrap w:val="0"/>
            <w:vAlign w:val="center"/>
          </w:tcPr>
          <w:p w14:paraId="304F11BA">
            <w:pPr>
              <w:widowControl/>
              <w:jc w:val="center"/>
              <w:rPr>
                <w:rFonts w:ascii="宋体" w:hAnsi="宋体" w:eastAsia="宋体" w:cs="Times New Roman"/>
                <w:color w:val="auto"/>
                <w:kern w:val="0"/>
                <w:sz w:val="21"/>
                <w:szCs w:val="21"/>
              </w:rPr>
            </w:pPr>
          </w:p>
        </w:tc>
        <w:tc>
          <w:tcPr>
            <w:tcW w:w="4711" w:type="dxa"/>
            <w:gridSpan w:val="3"/>
            <w:noWrap w:val="0"/>
            <w:vAlign w:val="center"/>
          </w:tcPr>
          <w:p w14:paraId="40DFC367">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评审得分</w:t>
            </w:r>
          </w:p>
        </w:tc>
        <w:tc>
          <w:tcPr>
            <w:tcW w:w="1134" w:type="dxa"/>
            <w:noWrap w:val="0"/>
            <w:vAlign w:val="center"/>
          </w:tcPr>
          <w:p w14:paraId="674B8E16">
            <w:pPr>
              <w:widowControl/>
              <w:jc w:val="center"/>
              <w:rPr>
                <w:rFonts w:ascii="宋体" w:hAnsi="宋体" w:eastAsia="宋体" w:cs="Times New Roman"/>
                <w:color w:val="auto"/>
                <w:kern w:val="0"/>
                <w:sz w:val="21"/>
                <w:szCs w:val="21"/>
              </w:rPr>
            </w:pPr>
          </w:p>
        </w:tc>
        <w:tc>
          <w:tcPr>
            <w:tcW w:w="992" w:type="dxa"/>
            <w:noWrap w:val="0"/>
            <w:vAlign w:val="center"/>
          </w:tcPr>
          <w:p w14:paraId="5C91A41E">
            <w:pPr>
              <w:widowControl/>
              <w:jc w:val="center"/>
              <w:rPr>
                <w:rFonts w:ascii="宋体" w:hAnsi="宋体" w:eastAsia="宋体" w:cs="Times New Roman"/>
                <w:color w:val="auto"/>
                <w:kern w:val="0"/>
                <w:sz w:val="21"/>
                <w:szCs w:val="21"/>
              </w:rPr>
            </w:pPr>
          </w:p>
        </w:tc>
        <w:tc>
          <w:tcPr>
            <w:tcW w:w="829" w:type="dxa"/>
            <w:noWrap w:val="0"/>
            <w:vAlign w:val="center"/>
          </w:tcPr>
          <w:p w14:paraId="4B7512AC">
            <w:pPr>
              <w:widowControl/>
              <w:jc w:val="center"/>
              <w:rPr>
                <w:rFonts w:ascii="宋体" w:hAnsi="宋体" w:eastAsia="宋体" w:cs="Times New Roman"/>
                <w:color w:val="auto"/>
                <w:kern w:val="0"/>
                <w:sz w:val="21"/>
                <w:szCs w:val="21"/>
              </w:rPr>
            </w:pPr>
          </w:p>
        </w:tc>
      </w:tr>
    </w:tbl>
    <w:p w14:paraId="62650B44">
      <w:pPr>
        <w:keepNext w:val="0"/>
        <w:keepLines w:val="0"/>
        <w:pageBreakBefore w:val="0"/>
        <w:widowControl w:val="0"/>
        <w:kinsoku/>
        <w:wordWrap/>
        <w:overflowPunct/>
        <w:topLinePunct w:val="0"/>
        <w:autoSpaceDE/>
        <w:autoSpaceDN/>
        <w:bidi w:val="0"/>
        <w:adjustRightInd/>
        <w:snapToGrid/>
        <w:spacing w:before="0" w:beforeLines="50" w:line="400" w:lineRule="exact"/>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备注：本表由评标专家独立打分。</w:t>
      </w:r>
    </w:p>
    <w:p w14:paraId="6C1BA0B5">
      <w:pPr>
        <w:snapToGrid w:val="0"/>
        <w:spacing w:line="440" w:lineRule="exact"/>
        <w:ind w:firstLine="420" w:firstLineChars="200"/>
        <w:rPr>
          <w:rFonts w:ascii="宋体" w:hAnsi="宋体" w:eastAsia="宋体" w:cs="Times New Roman"/>
          <w:color w:val="auto"/>
          <w:sz w:val="21"/>
          <w:szCs w:val="21"/>
        </w:rPr>
      </w:pPr>
    </w:p>
    <w:p w14:paraId="36BF8B46">
      <w:pPr>
        <w:snapToGrid w:val="0"/>
        <w:spacing w:line="440" w:lineRule="exact"/>
        <w:rPr>
          <w:rFonts w:ascii="宋体" w:hAnsi="宋体" w:eastAsia="宋体" w:cs="Times New Roman"/>
          <w:color w:val="auto"/>
          <w:sz w:val="21"/>
          <w:szCs w:val="21"/>
        </w:rPr>
      </w:pPr>
      <w:r>
        <w:rPr>
          <w:rFonts w:ascii="宋体" w:hAnsi="宋体" w:eastAsia="宋体" w:cs="Times New Roman"/>
          <w:color w:val="auto"/>
          <w:sz w:val="21"/>
          <w:szCs w:val="21"/>
        </w:rPr>
        <w:t>评标</w:t>
      </w:r>
      <w:r>
        <w:rPr>
          <w:rFonts w:hint="eastAsia" w:ascii="宋体" w:hAnsi="宋体" w:eastAsia="宋体" w:cs="Times New Roman"/>
          <w:color w:val="auto"/>
          <w:sz w:val="21"/>
          <w:szCs w:val="21"/>
        </w:rPr>
        <w:t>专家</w:t>
      </w:r>
      <w:r>
        <w:rPr>
          <w:rFonts w:ascii="宋体" w:hAnsi="宋体" w:eastAsia="宋体" w:cs="Times New Roman"/>
          <w:color w:val="auto"/>
          <w:sz w:val="21"/>
          <w:szCs w:val="21"/>
        </w:rPr>
        <w:t>签字/日期：</w:t>
      </w:r>
    </w:p>
    <w:p w14:paraId="6A084079">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b/>
          <w:bCs w:val="0"/>
          <w:color w:val="auto"/>
          <w:kern w:val="0"/>
          <w:sz w:val="28"/>
          <w:szCs w:val="21"/>
          <w:lang w:val="en-US" w:eastAsia="zh-CN" w:bidi="ar-SA"/>
        </w:rPr>
        <w:br w:type="page"/>
      </w:r>
      <w:bookmarkStart w:id="572" w:name="_Toc433708517"/>
      <w:bookmarkStart w:id="573" w:name="_Toc60045936"/>
      <w:bookmarkStart w:id="574" w:name="_Toc2096951920"/>
      <w:bookmarkStart w:id="575" w:name="_Toc87897643"/>
      <w:r>
        <w:rPr>
          <w:rFonts w:hint="eastAsia" w:ascii="方正黑体_GBK" w:hAnsi="方正黑体_GBK" w:eastAsia="方正黑体_GBK" w:cs="方正黑体_GBK"/>
          <w:b w:val="0"/>
          <w:bCs w:val="0"/>
          <w:color w:val="auto"/>
          <w:kern w:val="0"/>
          <w:sz w:val="28"/>
          <w:szCs w:val="28"/>
          <w:lang w:val="en-US" w:eastAsia="zh-CN" w:bidi="ar-SA"/>
        </w:rPr>
        <w:t>综合评分表（暗标）</w:t>
      </w:r>
      <w:bookmarkEnd w:id="572"/>
    </w:p>
    <w:p w14:paraId="60FC647E">
      <w:pPr>
        <w:spacing w:before="120" w:beforeLines="50" w:after="120" w:afterLines="50"/>
        <w:jc w:val="center"/>
        <w:rPr>
          <w:rFonts w:hint="default" w:ascii="黑体" w:hAnsi="黑体" w:eastAsia="黑体" w:cs="Times New Roman"/>
          <w:color w:val="auto"/>
          <w:sz w:val="28"/>
          <w:szCs w:val="28"/>
          <w:lang w:val="en-US" w:eastAsia="zh-CN"/>
        </w:rPr>
      </w:pPr>
      <w:r>
        <w:rPr>
          <w:rFonts w:hint="eastAsia" w:ascii="黑体" w:hAnsi="黑体" w:eastAsia="黑体" w:cs="Times New Roman"/>
          <w:color w:val="auto"/>
          <w:sz w:val="28"/>
          <w:szCs w:val="28"/>
        </w:rPr>
        <w:t>综合</w:t>
      </w:r>
      <w:r>
        <w:rPr>
          <w:rFonts w:ascii="黑体" w:hAnsi="黑体" w:eastAsia="黑体" w:cs="Times New Roman"/>
          <w:color w:val="auto"/>
          <w:sz w:val="28"/>
          <w:szCs w:val="28"/>
        </w:rPr>
        <w:t>评分表</w:t>
      </w:r>
      <w:r>
        <w:rPr>
          <w:rFonts w:hint="eastAsia" w:ascii="黑体" w:hAnsi="黑体" w:eastAsia="黑体" w:cs="Times New Roman"/>
          <w:color w:val="auto"/>
          <w:sz w:val="28"/>
          <w:szCs w:val="28"/>
          <w:lang w:eastAsia="zh-CN"/>
        </w:rPr>
        <w:t>（</w:t>
      </w:r>
      <w:r>
        <w:rPr>
          <w:rFonts w:hint="eastAsia" w:ascii="黑体" w:hAnsi="黑体" w:eastAsia="黑体" w:cs="Times New Roman"/>
          <w:color w:val="auto"/>
          <w:sz w:val="28"/>
          <w:szCs w:val="28"/>
          <w:lang w:val="en-US" w:eastAsia="zh-CN"/>
        </w:rPr>
        <w:t>暗标）</w:t>
      </w:r>
    </w:p>
    <w:p w14:paraId="1A828953">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1FCFA70D">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8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92"/>
        <w:gridCol w:w="2125"/>
        <w:gridCol w:w="1480"/>
        <w:gridCol w:w="1134"/>
        <w:gridCol w:w="992"/>
        <w:gridCol w:w="829"/>
      </w:tblGrid>
      <w:tr w14:paraId="4575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3" w:type="dxa"/>
            <w:vMerge w:val="restart"/>
            <w:noWrap w:val="0"/>
            <w:vAlign w:val="center"/>
          </w:tcPr>
          <w:p w14:paraId="7D0529A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192" w:type="dxa"/>
            <w:vMerge w:val="restart"/>
            <w:noWrap w:val="0"/>
            <w:vAlign w:val="center"/>
          </w:tcPr>
          <w:p w14:paraId="2D4A55F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2125" w:type="dxa"/>
            <w:vMerge w:val="restart"/>
            <w:noWrap w:val="0"/>
            <w:vAlign w:val="center"/>
          </w:tcPr>
          <w:p w14:paraId="55DCF97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1480" w:type="dxa"/>
            <w:vMerge w:val="restart"/>
            <w:noWrap w:val="0"/>
            <w:vAlign w:val="center"/>
          </w:tcPr>
          <w:p w14:paraId="1DBEFAF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评审标准及分值</w:t>
            </w:r>
          </w:p>
        </w:tc>
        <w:tc>
          <w:tcPr>
            <w:tcW w:w="2955" w:type="dxa"/>
            <w:gridSpan w:val="3"/>
            <w:noWrap w:val="0"/>
            <w:vAlign w:val="center"/>
          </w:tcPr>
          <w:p w14:paraId="121C3714">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投标人</w:t>
            </w:r>
            <w:r>
              <w:rPr>
                <w:rFonts w:hint="eastAsia" w:ascii="方正黑体_GBK" w:hAnsi="方正黑体_GBK" w:eastAsia="方正黑体_GBK" w:cs="方正黑体_GBK"/>
                <w:b w:val="0"/>
                <w:bCs/>
                <w:color w:val="auto"/>
                <w:sz w:val="21"/>
                <w:szCs w:val="21"/>
                <w:lang w:val="en-US" w:eastAsia="zh-CN"/>
              </w:rPr>
              <w:t>编号</w:t>
            </w:r>
            <w:r>
              <w:rPr>
                <w:rFonts w:hint="eastAsia" w:ascii="方正黑体_GBK" w:hAnsi="方正黑体_GBK" w:eastAsia="方正黑体_GBK" w:cs="方正黑体_GBK"/>
                <w:b w:val="0"/>
                <w:bCs/>
                <w:color w:val="auto"/>
                <w:sz w:val="21"/>
                <w:szCs w:val="21"/>
              </w:rPr>
              <w:t>及评审得分</w:t>
            </w:r>
          </w:p>
        </w:tc>
      </w:tr>
      <w:tr w14:paraId="09C6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3" w:type="dxa"/>
            <w:vMerge w:val="continue"/>
            <w:noWrap w:val="0"/>
            <w:vAlign w:val="center"/>
          </w:tcPr>
          <w:p w14:paraId="027678D4">
            <w:pPr>
              <w:widowControl/>
              <w:jc w:val="center"/>
              <w:rPr>
                <w:rFonts w:ascii="宋体" w:hAnsi="宋体" w:eastAsia="宋体" w:cs="Times New Roman"/>
                <w:b/>
                <w:color w:val="auto"/>
                <w:kern w:val="0"/>
                <w:sz w:val="21"/>
                <w:szCs w:val="21"/>
              </w:rPr>
            </w:pPr>
          </w:p>
        </w:tc>
        <w:tc>
          <w:tcPr>
            <w:tcW w:w="1192" w:type="dxa"/>
            <w:vMerge w:val="continue"/>
            <w:noWrap w:val="0"/>
            <w:vAlign w:val="center"/>
          </w:tcPr>
          <w:p w14:paraId="6252F09A">
            <w:pPr>
              <w:snapToGrid w:val="0"/>
              <w:jc w:val="center"/>
              <w:rPr>
                <w:rFonts w:ascii="宋体" w:hAnsi="宋体" w:eastAsia="宋体" w:cs="Times New Roman"/>
                <w:b/>
                <w:color w:val="auto"/>
                <w:sz w:val="21"/>
                <w:szCs w:val="21"/>
              </w:rPr>
            </w:pPr>
          </w:p>
        </w:tc>
        <w:tc>
          <w:tcPr>
            <w:tcW w:w="2125" w:type="dxa"/>
            <w:vMerge w:val="continue"/>
            <w:noWrap w:val="0"/>
            <w:vAlign w:val="center"/>
          </w:tcPr>
          <w:p w14:paraId="761AF950">
            <w:pPr>
              <w:snapToGrid w:val="0"/>
              <w:rPr>
                <w:rFonts w:ascii="宋体" w:hAnsi="宋体" w:eastAsia="宋体" w:cs="Times New Roman"/>
                <w:b/>
                <w:color w:val="auto"/>
                <w:sz w:val="21"/>
                <w:szCs w:val="21"/>
              </w:rPr>
            </w:pPr>
          </w:p>
        </w:tc>
        <w:tc>
          <w:tcPr>
            <w:tcW w:w="1480" w:type="dxa"/>
            <w:vMerge w:val="continue"/>
            <w:noWrap w:val="0"/>
            <w:vAlign w:val="center"/>
          </w:tcPr>
          <w:p w14:paraId="06A9ECFD">
            <w:pPr>
              <w:snapToGrid w:val="0"/>
              <w:jc w:val="center"/>
              <w:rPr>
                <w:rFonts w:ascii="宋体" w:hAnsi="宋体" w:eastAsia="宋体" w:cs="Times New Roman"/>
                <w:b/>
                <w:color w:val="auto"/>
                <w:sz w:val="21"/>
                <w:szCs w:val="21"/>
              </w:rPr>
            </w:pPr>
          </w:p>
        </w:tc>
        <w:tc>
          <w:tcPr>
            <w:tcW w:w="1134" w:type="dxa"/>
            <w:noWrap w:val="0"/>
            <w:vAlign w:val="center"/>
          </w:tcPr>
          <w:p w14:paraId="2FB9966C">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992" w:type="dxa"/>
            <w:noWrap w:val="0"/>
            <w:vAlign w:val="center"/>
          </w:tcPr>
          <w:p w14:paraId="4D438885">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829" w:type="dxa"/>
            <w:noWrap w:val="0"/>
            <w:vAlign w:val="center"/>
          </w:tcPr>
          <w:p w14:paraId="3E01A947">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5EBD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3" w:type="dxa"/>
            <w:vMerge w:val="continue"/>
            <w:noWrap w:val="0"/>
            <w:vAlign w:val="center"/>
          </w:tcPr>
          <w:p w14:paraId="2C121E4A">
            <w:pPr>
              <w:widowControl/>
              <w:jc w:val="center"/>
              <w:rPr>
                <w:rFonts w:ascii="宋体" w:hAnsi="宋体" w:eastAsia="宋体" w:cs="Times New Roman"/>
                <w:b/>
                <w:color w:val="auto"/>
                <w:kern w:val="0"/>
                <w:sz w:val="21"/>
                <w:szCs w:val="21"/>
              </w:rPr>
            </w:pPr>
          </w:p>
        </w:tc>
        <w:tc>
          <w:tcPr>
            <w:tcW w:w="1192" w:type="dxa"/>
            <w:vMerge w:val="continue"/>
            <w:noWrap w:val="0"/>
            <w:vAlign w:val="center"/>
          </w:tcPr>
          <w:p w14:paraId="6C135E12">
            <w:pPr>
              <w:snapToGrid w:val="0"/>
              <w:jc w:val="center"/>
              <w:rPr>
                <w:rFonts w:ascii="宋体" w:hAnsi="宋体" w:eastAsia="宋体" w:cs="Times New Roman"/>
                <w:b/>
                <w:color w:val="auto"/>
                <w:sz w:val="21"/>
                <w:szCs w:val="21"/>
              </w:rPr>
            </w:pPr>
          </w:p>
        </w:tc>
        <w:tc>
          <w:tcPr>
            <w:tcW w:w="2125" w:type="dxa"/>
            <w:vMerge w:val="continue"/>
            <w:noWrap w:val="0"/>
            <w:vAlign w:val="center"/>
          </w:tcPr>
          <w:p w14:paraId="3C3AD2C5">
            <w:pPr>
              <w:snapToGrid w:val="0"/>
              <w:rPr>
                <w:rFonts w:ascii="宋体" w:hAnsi="宋体" w:eastAsia="宋体" w:cs="Times New Roman"/>
                <w:b/>
                <w:color w:val="auto"/>
                <w:sz w:val="21"/>
                <w:szCs w:val="21"/>
              </w:rPr>
            </w:pPr>
          </w:p>
        </w:tc>
        <w:tc>
          <w:tcPr>
            <w:tcW w:w="1480" w:type="dxa"/>
            <w:vMerge w:val="continue"/>
            <w:noWrap w:val="0"/>
            <w:vAlign w:val="center"/>
          </w:tcPr>
          <w:p w14:paraId="052C7D6F">
            <w:pPr>
              <w:snapToGrid w:val="0"/>
              <w:jc w:val="center"/>
              <w:rPr>
                <w:rFonts w:ascii="宋体" w:hAnsi="宋体" w:eastAsia="宋体" w:cs="Times New Roman"/>
                <w:b/>
                <w:color w:val="auto"/>
                <w:sz w:val="21"/>
                <w:szCs w:val="21"/>
              </w:rPr>
            </w:pPr>
          </w:p>
        </w:tc>
        <w:tc>
          <w:tcPr>
            <w:tcW w:w="1134" w:type="dxa"/>
            <w:noWrap w:val="0"/>
            <w:vAlign w:val="center"/>
          </w:tcPr>
          <w:p w14:paraId="6D702417">
            <w:pPr>
              <w:widowControl/>
              <w:jc w:val="center"/>
              <w:rPr>
                <w:rFonts w:ascii="宋体" w:hAnsi="宋体" w:eastAsia="宋体" w:cs="Times New Roman"/>
                <w:b/>
                <w:color w:val="auto"/>
                <w:kern w:val="0"/>
                <w:sz w:val="21"/>
                <w:szCs w:val="21"/>
              </w:rPr>
            </w:pPr>
          </w:p>
        </w:tc>
        <w:tc>
          <w:tcPr>
            <w:tcW w:w="992" w:type="dxa"/>
            <w:noWrap w:val="0"/>
            <w:vAlign w:val="center"/>
          </w:tcPr>
          <w:p w14:paraId="4435AC70">
            <w:pPr>
              <w:widowControl/>
              <w:jc w:val="center"/>
              <w:rPr>
                <w:rFonts w:ascii="宋体" w:hAnsi="宋体" w:eastAsia="宋体" w:cs="Times New Roman"/>
                <w:b/>
                <w:color w:val="auto"/>
                <w:kern w:val="0"/>
                <w:sz w:val="21"/>
                <w:szCs w:val="21"/>
              </w:rPr>
            </w:pPr>
          </w:p>
        </w:tc>
        <w:tc>
          <w:tcPr>
            <w:tcW w:w="829" w:type="dxa"/>
            <w:noWrap w:val="0"/>
            <w:vAlign w:val="center"/>
          </w:tcPr>
          <w:p w14:paraId="62E52EF0">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5D52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3" w:type="dxa"/>
            <w:vMerge w:val="restart"/>
            <w:noWrap w:val="0"/>
            <w:vAlign w:val="center"/>
          </w:tcPr>
          <w:p w14:paraId="08137BE8">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3</w:t>
            </w:r>
          </w:p>
        </w:tc>
        <w:tc>
          <w:tcPr>
            <w:tcW w:w="1192" w:type="dxa"/>
            <w:vMerge w:val="restart"/>
            <w:noWrap w:val="0"/>
            <w:vAlign w:val="center"/>
          </w:tcPr>
          <w:p w14:paraId="40F1BB52">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设计方案部分</w:t>
            </w:r>
          </w:p>
        </w:tc>
        <w:tc>
          <w:tcPr>
            <w:tcW w:w="2125" w:type="dxa"/>
            <w:noWrap w:val="0"/>
            <w:vAlign w:val="center"/>
          </w:tcPr>
          <w:p w14:paraId="484CC482">
            <w:pPr>
              <w:autoSpaceDE w:val="0"/>
              <w:autoSpaceDN w:val="0"/>
              <w:adjustRightInd w:val="0"/>
              <w:jc w:val="center"/>
              <w:rPr>
                <w:rFonts w:ascii="宋体" w:hAnsi="宋体" w:eastAsia="宋体" w:cs="Times New Roman"/>
                <w:color w:val="auto"/>
                <w:kern w:val="0"/>
                <w:sz w:val="21"/>
                <w:szCs w:val="21"/>
              </w:rPr>
            </w:pPr>
          </w:p>
        </w:tc>
        <w:tc>
          <w:tcPr>
            <w:tcW w:w="1480" w:type="dxa"/>
            <w:noWrap w:val="0"/>
            <w:vAlign w:val="center"/>
          </w:tcPr>
          <w:p w14:paraId="550A1C57">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2E6E0E32">
            <w:pPr>
              <w:widowControl/>
              <w:jc w:val="center"/>
              <w:rPr>
                <w:rFonts w:ascii="宋体" w:hAnsi="宋体" w:eastAsia="宋体" w:cs="Times New Roman"/>
                <w:color w:val="auto"/>
                <w:kern w:val="0"/>
                <w:sz w:val="21"/>
                <w:szCs w:val="21"/>
              </w:rPr>
            </w:pPr>
          </w:p>
        </w:tc>
        <w:tc>
          <w:tcPr>
            <w:tcW w:w="992" w:type="dxa"/>
            <w:noWrap w:val="0"/>
            <w:vAlign w:val="center"/>
          </w:tcPr>
          <w:p w14:paraId="2BAC2224">
            <w:pPr>
              <w:widowControl/>
              <w:jc w:val="center"/>
              <w:rPr>
                <w:rFonts w:ascii="宋体" w:hAnsi="宋体" w:eastAsia="宋体" w:cs="Times New Roman"/>
                <w:color w:val="auto"/>
                <w:kern w:val="0"/>
                <w:sz w:val="21"/>
                <w:szCs w:val="21"/>
              </w:rPr>
            </w:pPr>
          </w:p>
        </w:tc>
        <w:tc>
          <w:tcPr>
            <w:tcW w:w="829" w:type="dxa"/>
            <w:noWrap w:val="0"/>
            <w:vAlign w:val="center"/>
          </w:tcPr>
          <w:p w14:paraId="15E1F4E1">
            <w:pPr>
              <w:widowControl/>
              <w:jc w:val="center"/>
              <w:rPr>
                <w:rFonts w:ascii="宋体" w:hAnsi="宋体" w:eastAsia="宋体" w:cs="Times New Roman"/>
                <w:color w:val="auto"/>
                <w:kern w:val="0"/>
                <w:sz w:val="21"/>
                <w:szCs w:val="21"/>
              </w:rPr>
            </w:pPr>
          </w:p>
        </w:tc>
      </w:tr>
      <w:tr w14:paraId="6B3F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3" w:type="dxa"/>
            <w:vMerge w:val="continue"/>
            <w:noWrap w:val="0"/>
            <w:vAlign w:val="center"/>
          </w:tcPr>
          <w:p w14:paraId="371AF60B">
            <w:pPr>
              <w:jc w:val="center"/>
              <w:rPr>
                <w:rFonts w:ascii="宋体" w:hAnsi="宋体" w:eastAsia="宋体" w:cs="Times New Roman"/>
                <w:color w:val="auto"/>
                <w:kern w:val="0"/>
                <w:sz w:val="21"/>
                <w:szCs w:val="21"/>
              </w:rPr>
            </w:pPr>
          </w:p>
        </w:tc>
        <w:tc>
          <w:tcPr>
            <w:tcW w:w="1192" w:type="dxa"/>
            <w:vMerge w:val="continue"/>
            <w:noWrap w:val="0"/>
            <w:vAlign w:val="center"/>
          </w:tcPr>
          <w:p w14:paraId="6BAEE0BD">
            <w:pPr>
              <w:snapToGrid w:val="0"/>
              <w:jc w:val="center"/>
              <w:rPr>
                <w:rFonts w:ascii="宋体" w:hAnsi="宋体" w:eastAsia="宋体" w:cs="Times New Roman"/>
                <w:color w:val="auto"/>
                <w:sz w:val="21"/>
                <w:szCs w:val="21"/>
              </w:rPr>
            </w:pPr>
          </w:p>
        </w:tc>
        <w:tc>
          <w:tcPr>
            <w:tcW w:w="2125" w:type="dxa"/>
            <w:noWrap w:val="0"/>
            <w:vAlign w:val="center"/>
          </w:tcPr>
          <w:p w14:paraId="58095BA8">
            <w:pPr>
              <w:autoSpaceDE w:val="0"/>
              <w:autoSpaceDN w:val="0"/>
              <w:adjustRightInd w:val="0"/>
              <w:jc w:val="center"/>
              <w:rPr>
                <w:rFonts w:ascii="宋体" w:hAnsi="宋体" w:eastAsia="宋体" w:cs="Times New Roman"/>
                <w:color w:val="auto"/>
                <w:kern w:val="0"/>
                <w:sz w:val="21"/>
                <w:szCs w:val="21"/>
              </w:rPr>
            </w:pPr>
          </w:p>
        </w:tc>
        <w:tc>
          <w:tcPr>
            <w:tcW w:w="1480" w:type="dxa"/>
            <w:noWrap w:val="0"/>
            <w:vAlign w:val="center"/>
          </w:tcPr>
          <w:p w14:paraId="50F5839D">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258CE5EB">
            <w:pPr>
              <w:widowControl/>
              <w:jc w:val="center"/>
              <w:rPr>
                <w:rFonts w:ascii="宋体" w:hAnsi="宋体" w:eastAsia="宋体" w:cs="Times New Roman"/>
                <w:color w:val="auto"/>
                <w:kern w:val="0"/>
                <w:sz w:val="21"/>
                <w:szCs w:val="21"/>
              </w:rPr>
            </w:pPr>
          </w:p>
        </w:tc>
        <w:tc>
          <w:tcPr>
            <w:tcW w:w="992" w:type="dxa"/>
            <w:noWrap w:val="0"/>
            <w:vAlign w:val="center"/>
          </w:tcPr>
          <w:p w14:paraId="569E50EB">
            <w:pPr>
              <w:widowControl/>
              <w:jc w:val="center"/>
              <w:rPr>
                <w:rFonts w:ascii="宋体" w:hAnsi="宋体" w:eastAsia="宋体" w:cs="Times New Roman"/>
                <w:color w:val="auto"/>
                <w:kern w:val="0"/>
                <w:sz w:val="21"/>
                <w:szCs w:val="21"/>
              </w:rPr>
            </w:pPr>
          </w:p>
        </w:tc>
        <w:tc>
          <w:tcPr>
            <w:tcW w:w="829" w:type="dxa"/>
            <w:noWrap w:val="0"/>
            <w:vAlign w:val="center"/>
          </w:tcPr>
          <w:p w14:paraId="1A6B7D79">
            <w:pPr>
              <w:widowControl/>
              <w:jc w:val="center"/>
              <w:rPr>
                <w:rFonts w:ascii="宋体" w:hAnsi="宋体" w:eastAsia="宋体" w:cs="Times New Roman"/>
                <w:color w:val="auto"/>
                <w:kern w:val="0"/>
                <w:sz w:val="21"/>
                <w:szCs w:val="21"/>
              </w:rPr>
            </w:pPr>
          </w:p>
        </w:tc>
      </w:tr>
      <w:tr w14:paraId="725D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3" w:type="dxa"/>
            <w:vMerge w:val="continue"/>
            <w:noWrap w:val="0"/>
            <w:vAlign w:val="center"/>
          </w:tcPr>
          <w:p w14:paraId="2D4252B8">
            <w:pPr>
              <w:jc w:val="center"/>
              <w:rPr>
                <w:rFonts w:ascii="宋体" w:hAnsi="宋体" w:eastAsia="宋体" w:cs="Times New Roman"/>
                <w:color w:val="auto"/>
                <w:kern w:val="0"/>
                <w:sz w:val="21"/>
                <w:szCs w:val="21"/>
              </w:rPr>
            </w:pPr>
          </w:p>
        </w:tc>
        <w:tc>
          <w:tcPr>
            <w:tcW w:w="1192" w:type="dxa"/>
            <w:vMerge w:val="continue"/>
            <w:noWrap w:val="0"/>
            <w:vAlign w:val="center"/>
          </w:tcPr>
          <w:p w14:paraId="57E4C5CB">
            <w:pPr>
              <w:snapToGrid w:val="0"/>
              <w:jc w:val="center"/>
              <w:rPr>
                <w:rFonts w:ascii="宋体" w:hAnsi="宋体" w:eastAsia="宋体" w:cs="Times New Roman"/>
                <w:color w:val="auto"/>
                <w:sz w:val="21"/>
                <w:szCs w:val="21"/>
              </w:rPr>
            </w:pPr>
          </w:p>
        </w:tc>
        <w:tc>
          <w:tcPr>
            <w:tcW w:w="2125" w:type="dxa"/>
            <w:noWrap w:val="0"/>
            <w:vAlign w:val="center"/>
          </w:tcPr>
          <w:p w14:paraId="2747A04E">
            <w:pPr>
              <w:autoSpaceDE w:val="0"/>
              <w:autoSpaceDN w:val="0"/>
              <w:adjustRightInd w:val="0"/>
              <w:jc w:val="center"/>
              <w:rPr>
                <w:rFonts w:ascii="宋体" w:hAnsi="宋体" w:eastAsia="宋体" w:cs="Times New Roman"/>
                <w:color w:val="auto"/>
                <w:kern w:val="0"/>
                <w:sz w:val="21"/>
                <w:szCs w:val="21"/>
              </w:rPr>
            </w:pPr>
          </w:p>
        </w:tc>
        <w:tc>
          <w:tcPr>
            <w:tcW w:w="1480" w:type="dxa"/>
            <w:noWrap w:val="0"/>
            <w:vAlign w:val="center"/>
          </w:tcPr>
          <w:p w14:paraId="1FBE11E2">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30E0D3FA">
            <w:pPr>
              <w:widowControl/>
              <w:jc w:val="center"/>
              <w:rPr>
                <w:rFonts w:ascii="宋体" w:hAnsi="宋体" w:eastAsia="宋体" w:cs="Times New Roman"/>
                <w:color w:val="auto"/>
                <w:kern w:val="0"/>
                <w:sz w:val="21"/>
                <w:szCs w:val="21"/>
              </w:rPr>
            </w:pPr>
          </w:p>
        </w:tc>
        <w:tc>
          <w:tcPr>
            <w:tcW w:w="992" w:type="dxa"/>
            <w:noWrap w:val="0"/>
            <w:vAlign w:val="center"/>
          </w:tcPr>
          <w:p w14:paraId="7AB247CF">
            <w:pPr>
              <w:widowControl/>
              <w:jc w:val="center"/>
              <w:rPr>
                <w:rFonts w:ascii="宋体" w:hAnsi="宋体" w:eastAsia="宋体" w:cs="Times New Roman"/>
                <w:color w:val="auto"/>
                <w:kern w:val="0"/>
                <w:sz w:val="21"/>
                <w:szCs w:val="21"/>
              </w:rPr>
            </w:pPr>
          </w:p>
        </w:tc>
        <w:tc>
          <w:tcPr>
            <w:tcW w:w="829" w:type="dxa"/>
            <w:noWrap w:val="0"/>
            <w:vAlign w:val="center"/>
          </w:tcPr>
          <w:p w14:paraId="5D6B2538">
            <w:pPr>
              <w:widowControl/>
              <w:jc w:val="center"/>
              <w:rPr>
                <w:rFonts w:ascii="宋体" w:hAnsi="宋体" w:eastAsia="宋体" w:cs="Times New Roman"/>
                <w:color w:val="auto"/>
                <w:kern w:val="0"/>
                <w:sz w:val="21"/>
                <w:szCs w:val="21"/>
              </w:rPr>
            </w:pPr>
          </w:p>
        </w:tc>
      </w:tr>
      <w:tr w14:paraId="0462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93" w:type="dxa"/>
            <w:noWrap w:val="0"/>
            <w:vAlign w:val="center"/>
          </w:tcPr>
          <w:p w14:paraId="3E63B57E">
            <w:pPr>
              <w:widowControl/>
              <w:jc w:val="center"/>
              <w:rPr>
                <w:rFonts w:ascii="宋体" w:hAnsi="宋体" w:eastAsia="宋体" w:cs="Times New Roman"/>
                <w:color w:val="auto"/>
                <w:kern w:val="0"/>
                <w:sz w:val="21"/>
                <w:szCs w:val="21"/>
              </w:rPr>
            </w:pPr>
          </w:p>
        </w:tc>
        <w:tc>
          <w:tcPr>
            <w:tcW w:w="4797" w:type="dxa"/>
            <w:gridSpan w:val="3"/>
            <w:noWrap w:val="0"/>
            <w:vAlign w:val="center"/>
          </w:tcPr>
          <w:p w14:paraId="467D0AD1">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评审得分</w:t>
            </w:r>
          </w:p>
        </w:tc>
        <w:tc>
          <w:tcPr>
            <w:tcW w:w="1134" w:type="dxa"/>
            <w:noWrap w:val="0"/>
            <w:vAlign w:val="center"/>
          </w:tcPr>
          <w:p w14:paraId="1CE2F157">
            <w:pPr>
              <w:widowControl/>
              <w:jc w:val="center"/>
              <w:rPr>
                <w:rFonts w:ascii="宋体" w:hAnsi="宋体" w:eastAsia="宋体" w:cs="Times New Roman"/>
                <w:color w:val="auto"/>
                <w:kern w:val="0"/>
                <w:sz w:val="21"/>
                <w:szCs w:val="21"/>
              </w:rPr>
            </w:pPr>
          </w:p>
        </w:tc>
        <w:tc>
          <w:tcPr>
            <w:tcW w:w="992" w:type="dxa"/>
            <w:noWrap w:val="0"/>
            <w:vAlign w:val="center"/>
          </w:tcPr>
          <w:p w14:paraId="098DB70D">
            <w:pPr>
              <w:widowControl/>
              <w:jc w:val="center"/>
              <w:rPr>
                <w:rFonts w:ascii="宋体" w:hAnsi="宋体" w:eastAsia="宋体" w:cs="Times New Roman"/>
                <w:color w:val="auto"/>
                <w:kern w:val="0"/>
                <w:sz w:val="21"/>
                <w:szCs w:val="21"/>
              </w:rPr>
            </w:pPr>
          </w:p>
        </w:tc>
        <w:tc>
          <w:tcPr>
            <w:tcW w:w="829" w:type="dxa"/>
            <w:noWrap w:val="0"/>
            <w:vAlign w:val="center"/>
          </w:tcPr>
          <w:p w14:paraId="23CBC120">
            <w:pPr>
              <w:widowControl/>
              <w:jc w:val="center"/>
              <w:rPr>
                <w:rFonts w:ascii="宋体" w:hAnsi="宋体" w:eastAsia="宋体" w:cs="Times New Roman"/>
                <w:color w:val="auto"/>
                <w:kern w:val="0"/>
                <w:sz w:val="21"/>
                <w:szCs w:val="21"/>
              </w:rPr>
            </w:pPr>
          </w:p>
        </w:tc>
      </w:tr>
    </w:tbl>
    <w:p w14:paraId="4FEC723F">
      <w:pPr>
        <w:keepNext w:val="0"/>
        <w:keepLines w:val="0"/>
        <w:pageBreakBefore w:val="0"/>
        <w:widowControl w:val="0"/>
        <w:kinsoku/>
        <w:wordWrap/>
        <w:overflowPunct/>
        <w:topLinePunct w:val="0"/>
        <w:autoSpaceDE/>
        <w:autoSpaceDN/>
        <w:bidi w:val="0"/>
        <w:adjustRightInd/>
        <w:snapToGrid/>
        <w:spacing w:before="0" w:beforeLines="50" w:line="400" w:lineRule="exact"/>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备注：本表由评标专家独立打分。</w:t>
      </w:r>
    </w:p>
    <w:p w14:paraId="49F36038">
      <w:pPr>
        <w:snapToGrid w:val="0"/>
        <w:spacing w:line="440" w:lineRule="exact"/>
        <w:ind w:firstLine="420" w:firstLineChars="200"/>
        <w:rPr>
          <w:rFonts w:ascii="宋体" w:hAnsi="宋体" w:eastAsia="宋体" w:cs="Times New Roman"/>
          <w:color w:val="auto"/>
          <w:sz w:val="21"/>
          <w:szCs w:val="21"/>
        </w:rPr>
      </w:pPr>
    </w:p>
    <w:p w14:paraId="70F3D493">
      <w:pPr>
        <w:snapToGrid w:val="0"/>
        <w:spacing w:line="440" w:lineRule="exact"/>
        <w:rPr>
          <w:rFonts w:ascii="宋体" w:hAnsi="宋体" w:eastAsia="宋体" w:cs="Times New Roman"/>
          <w:color w:val="auto"/>
          <w:sz w:val="21"/>
          <w:szCs w:val="21"/>
        </w:rPr>
      </w:pPr>
      <w:r>
        <w:rPr>
          <w:rFonts w:ascii="宋体" w:hAnsi="宋体" w:eastAsia="宋体" w:cs="Times New Roman"/>
          <w:color w:val="auto"/>
          <w:sz w:val="21"/>
          <w:szCs w:val="21"/>
        </w:rPr>
        <w:t>评标</w:t>
      </w:r>
      <w:r>
        <w:rPr>
          <w:rFonts w:hint="eastAsia" w:ascii="宋体" w:hAnsi="宋体" w:eastAsia="宋体" w:cs="Times New Roman"/>
          <w:color w:val="auto"/>
          <w:sz w:val="21"/>
          <w:szCs w:val="21"/>
        </w:rPr>
        <w:t>专家</w:t>
      </w:r>
      <w:r>
        <w:rPr>
          <w:rFonts w:ascii="宋体" w:hAnsi="宋体" w:eastAsia="宋体" w:cs="Times New Roman"/>
          <w:color w:val="auto"/>
          <w:sz w:val="21"/>
          <w:szCs w:val="21"/>
        </w:rPr>
        <w:t>签字/日期：</w:t>
      </w:r>
    </w:p>
    <w:p w14:paraId="721464E2">
      <w:pPr>
        <w:rPr>
          <w:rFonts w:ascii="宋体" w:hAnsi="宋体" w:eastAsia="宋体" w:cs="Times New Roman"/>
          <w:color w:val="auto"/>
          <w:sz w:val="21"/>
          <w:szCs w:val="21"/>
        </w:rPr>
      </w:pPr>
      <w:r>
        <w:rPr>
          <w:rFonts w:ascii="宋体" w:hAnsi="宋体" w:eastAsia="宋体" w:cs="Times New Roman"/>
          <w:color w:val="auto"/>
          <w:sz w:val="21"/>
          <w:szCs w:val="21"/>
        </w:rPr>
        <w:br w:type="page"/>
      </w:r>
    </w:p>
    <w:p w14:paraId="7F15BF83">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bookmarkStart w:id="576" w:name="_Toc1240035016"/>
      <w:r>
        <w:rPr>
          <w:rFonts w:hint="eastAsia" w:ascii="方正黑体_GBK" w:hAnsi="方正黑体_GBK" w:eastAsia="方正黑体_GBK" w:cs="方正黑体_GBK"/>
          <w:b w:val="0"/>
          <w:bCs w:val="0"/>
          <w:i/>
          <w:iCs/>
          <w:color w:val="auto"/>
          <w:kern w:val="0"/>
          <w:sz w:val="28"/>
          <w:szCs w:val="28"/>
          <w:lang w:val="en-US" w:eastAsia="zh-CN" w:bidi="ar-SA"/>
        </w:rPr>
        <w:t>成本评审结论记录表</w:t>
      </w:r>
      <w:bookmarkEnd w:id="571"/>
      <w:bookmarkEnd w:id="573"/>
      <w:bookmarkEnd w:id="574"/>
      <w:bookmarkEnd w:id="575"/>
      <w:bookmarkEnd w:id="576"/>
    </w:p>
    <w:p w14:paraId="18973069">
      <w:pPr>
        <w:spacing w:before="120" w:beforeLines="50" w:after="120" w:afterLines="50"/>
        <w:jc w:val="center"/>
        <w:rPr>
          <w:rFonts w:ascii="Times New Roman" w:hAnsi="Times New Roman" w:eastAsia="方正小标宋_GBK" w:cs="Times New Roman"/>
          <w:color w:val="auto"/>
          <w:sz w:val="40"/>
          <w:szCs w:val="44"/>
        </w:rPr>
      </w:pPr>
      <w:r>
        <w:rPr>
          <w:rFonts w:ascii="黑体" w:hAnsi="黑体" w:eastAsia="黑体" w:cs="Times New Roman"/>
          <w:color w:val="auto"/>
          <w:sz w:val="28"/>
          <w:szCs w:val="28"/>
        </w:rPr>
        <w:t>成本评审结论记录表</w:t>
      </w:r>
    </w:p>
    <w:p w14:paraId="50EF2A7D">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639C6246">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p w14:paraId="369C9C6E">
      <w:pPr>
        <w:spacing w:line="40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投标人名称：</w:t>
      </w:r>
      <w:r>
        <w:rPr>
          <w:rFonts w:hint="eastAsia" w:ascii="宋体" w:hAnsi="宋体" w:eastAsia="宋体" w:cs="Times New Roman"/>
          <w:color w:val="auto"/>
          <w:sz w:val="21"/>
          <w:szCs w:val="21"/>
          <w:u w:val="single"/>
          <w:lang w:val="en-US" w:eastAsia="zh-CN"/>
        </w:rPr>
        <w:t xml:space="preserve">                       </w:t>
      </w:r>
    </w:p>
    <w:tbl>
      <w:tblPr>
        <w:tblStyle w:val="17"/>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18"/>
        <w:gridCol w:w="1716"/>
        <w:gridCol w:w="1418"/>
        <w:gridCol w:w="1418"/>
        <w:gridCol w:w="1418"/>
      </w:tblGrid>
      <w:tr w14:paraId="406D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8" w:type="dxa"/>
            <w:vMerge w:val="restart"/>
            <w:noWrap w:val="0"/>
            <w:vAlign w:val="center"/>
          </w:tcPr>
          <w:p w14:paraId="6256775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最高投标限价</w:t>
            </w:r>
          </w:p>
        </w:tc>
        <w:tc>
          <w:tcPr>
            <w:tcW w:w="6170" w:type="dxa"/>
            <w:gridSpan w:val="4"/>
            <w:noWrap w:val="0"/>
            <w:vAlign w:val="center"/>
          </w:tcPr>
          <w:p w14:paraId="66F1CCD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本项目成本评审警戒线</w:t>
            </w:r>
          </w:p>
        </w:tc>
        <w:tc>
          <w:tcPr>
            <w:tcW w:w="1418" w:type="dxa"/>
            <w:vMerge w:val="restart"/>
            <w:noWrap w:val="0"/>
            <w:vAlign w:val="center"/>
          </w:tcPr>
          <w:p w14:paraId="1F4D4A49">
            <w:pPr>
              <w:snapToGrid w:val="0"/>
              <w:jc w:val="center"/>
              <w:rPr>
                <w:rFonts w:ascii="宋体" w:hAnsi="宋体" w:eastAsia="宋体" w:cs="Times New Roman"/>
                <w:b/>
                <w:color w:val="auto"/>
                <w:sz w:val="21"/>
                <w:szCs w:val="21"/>
              </w:rPr>
            </w:pPr>
            <w:r>
              <w:rPr>
                <w:rFonts w:hint="eastAsia" w:ascii="方正黑体_GBK" w:hAnsi="方正黑体_GBK" w:eastAsia="方正黑体_GBK" w:cs="方正黑体_GBK"/>
                <w:b w:val="0"/>
                <w:bCs/>
                <w:color w:val="auto"/>
                <w:sz w:val="21"/>
                <w:szCs w:val="21"/>
              </w:rPr>
              <w:t>投标报价</w:t>
            </w:r>
          </w:p>
        </w:tc>
      </w:tr>
      <w:tr w14:paraId="0C9F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418" w:type="dxa"/>
            <w:vMerge w:val="continue"/>
            <w:noWrap w:val="0"/>
            <w:vAlign w:val="center"/>
          </w:tcPr>
          <w:p w14:paraId="66D5BF25">
            <w:pPr>
              <w:snapToGrid w:val="0"/>
              <w:jc w:val="center"/>
              <w:rPr>
                <w:rFonts w:hint="eastAsia" w:ascii="方正黑体_GBK" w:hAnsi="方正黑体_GBK" w:eastAsia="方正黑体_GBK" w:cs="方正黑体_GBK"/>
                <w:b w:val="0"/>
                <w:bCs/>
                <w:color w:val="auto"/>
                <w:sz w:val="21"/>
                <w:szCs w:val="21"/>
              </w:rPr>
            </w:pPr>
          </w:p>
        </w:tc>
        <w:tc>
          <w:tcPr>
            <w:tcW w:w="1618" w:type="dxa"/>
            <w:noWrap w:val="0"/>
            <w:vAlign w:val="center"/>
          </w:tcPr>
          <w:p w14:paraId="66F8E4F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lang w:eastAsia="zh-CN"/>
              </w:rPr>
              <w:t>有效</w:t>
            </w:r>
            <w:r>
              <w:rPr>
                <w:rFonts w:hint="eastAsia" w:ascii="方正黑体_GBK" w:hAnsi="方正黑体_GBK" w:eastAsia="方正黑体_GBK" w:cs="方正黑体_GBK"/>
                <w:b w:val="0"/>
                <w:bCs/>
                <w:color w:val="auto"/>
                <w:sz w:val="21"/>
                <w:szCs w:val="21"/>
              </w:rPr>
              <w:t>投标报价算术平均值</w:t>
            </w:r>
          </w:p>
        </w:tc>
        <w:tc>
          <w:tcPr>
            <w:tcW w:w="1716" w:type="dxa"/>
            <w:noWrap w:val="0"/>
            <w:vAlign w:val="center"/>
          </w:tcPr>
          <w:p w14:paraId="213AB942">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eastAsia="zh-CN"/>
              </w:rPr>
              <w:t>有效</w:t>
            </w:r>
            <w:r>
              <w:rPr>
                <w:rFonts w:hint="eastAsia" w:ascii="方正黑体_GBK" w:hAnsi="方正黑体_GBK" w:eastAsia="方正黑体_GBK" w:cs="方正黑体_GBK"/>
                <w:b w:val="0"/>
                <w:bCs/>
                <w:color w:val="auto"/>
                <w:sz w:val="21"/>
                <w:szCs w:val="21"/>
              </w:rPr>
              <w:t>投标报价算术平均值</w:t>
            </w:r>
            <w:r>
              <w:rPr>
                <w:rFonts w:hint="eastAsia" w:ascii="方正黑体_GBK" w:hAnsi="方正黑体_GBK" w:eastAsia="方正黑体_GBK" w:cs="方正黑体_GBK"/>
                <w:b w:val="0"/>
                <w:bCs/>
                <w:color w:val="auto"/>
                <w:sz w:val="21"/>
                <w:szCs w:val="21"/>
                <w:lang w:eastAsia="zh-CN"/>
              </w:rPr>
              <w:t>的</w:t>
            </w:r>
            <w:r>
              <w:rPr>
                <w:rFonts w:hint="eastAsia" w:ascii="方正黑体_GBK" w:hAnsi="方正黑体_GBK" w:eastAsia="方正黑体_GBK" w:cs="方正黑体_GBK"/>
                <w:b w:val="0"/>
                <w:bCs/>
                <w:color w:val="auto"/>
                <w:sz w:val="21"/>
                <w:szCs w:val="21"/>
                <w:lang w:val="en-US" w:eastAsia="zh-CN"/>
              </w:rPr>
              <w:t xml:space="preserve">  </w:t>
            </w:r>
          </w:p>
        </w:tc>
        <w:tc>
          <w:tcPr>
            <w:tcW w:w="1418" w:type="dxa"/>
            <w:noWrap w:val="0"/>
            <w:vAlign w:val="center"/>
          </w:tcPr>
          <w:p w14:paraId="15B4995D">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控制价或预算价</w:t>
            </w:r>
          </w:p>
        </w:tc>
        <w:tc>
          <w:tcPr>
            <w:tcW w:w="1418" w:type="dxa"/>
            <w:noWrap w:val="0"/>
            <w:vAlign w:val="center"/>
          </w:tcPr>
          <w:p w14:paraId="6D3CEB0A">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rPr>
              <w:t>控制价或预算价</w:t>
            </w:r>
            <w:r>
              <w:rPr>
                <w:rFonts w:hint="eastAsia" w:ascii="方正黑体_GBK" w:hAnsi="方正黑体_GBK" w:eastAsia="方正黑体_GBK" w:cs="方正黑体_GBK"/>
                <w:b w:val="0"/>
                <w:bCs/>
                <w:color w:val="auto"/>
                <w:sz w:val="21"/>
                <w:szCs w:val="21"/>
                <w:lang w:eastAsia="zh-CN"/>
              </w:rPr>
              <w:t>的</w:t>
            </w:r>
            <w:r>
              <w:rPr>
                <w:rFonts w:hint="eastAsia" w:ascii="方正黑体_GBK" w:hAnsi="方正黑体_GBK" w:eastAsia="方正黑体_GBK" w:cs="方正黑体_GBK"/>
                <w:b w:val="0"/>
                <w:bCs/>
                <w:color w:val="auto"/>
                <w:sz w:val="21"/>
                <w:szCs w:val="21"/>
                <w:lang w:val="en-US" w:eastAsia="zh-CN"/>
              </w:rPr>
              <w:t xml:space="preserve">  </w:t>
            </w:r>
          </w:p>
        </w:tc>
        <w:tc>
          <w:tcPr>
            <w:tcW w:w="1418" w:type="dxa"/>
            <w:vMerge w:val="continue"/>
            <w:noWrap w:val="0"/>
            <w:vAlign w:val="center"/>
          </w:tcPr>
          <w:p w14:paraId="1DAFE202">
            <w:pPr>
              <w:jc w:val="center"/>
              <w:rPr>
                <w:rFonts w:ascii="宋体" w:hAnsi="宋体" w:eastAsia="宋体" w:cs="Times New Roman"/>
                <w:b/>
                <w:color w:val="auto"/>
                <w:sz w:val="21"/>
                <w:szCs w:val="21"/>
              </w:rPr>
            </w:pPr>
          </w:p>
        </w:tc>
      </w:tr>
      <w:tr w14:paraId="7708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18" w:type="dxa"/>
            <w:noWrap w:val="0"/>
            <w:vAlign w:val="center"/>
          </w:tcPr>
          <w:p w14:paraId="3158329F">
            <w:pPr>
              <w:jc w:val="center"/>
              <w:rPr>
                <w:rFonts w:ascii="宋体" w:hAnsi="宋体" w:eastAsia="宋体" w:cs="Times New Roman"/>
                <w:color w:val="auto"/>
                <w:sz w:val="21"/>
                <w:szCs w:val="21"/>
              </w:rPr>
            </w:pPr>
          </w:p>
        </w:tc>
        <w:tc>
          <w:tcPr>
            <w:tcW w:w="1618" w:type="dxa"/>
            <w:noWrap w:val="0"/>
            <w:vAlign w:val="center"/>
          </w:tcPr>
          <w:p w14:paraId="0618B2AC">
            <w:pPr>
              <w:jc w:val="center"/>
              <w:rPr>
                <w:rFonts w:ascii="宋体" w:hAnsi="宋体" w:eastAsia="宋体" w:cs="Times New Roman"/>
                <w:color w:val="auto"/>
                <w:sz w:val="21"/>
                <w:szCs w:val="21"/>
              </w:rPr>
            </w:pPr>
          </w:p>
        </w:tc>
        <w:tc>
          <w:tcPr>
            <w:tcW w:w="1716" w:type="dxa"/>
            <w:noWrap w:val="0"/>
            <w:vAlign w:val="center"/>
          </w:tcPr>
          <w:p w14:paraId="6C338AB7">
            <w:pPr>
              <w:jc w:val="center"/>
              <w:rPr>
                <w:rFonts w:ascii="宋体" w:hAnsi="宋体" w:eastAsia="宋体" w:cs="Times New Roman"/>
                <w:color w:val="auto"/>
                <w:sz w:val="21"/>
                <w:szCs w:val="21"/>
              </w:rPr>
            </w:pPr>
          </w:p>
        </w:tc>
        <w:tc>
          <w:tcPr>
            <w:tcW w:w="1418" w:type="dxa"/>
            <w:noWrap w:val="0"/>
            <w:vAlign w:val="center"/>
          </w:tcPr>
          <w:p w14:paraId="46365A97">
            <w:pPr>
              <w:jc w:val="center"/>
              <w:rPr>
                <w:rFonts w:ascii="宋体" w:hAnsi="宋体" w:eastAsia="宋体" w:cs="Times New Roman"/>
                <w:color w:val="auto"/>
                <w:sz w:val="21"/>
                <w:szCs w:val="21"/>
              </w:rPr>
            </w:pPr>
          </w:p>
        </w:tc>
        <w:tc>
          <w:tcPr>
            <w:tcW w:w="1418" w:type="dxa"/>
            <w:noWrap w:val="0"/>
            <w:vAlign w:val="center"/>
          </w:tcPr>
          <w:p w14:paraId="1D3D5E31">
            <w:pPr>
              <w:jc w:val="center"/>
              <w:rPr>
                <w:rFonts w:ascii="宋体" w:hAnsi="宋体" w:eastAsia="宋体" w:cs="Times New Roman"/>
                <w:color w:val="auto"/>
                <w:sz w:val="21"/>
                <w:szCs w:val="21"/>
              </w:rPr>
            </w:pPr>
          </w:p>
        </w:tc>
        <w:tc>
          <w:tcPr>
            <w:tcW w:w="1418" w:type="dxa"/>
            <w:noWrap w:val="0"/>
            <w:vAlign w:val="center"/>
          </w:tcPr>
          <w:p w14:paraId="623F10A9">
            <w:pPr>
              <w:jc w:val="center"/>
              <w:rPr>
                <w:rFonts w:ascii="宋体" w:hAnsi="宋体" w:eastAsia="宋体" w:cs="Times New Roman"/>
                <w:color w:val="auto"/>
                <w:sz w:val="21"/>
                <w:szCs w:val="21"/>
              </w:rPr>
            </w:pPr>
          </w:p>
        </w:tc>
      </w:tr>
      <w:tr w14:paraId="37FF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1" w:hRule="atLeast"/>
          <w:jc w:val="center"/>
        </w:trPr>
        <w:tc>
          <w:tcPr>
            <w:tcW w:w="9006" w:type="dxa"/>
            <w:gridSpan w:val="6"/>
            <w:noWrap w:val="0"/>
            <w:vAlign w:val="top"/>
          </w:tcPr>
          <w:p w14:paraId="1E923643">
            <w:pPr>
              <w:spacing w:before="72" w:beforeLines="30"/>
              <w:rPr>
                <w:rFonts w:ascii="宋体" w:hAnsi="宋体" w:eastAsia="宋体" w:cs="Times New Roman"/>
                <w:color w:val="auto"/>
                <w:sz w:val="21"/>
                <w:szCs w:val="21"/>
              </w:rPr>
            </w:pPr>
            <w:r>
              <w:rPr>
                <w:rFonts w:ascii="宋体" w:hAnsi="宋体" w:eastAsia="宋体" w:cs="Times New Roman"/>
                <w:color w:val="auto"/>
                <w:sz w:val="21"/>
                <w:szCs w:val="21"/>
              </w:rPr>
              <w:t>比较后需投标人澄清和说明的主要事项概要：</w:t>
            </w:r>
          </w:p>
        </w:tc>
      </w:tr>
      <w:tr w14:paraId="2744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9006" w:type="dxa"/>
            <w:gridSpan w:val="6"/>
            <w:noWrap w:val="0"/>
            <w:vAlign w:val="top"/>
          </w:tcPr>
          <w:p w14:paraId="5323E540">
            <w:pPr>
              <w:spacing w:before="72" w:beforeLines="30"/>
              <w:rPr>
                <w:rFonts w:ascii="宋体" w:hAnsi="宋体" w:eastAsia="宋体" w:cs="Times New Roman"/>
                <w:color w:val="auto"/>
                <w:sz w:val="21"/>
                <w:szCs w:val="21"/>
              </w:rPr>
            </w:pPr>
            <w:r>
              <w:rPr>
                <w:rFonts w:ascii="宋体" w:hAnsi="宋体" w:eastAsia="宋体" w:cs="Times New Roman"/>
                <w:color w:val="auto"/>
                <w:sz w:val="21"/>
                <w:szCs w:val="21"/>
              </w:rPr>
              <w:t>投标人澄清、说明、补正和提供进一步证明的情况说明：</w:t>
            </w:r>
          </w:p>
        </w:tc>
      </w:tr>
      <w:tr w14:paraId="6B88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8" w:type="dxa"/>
            <w:noWrap w:val="0"/>
            <w:vAlign w:val="center"/>
          </w:tcPr>
          <w:p w14:paraId="2B3C2E57">
            <w:pPr>
              <w:jc w:val="center"/>
              <w:rPr>
                <w:rFonts w:ascii="宋体" w:hAnsi="宋体" w:eastAsia="宋体" w:cs="Times New Roman"/>
                <w:color w:val="auto"/>
                <w:sz w:val="21"/>
                <w:szCs w:val="21"/>
              </w:rPr>
            </w:pPr>
            <w:r>
              <w:rPr>
                <w:rFonts w:ascii="宋体" w:hAnsi="宋体" w:eastAsia="宋体" w:cs="Times New Roman"/>
                <w:color w:val="auto"/>
                <w:sz w:val="21"/>
                <w:szCs w:val="21"/>
              </w:rPr>
              <w:t>评审结论</w:t>
            </w:r>
          </w:p>
        </w:tc>
        <w:tc>
          <w:tcPr>
            <w:tcW w:w="7588" w:type="dxa"/>
            <w:gridSpan w:val="5"/>
            <w:noWrap w:val="0"/>
            <w:vAlign w:val="center"/>
          </w:tcPr>
          <w:p w14:paraId="6023A2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□低于成本     □不低于成本</w:t>
            </w:r>
          </w:p>
        </w:tc>
      </w:tr>
      <w:tr w14:paraId="0B21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1418" w:type="dxa"/>
            <w:noWrap w:val="0"/>
            <w:vAlign w:val="center"/>
          </w:tcPr>
          <w:p w14:paraId="49756557">
            <w:pPr>
              <w:jc w:val="center"/>
              <w:rPr>
                <w:rFonts w:ascii="宋体" w:hAnsi="宋体" w:eastAsia="宋体" w:cs="Times New Roman"/>
                <w:color w:val="auto"/>
                <w:sz w:val="21"/>
                <w:szCs w:val="21"/>
              </w:rPr>
            </w:pPr>
            <w:r>
              <w:rPr>
                <w:rFonts w:ascii="宋体" w:hAnsi="宋体" w:eastAsia="宋体" w:cs="Times New Roman"/>
                <w:color w:val="auto"/>
                <w:sz w:val="21"/>
                <w:szCs w:val="21"/>
              </w:rPr>
              <w:t>评审意见</w:t>
            </w:r>
          </w:p>
          <w:p w14:paraId="1EAB7CB6">
            <w:pPr>
              <w:jc w:val="center"/>
              <w:rPr>
                <w:rFonts w:ascii="宋体" w:hAnsi="宋体" w:eastAsia="宋体" w:cs="Times New Roman"/>
                <w:color w:val="auto"/>
                <w:sz w:val="21"/>
                <w:szCs w:val="21"/>
              </w:rPr>
            </w:pPr>
            <w:r>
              <w:rPr>
                <w:rFonts w:ascii="宋体" w:hAnsi="宋体" w:eastAsia="宋体" w:cs="Times New Roman"/>
                <w:color w:val="auto"/>
                <w:sz w:val="21"/>
                <w:szCs w:val="21"/>
              </w:rPr>
              <w:t>概要</w:t>
            </w:r>
          </w:p>
        </w:tc>
        <w:tc>
          <w:tcPr>
            <w:tcW w:w="7588" w:type="dxa"/>
            <w:gridSpan w:val="5"/>
            <w:noWrap w:val="0"/>
            <w:vAlign w:val="center"/>
          </w:tcPr>
          <w:p w14:paraId="62D8A2AF">
            <w:pPr>
              <w:jc w:val="center"/>
              <w:rPr>
                <w:rFonts w:ascii="宋体" w:hAnsi="宋体" w:eastAsia="宋体" w:cs="Times New Roman"/>
                <w:color w:val="auto"/>
                <w:sz w:val="21"/>
                <w:szCs w:val="21"/>
              </w:rPr>
            </w:pPr>
          </w:p>
        </w:tc>
      </w:tr>
      <w:tr w14:paraId="6F88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1418" w:type="dxa"/>
            <w:noWrap w:val="0"/>
            <w:vAlign w:val="center"/>
          </w:tcPr>
          <w:p w14:paraId="0B820FFB">
            <w:pPr>
              <w:jc w:val="center"/>
              <w:rPr>
                <w:rFonts w:ascii="宋体" w:hAnsi="宋体" w:eastAsia="宋体" w:cs="Times New Roman"/>
                <w:color w:val="auto"/>
                <w:sz w:val="21"/>
                <w:szCs w:val="21"/>
              </w:rPr>
            </w:pPr>
            <w:r>
              <w:rPr>
                <w:rFonts w:ascii="宋体" w:hAnsi="宋体" w:eastAsia="宋体" w:cs="Times New Roman"/>
                <w:color w:val="auto"/>
                <w:sz w:val="21"/>
                <w:szCs w:val="21"/>
              </w:rPr>
              <w:t>评标委员会</w:t>
            </w:r>
          </w:p>
          <w:p w14:paraId="41587FB0">
            <w:pPr>
              <w:jc w:val="center"/>
              <w:rPr>
                <w:rFonts w:ascii="宋体" w:hAnsi="宋体" w:eastAsia="宋体" w:cs="Times New Roman"/>
                <w:color w:val="auto"/>
                <w:sz w:val="21"/>
                <w:szCs w:val="21"/>
              </w:rPr>
            </w:pPr>
            <w:r>
              <w:rPr>
                <w:rFonts w:ascii="宋体" w:hAnsi="宋体" w:eastAsia="宋体" w:cs="Times New Roman"/>
                <w:color w:val="auto"/>
                <w:sz w:val="21"/>
                <w:szCs w:val="21"/>
              </w:rPr>
              <w:t>全体成员</w:t>
            </w:r>
          </w:p>
          <w:p w14:paraId="7926BCFC">
            <w:pPr>
              <w:jc w:val="center"/>
              <w:rPr>
                <w:rFonts w:ascii="宋体" w:hAnsi="宋体" w:eastAsia="宋体" w:cs="Times New Roman"/>
                <w:color w:val="auto"/>
                <w:sz w:val="21"/>
                <w:szCs w:val="21"/>
              </w:rPr>
            </w:pPr>
            <w:r>
              <w:rPr>
                <w:rFonts w:ascii="宋体" w:hAnsi="宋体" w:eastAsia="宋体" w:cs="Times New Roman"/>
                <w:color w:val="auto"/>
                <w:sz w:val="21"/>
                <w:szCs w:val="21"/>
              </w:rPr>
              <w:t>签名</w:t>
            </w:r>
          </w:p>
        </w:tc>
        <w:tc>
          <w:tcPr>
            <w:tcW w:w="7588" w:type="dxa"/>
            <w:gridSpan w:val="5"/>
            <w:noWrap w:val="0"/>
            <w:vAlign w:val="bottom"/>
          </w:tcPr>
          <w:p w14:paraId="19811F9D">
            <w:pPr>
              <w:spacing w:after="120" w:afterLines="50"/>
              <w:jc w:val="right"/>
              <w:rPr>
                <w:rFonts w:ascii="宋体" w:hAnsi="宋体" w:eastAsia="宋体" w:cs="Times New Roman"/>
                <w:color w:val="auto"/>
                <w:sz w:val="21"/>
                <w:szCs w:val="21"/>
              </w:rPr>
            </w:pPr>
            <w:r>
              <w:rPr>
                <w:rFonts w:ascii="宋体" w:hAnsi="宋体" w:eastAsia="宋体" w:cs="Times New Roman"/>
                <w:color w:val="auto"/>
                <w:sz w:val="21"/>
                <w:szCs w:val="21"/>
              </w:rPr>
              <w:t>年</w:t>
            </w:r>
            <w:r>
              <w:rPr>
                <w:rFonts w:hint="eastAsia" w:ascii="宋体" w:hAnsi="宋体" w:eastAsia="宋体" w:cs="Times New Roman"/>
                <w:color w:val="auto"/>
                <w:sz w:val="21"/>
                <w:szCs w:val="21"/>
              </w:rPr>
              <w:t xml:space="preserve">  </w:t>
            </w:r>
            <w:r>
              <w:rPr>
                <w:rFonts w:ascii="宋体" w:hAnsi="宋体" w:eastAsia="宋体" w:cs="Times New Roman"/>
                <w:color w:val="auto"/>
                <w:sz w:val="21"/>
                <w:szCs w:val="21"/>
              </w:rPr>
              <w:t>月</w:t>
            </w:r>
            <w:r>
              <w:rPr>
                <w:rFonts w:hint="eastAsia" w:ascii="宋体" w:hAnsi="宋体" w:eastAsia="宋体" w:cs="Times New Roman"/>
                <w:color w:val="auto"/>
                <w:sz w:val="21"/>
                <w:szCs w:val="21"/>
              </w:rPr>
              <w:t xml:space="preserve">  </w:t>
            </w:r>
            <w:r>
              <w:rPr>
                <w:rFonts w:ascii="宋体" w:hAnsi="宋体" w:eastAsia="宋体" w:cs="Times New Roman"/>
                <w:color w:val="auto"/>
                <w:sz w:val="21"/>
                <w:szCs w:val="21"/>
              </w:rPr>
              <w:t>日</w:t>
            </w:r>
          </w:p>
        </w:tc>
      </w:tr>
    </w:tbl>
    <w:p w14:paraId="0924B7A5">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Times New Roman" w:hAnsi="Times New Roman" w:eastAsia="楷体_GB2312" w:cs="Times New Roman"/>
          <w:b/>
          <w:bCs/>
          <w:color w:val="auto"/>
          <w:kern w:val="0"/>
          <w:sz w:val="28"/>
          <w:szCs w:val="32"/>
          <w:lang w:val="en-US" w:eastAsia="zh-CN" w:bidi="ar-SA"/>
        </w:rPr>
        <w:br w:type="page"/>
      </w:r>
      <w:bookmarkStart w:id="577" w:name="_Toc19084"/>
      <w:bookmarkStart w:id="578" w:name="_Toc2104278617"/>
      <w:bookmarkStart w:id="579" w:name="_Toc49684566"/>
      <w:bookmarkStart w:id="580" w:name="_Toc906450581"/>
      <w:bookmarkStart w:id="581" w:name="_Toc60045937"/>
      <w:bookmarkStart w:id="582" w:name="_Toc1541943950"/>
      <w:bookmarkStart w:id="583" w:name="_Toc3189"/>
      <w:bookmarkStart w:id="584" w:name="_Toc1094"/>
      <w:bookmarkStart w:id="585" w:name="_Hlk49988906"/>
      <w:r>
        <w:rPr>
          <w:rFonts w:hint="eastAsia" w:ascii="方正黑体_GBK" w:hAnsi="方正黑体_GBK" w:eastAsia="方正黑体_GBK" w:cs="方正黑体_GBK"/>
          <w:b w:val="0"/>
          <w:bCs w:val="0"/>
          <w:color w:val="auto"/>
          <w:kern w:val="0"/>
          <w:sz w:val="28"/>
          <w:szCs w:val="28"/>
          <w:lang w:val="en-US" w:eastAsia="zh-CN" w:bidi="ar-SA"/>
        </w:rPr>
        <w:t>综合得分计算表</w:t>
      </w:r>
      <w:bookmarkEnd w:id="577"/>
      <w:bookmarkEnd w:id="578"/>
      <w:bookmarkEnd w:id="579"/>
      <w:bookmarkEnd w:id="580"/>
      <w:bookmarkEnd w:id="581"/>
      <w:bookmarkEnd w:id="582"/>
      <w:bookmarkEnd w:id="583"/>
      <w:bookmarkEnd w:id="584"/>
    </w:p>
    <w:p w14:paraId="0BCFE320">
      <w:pPr>
        <w:spacing w:before="120" w:beforeLines="50" w:after="120" w:afterLines="50"/>
        <w:jc w:val="center"/>
        <w:rPr>
          <w:rFonts w:ascii="宋体" w:hAnsi="宋体" w:eastAsia="宋体" w:cs="Times New Roman"/>
          <w:color w:val="auto"/>
          <w:sz w:val="21"/>
          <w:szCs w:val="21"/>
        </w:rPr>
      </w:pPr>
      <w:r>
        <w:rPr>
          <w:rFonts w:ascii="黑体" w:hAnsi="黑体" w:eastAsia="黑体" w:cs="Times New Roman"/>
          <w:color w:val="auto"/>
          <w:sz w:val="28"/>
          <w:szCs w:val="28"/>
        </w:rPr>
        <w:t>综合得分</w:t>
      </w:r>
      <w:r>
        <w:rPr>
          <w:rFonts w:hint="eastAsia" w:ascii="黑体" w:hAnsi="黑体" w:eastAsia="黑体" w:cs="Times New Roman"/>
          <w:color w:val="auto"/>
          <w:sz w:val="28"/>
          <w:szCs w:val="28"/>
        </w:rPr>
        <w:t>计算</w:t>
      </w:r>
      <w:r>
        <w:rPr>
          <w:rFonts w:ascii="黑体" w:hAnsi="黑体" w:eastAsia="黑体" w:cs="Times New Roman"/>
          <w:color w:val="auto"/>
          <w:sz w:val="28"/>
          <w:szCs w:val="28"/>
        </w:rPr>
        <w:t>表</w:t>
      </w:r>
    </w:p>
    <w:p w14:paraId="16077E71">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04B577B0">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89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030"/>
        <w:gridCol w:w="2019"/>
        <w:gridCol w:w="2019"/>
        <w:gridCol w:w="1928"/>
      </w:tblGrid>
      <w:tr w14:paraId="07300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restart"/>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52E697F5">
            <w:pPr>
              <w:snapToGrid w:val="0"/>
              <w:jc w:val="center"/>
              <w:rPr>
                <w:rFonts w:hint="eastAsia" w:ascii="方正黑体_GBK" w:hAnsi="方正黑体_GBK" w:eastAsia="方正黑体_GBK" w:cs="方正黑体_GBK"/>
                <w:b w:val="0"/>
                <w:bCs/>
                <w:color w:val="auto"/>
                <w:sz w:val="21"/>
                <w:szCs w:val="21"/>
              </w:rPr>
            </w:pPr>
            <w:r>
              <w:rPr>
                <w:rFonts w:hint="eastAsia" w:ascii="宋体" w:hAnsi="宋体" w:eastAsia="宋体" w:cs="Times New Roman"/>
                <w:b/>
                <w:color w:val="auto"/>
                <w:kern w:val="0"/>
                <w:sz w:val="21"/>
                <w:szCs w:val="21"/>
                <w:lang w:val="en-US" w:eastAsia="zh-CN"/>
              </w:rPr>
              <w:t xml:space="preserve">                 </w:t>
            </w:r>
            <w:r>
              <w:rPr>
                <w:rFonts w:ascii="宋体" w:hAnsi="宋体" w:eastAsia="宋体" w:cs="Times New Roman"/>
                <w:b/>
                <w:color w:val="auto"/>
                <w:kern w:val="0"/>
                <w:sz w:val="21"/>
                <w:szCs w:val="21"/>
              </w:rPr>
              <w:t>投</w:t>
            </w:r>
            <w:r>
              <w:rPr>
                <w:rFonts w:hint="eastAsia" w:ascii="方正黑体_GBK" w:hAnsi="方正黑体_GBK" w:eastAsia="方正黑体_GBK" w:cs="方正黑体_GBK"/>
                <w:b w:val="0"/>
                <w:bCs/>
                <w:color w:val="auto"/>
                <w:sz w:val="21"/>
                <w:szCs w:val="21"/>
              </w:rPr>
              <w:t>标单位</w:t>
            </w:r>
          </w:p>
          <w:p w14:paraId="4B0A7604">
            <w:pPr>
              <w:snapToGrid w:val="0"/>
              <w:ind w:firstLine="420" w:firstLineChars="200"/>
              <w:jc w:val="left"/>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项  目</w:t>
            </w:r>
          </w:p>
        </w:tc>
        <w:tc>
          <w:tcPr>
            <w:tcW w:w="5966" w:type="dxa"/>
            <w:gridSpan w:val="3"/>
            <w:tcBorders>
              <w:top w:val="single" w:color="auto" w:sz="4" w:space="0"/>
              <w:left w:val="single" w:color="auto" w:sz="4" w:space="0"/>
              <w:bottom w:val="single" w:color="auto" w:sz="4" w:space="0"/>
              <w:right w:val="single" w:color="auto" w:sz="4" w:space="0"/>
            </w:tcBorders>
            <w:noWrap w:val="0"/>
            <w:vAlign w:val="center"/>
          </w:tcPr>
          <w:p w14:paraId="6F4C23D9">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投标人名称及评审得分</w:t>
            </w:r>
          </w:p>
        </w:tc>
      </w:tr>
      <w:tr w14:paraId="7818C5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continue"/>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23E81FB3">
            <w:pPr>
              <w:widowControl/>
              <w:jc w:val="left"/>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0216EF5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1</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F4A84C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2</w:t>
            </w:r>
          </w:p>
        </w:tc>
        <w:tc>
          <w:tcPr>
            <w:tcW w:w="1928" w:type="dxa"/>
            <w:tcBorders>
              <w:top w:val="single" w:color="auto" w:sz="4" w:space="0"/>
              <w:left w:val="single" w:color="auto" w:sz="4" w:space="0"/>
              <w:bottom w:val="single" w:color="auto" w:sz="4" w:space="0"/>
              <w:right w:val="single" w:color="auto" w:sz="4" w:space="0"/>
            </w:tcBorders>
            <w:noWrap w:val="0"/>
            <w:vAlign w:val="center"/>
          </w:tcPr>
          <w:p w14:paraId="2229CA9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w:t>
            </w:r>
          </w:p>
        </w:tc>
      </w:tr>
      <w:tr w14:paraId="3B8BA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continue"/>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1130E36B">
            <w:pPr>
              <w:widowControl/>
              <w:jc w:val="left"/>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095C0CBE">
            <w:pPr>
              <w:widowControl/>
              <w:jc w:val="center"/>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EACEBA5">
            <w:pPr>
              <w:widowControl/>
              <w:jc w:val="center"/>
              <w:rPr>
                <w:rFonts w:ascii="宋体" w:hAnsi="宋体" w:eastAsia="宋体" w:cs="Times New Roman"/>
                <w:b/>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5AE93316">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0ABA3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restart"/>
            <w:tcBorders>
              <w:top w:val="single" w:color="auto" w:sz="4" w:space="0"/>
              <w:left w:val="single" w:color="auto" w:sz="4" w:space="0"/>
              <w:right w:val="single" w:color="auto" w:sz="4" w:space="0"/>
            </w:tcBorders>
            <w:noWrap w:val="0"/>
            <w:vAlign w:val="center"/>
          </w:tcPr>
          <w:p w14:paraId="21206B7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r>
              <w:rPr>
                <w:rFonts w:hint="eastAsia" w:ascii="宋体" w:hAnsi="宋体" w:eastAsia="宋体" w:cs="Times New Roman"/>
                <w:color w:val="auto"/>
                <w:sz w:val="21"/>
                <w:szCs w:val="21"/>
              </w:rPr>
              <w:t>资信业绩</w:t>
            </w:r>
            <w:r>
              <w:rPr>
                <w:rFonts w:ascii="宋体" w:hAnsi="宋体" w:eastAsia="宋体" w:cs="Times New Roman"/>
                <w:color w:val="auto"/>
                <w:kern w:val="0"/>
                <w:sz w:val="21"/>
                <w:szCs w:val="21"/>
              </w:rPr>
              <w:t>部分</w:t>
            </w:r>
          </w:p>
          <w:p w14:paraId="522D23F1">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10BBA7D">
            <w:pP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ADAB449">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560BCB90">
            <w:pPr>
              <w:widowControl/>
              <w:jc w:val="center"/>
              <w:rPr>
                <w:rFonts w:ascii="宋体" w:hAnsi="宋体" w:eastAsia="宋体" w:cs="Times New Roman"/>
                <w:bCs/>
                <w:color w:val="auto"/>
                <w:kern w:val="0"/>
                <w:sz w:val="21"/>
                <w:szCs w:val="21"/>
              </w:rPr>
            </w:pPr>
          </w:p>
        </w:tc>
      </w:tr>
      <w:tr w14:paraId="062812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continue"/>
            <w:tcBorders>
              <w:left w:val="single" w:color="auto" w:sz="4" w:space="0"/>
              <w:bottom w:val="single" w:color="auto" w:sz="4" w:space="0"/>
              <w:right w:val="single" w:color="auto" w:sz="4" w:space="0"/>
            </w:tcBorders>
            <w:noWrap w:val="0"/>
            <w:vAlign w:val="center"/>
          </w:tcPr>
          <w:p w14:paraId="4AFEC196">
            <w:pPr>
              <w:widowControl/>
              <w:jc w:val="center"/>
              <w:rPr>
                <w:rFonts w:ascii="宋体" w:hAnsi="宋体" w:eastAsia="宋体" w:cs="Times New Roman"/>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0232A758">
            <w:pPr>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6E8F3D3">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4800D86B">
            <w:pPr>
              <w:widowControl/>
              <w:jc w:val="right"/>
              <w:rPr>
                <w:rFonts w:ascii="宋体" w:hAnsi="宋体" w:eastAsia="宋体" w:cs="Times New Roman"/>
                <w:i/>
                <w:iCs/>
                <w:color w:val="auto"/>
                <w:kern w:val="0"/>
                <w:sz w:val="21"/>
                <w:szCs w:val="21"/>
              </w:rPr>
            </w:pPr>
          </w:p>
        </w:tc>
      </w:tr>
      <w:tr w14:paraId="78DCE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restart"/>
            <w:tcBorders>
              <w:top w:val="single" w:color="auto" w:sz="4" w:space="0"/>
              <w:left w:val="single" w:color="auto" w:sz="4" w:space="0"/>
              <w:right w:val="single" w:color="auto" w:sz="4" w:space="0"/>
            </w:tcBorders>
            <w:noWrap w:val="0"/>
            <w:vAlign w:val="center"/>
          </w:tcPr>
          <w:p w14:paraId="3CC6EF2A">
            <w:pPr>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r>
              <w:rPr>
                <w:rFonts w:hint="eastAsia" w:ascii="宋体" w:hAnsi="宋体" w:eastAsia="宋体" w:cs="Times New Roman"/>
                <w:color w:val="auto"/>
                <w:sz w:val="21"/>
                <w:szCs w:val="21"/>
              </w:rPr>
              <w:t>服务团队部分</w:t>
            </w:r>
          </w:p>
          <w:p w14:paraId="2A66A9E3">
            <w:pPr>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556DB325">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1C26EF8">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10937680">
            <w:pPr>
              <w:widowControl/>
              <w:jc w:val="right"/>
              <w:rPr>
                <w:rFonts w:ascii="宋体" w:hAnsi="宋体" w:eastAsia="宋体" w:cs="Times New Roman"/>
                <w:i/>
                <w:iCs/>
                <w:color w:val="auto"/>
                <w:kern w:val="0"/>
                <w:sz w:val="21"/>
                <w:szCs w:val="21"/>
              </w:rPr>
            </w:pPr>
          </w:p>
        </w:tc>
      </w:tr>
      <w:tr w14:paraId="525DD4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continue"/>
            <w:tcBorders>
              <w:left w:val="single" w:color="auto" w:sz="4" w:space="0"/>
              <w:right w:val="single" w:color="auto" w:sz="4" w:space="0"/>
            </w:tcBorders>
            <w:noWrap w:val="0"/>
            <w:vAlign w:val="center"/>
          </w:tcPr>
          <w:p w14:paraId="722AD6FE">
            <w:pPr>
              <w:jc w:val="center"/>
              <w:rPr>
                <w:rFonts w:ascii="宋体" w:hAnsi="宋体" w:eastAsia="宋体" w:cs="Times New Roman"/>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5BB580EE">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EFFDE10">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3FB6C686">
            <w:pPr>
              <w:widowControl/>
              <w:jc w:val="right"/>
              <w:rPr>
                <w:rFonts w:ascii="宋体" w:hAnsi="宋体" w:eastAsia="宋体" w:cs="Times New Roman"/>
                <w:i/>
                <w:iCs/>
                <w:color w:val="auto"/>
                <w:kern w:val="0"/>
                <w:sz w:val="21"/>
                <w:szCs w:val="21"/>
              </w:rPr>
            </w:pPr>
          </w:p>
        </w:tc>
      </w:tr>
      <w:tr w14:paraId="248A8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restart"/>
            <w:tcBorders>
              <w:top w:val="single" w:color="auto" w:sz="4" w:space="0"/>
              <w:left w:val="single" w:color="auto" w:sz="4" w:space="0"/>
              <w:right w:val="single" w:color="auto" w:sz="4" w:space="0"/>
            </w:tcBorders>
            <w:noWrap w:val="0"/>
            <w:vAlign w:val="center"/>
          </w:tcPr>
          <w:p w14:paraId="07251B0C">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3</w:t>
            </w:r>
            <w:r>
              <w:rPr>
                <w:rFonts w:ascii="宋体" w:hAnsi="宋体" w:eastAsia="宋体" w:cs="Times New Roman"/>
                <w:color w:val="auto"/>
                <w:kern w:val="0"/>
                <w:sz w:val="21"/>
                <w:szCs w:val="21"/>
              </w:rPr>
              <w:t>.</w:t>
            </w:r>
            <w:r>
              <w:rPr>
                <w:rFonts w:hint="eastAsia" w:ascii="宋体" w:hAnsi="宋体" w:eastAsia="宋体" w:cs="Times New Roman"/>
                <w:color w:val="auto"/>
                <w:kern w:val="0"/>
                <w:sz w:val="21"/>
                <w:szCs w:val="21"/>
              </w:rPr>
              <w:t>设计方案</w:t>
            </w:r>
            <w:r>
              <w:rPr>
                <w:rFonts w:hint="eastAsia" w:ascii="宋体" w:hAnsi="宋体" w:eastAsia="宋体" w:cs="Times New Roman"/>
                <w:color w:val="auto"/>
                <w:sz w:val="21"/>
                <w:szCs w:val="21"/>
              </w:rPr>
              <w:t>部分</w:t>
            </w:r>
          </w:p>
          <w:p w14:paraId="486B8948">
            <w:pPr>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0DC3EEF1">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418B95BD">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323A6774">
            <w:pPr>
              <w:widowControl/>
              <w:jc w:val="right"/>
              <w:rPr>
                <w:rFonts w:ascii="宋体" w:hAnsi="宋体" w:eastAsia="宋体" w:cs="Times New Roman"/>
                <w:i/>
                <w:iCs/>
                <w:color w:val="auto"/>
                <w:kern w:val="0"/>
                <w:sz w:val="21"/>
                <w:szCs w:val="21"/>
              </w:rPr>
            </w:pPr>
          </w:p>
        </w:tc>
      </w:tr>
      <w:tr w14:paraId="0C59DF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continue"/>
            <w:tcBorders>
              <w:left w:val="single" w:color="auto" w:sz="4" w:space="0"/>
              <w:bottom w:val="single" w:color="auto" w:sz="4" w:space="0"/>
              <w:right w:val="single" w:color="auto" w:sz="4" w:space="0"/>
            </w:tcBorders>
            <w:noWrap w:val="0"/>
            <w:vAlign w:val="center"/>
          </w:tcPr>
          <w:p w14:paraId="36868671">
            <w:pPr>
              <w:widowControl/>
              <w:jc w:val="center"/>
              <w:rPr>
                <w:rFonts w:ascii="宋体" w:hAnsi="宋体" w:eastAsia="宋体" w:cs="Times New Roman"/>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7F1591F">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5445217">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398F2AFB">
            <w:pPr>
              <w:widowControl/>
              <w:jc w:val="right"/>
              <w:rPr>
                <w:rFonts w:ascii="宋体" w:hAnsi="宋体" w:eastAsia="宋体" w:cs="Times New Roman"/>
                <w:i/>
                <w:iCs/>
                <w:color w:val="auto"/>
                <w:kern w:val="0"/>
                <w:sz w:val="21"/>
                <w:szCs w:val="21"/>
              </w:rPr>
            </w:pPr>
          </w:p>
        </w:tc>
      </w:tr>
      <w:tr w14:paraId="1E8C3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449CE7CD">
            <w:pPr>
              <w:jc w:val="center"/>
              <w:rPr>
                <w:rFonts w:ascii="宋体" w:hAnsi="宋体" w:eastAsia="宋体" w:cs="Times New Roman"/>
                <w:color w:val="auto"/>
                <w:kern w:val="0"/>
                <w:sz w:val="21"/>
                <w:szCs w:val="21"/>
              </w:rPr>
            </w:pPr>
            <w:bookmarkStart w:id="586" w:name="OLE_LINK5"/>
            <w:r>
              <w:rPr>
                <w:rFonts w:hint="eastAsia" w:ascii="宋体" w:hAnsi="宋体" w:eastAsia="宋体" w:cs="Times New Roman"/>
                <w:color w:val="auto"/>
                <w:kern w:val="0"/>
                <w:sz w:val="21"/>
                <w:szCs w:val="21"/>
              </w:rPr>
              <w:t>4.</w:t>
            </w:r>
            <w:r>
              <w:rPr>
                <w:rFonts w:hint="eastAsia" w:ascii="宋体" w:hAnsi="宋体" w:eastAsia="宋体" w:cs="Times New Roman"/>
                <w:color w:val="auto"/>
                <w:sz w:val="21"/>
                <w:szCs w:val="21"/>
              </w:rPr>
              <w:t>投标报价部分</w:t>
            </w:r>
          </w:p>
          <w:p w14:paraId="361CE06B">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bookmarkEnd w:id="586"/>
          </w:p>
        </w:tc>
        <w:tc>
          <w:tcPr>
            <w:tcW w:w="2019" w:type="dxa"/>
            <w:tcBorders>
              <w:top w:val="single" w:color="auto" w:sz="4" w:space="0"/>
              <w:left w:val="single" w:color="auto" w:sz="4" w:space="0"/>
              <w:bottom w:val="single" w:color="auto" w:sz="4" w:space="0"/>
              <w:right w:val="single" w:color="auto" w:sz="4" w:space="0"/>
            </w:tcBorders>
            <w:noWrap w:val="0"/>
            <w:vAlign w:val="center"/>
          </w:tcPr>
          <w:p w14:paraId="0391DA9B">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4DFD089A">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415D07B7">
            <w:pPr>
              <w:widowControl/>
              <w:jc w:val="right"/>
              <w:rPr>
                <w:rFonts w:ascii="宋体" w:hAnsi="宋体" w:eastAsia="宋体" w:cs="Times New Roman"/>
                <w:i/>
                <w:iCs/>
                <w:color w:val="auto"/>
                <w:kern w:val="0"/>
                <w:sz w:val="21"/>
                <w:szCs w:val="21"/>
              </w:rPr>
            </w:pPr>
          </w:p>
        </w:tc>
      </w:tr>
      <w:tr w14:paraId="1EEA1C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49A97D27">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5.其他因素</w:t>
            </w:r>
            <w:r>
              <w:rPr>
                <w:rFonts w:hint="eastAsia" w:ascii="宋体" w:hAnsi="宋体" w:eastAsia="宋体" w:cs="Times New Roman"/>
                <w:color w:val="auto"/>
                <w:sz w:val="21"/>
                <w:szCs w:val="21"/>
              </w:rPr>
              <w:t>部分</w:t>
            </w:r>
          </w:p>
          <w:p w14:paraId="01DE9A5B">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B92E3BF">
            <w:pPr>
              <w:widowControl/>
              <w:jc w:val="cente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79742F1">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2540FFE1">
            <w:pPr>
              <w:widowControl/>
              <w:jc w:val="center"/>
              <w:rPr>
                <w:rFonts w:ascii="宋体" w:hAnsi="宋体" w:eastAsia="宋体" w:cs="Times New Roman"/>
                <w:bCs/>
                <w:color w:val="auto"/>
                <w:kern w:val="0"/>
                <w:sz w:val="21"/>
                <w:szCs w:val="21"/>
              </w:rPr>
            </w:pPr>
          </w:p>
        </w:tc>
      </w:tr>
      <w:tr w14:paraId="28C77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1D713DA2">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最终得分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73764BF2">
            <w:pPr>
              <w:widowControl/>
              <w:jc w:val="cente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432D6BE">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12450FA2">
            <w:pPr>
              <w:widowControl/>
              <w:jc w:val="center"/>
              <w:rPr>
                <w:rFonts w:ascii="宋体" w:hAnsi="宋体" w:eastAsia="宋体" w:cs="Times New Roman"/>
                <w:bCs/>
                <w:color w:val="auto"/>
                <w:kern w:val="0"/>
                <w:sz w:val="21"/>
                <w:szCs w:val="21"/>
              </w:rPr>
            </w:pPr>
          </w:p>
        </w:tc>
      </w:tr>
    </w:tbl>
    <w:p w14:paraId="728C8000">
      <w:pPr>
        <w:keepNext w:val="0"/>
        <w:keepLines w:val="0"/>
        <w:pageBreakBefore w:val="0"/>
        <w:widowControl w:val="0"/>
        <w:kinsoku/>
        <w:wordWrap/>
        <w:overflowPunct/>
        <w:topLinePunct w:val="0"/>
        <w:autoSpaceDE/>
        <w:autoSpaceDN/>
        <w:bidi w:val="0"/>
        <w:adjustRightInd/>
        <w:snapToGrid/>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w:t>
      </w:r>
      <w:r>
        <w:rPr>
          <w:rFonts w:hint="eastAsia" w:ascii="宋体" w:hAnsi="宋体" w:eastAsia="宋体" w:cs="Times New Roman"/>
          <w:color w:val="auto"/>
          <w:sz w:val="21"/>
          <w:szCs w:val="21"/>
        </w:rPr>
        <w:t>1.</w:t>
      </w:r>
      <w:r>
        <w:rPr>
          <w:rFonts w:ascii="宋体" w:hAnsi="宋体" w:eastAsia="宋体" w:cs="Times New Roman"/>
          <w:color w:val="auto"/>
          <w:sz w:val="21"/>
          <w:szCs w:val="21"/>
        </w:rPr>
        <w:t>综合得分计算保留2位小数（百分比亦取2位小数），第3位小数4舍5入。</w:t>
      </w:r>
    </w:p>
    <w:p w14:paraId="6147D7E6">
      <w:pPr>
        <w:keepNext w:val="0"/>
        <w:keepLines w:val="0"/>
        <w:pageBreakBefore w:val="0"/>
        <w:widowControl w:val="0"/>
        <w:kinsoku/>
        <w:wordWrap/>
        <w:overflowPunct/>
        <w:topLinePunct w:val="0"/>
        <w:autoSpaceDE/>
        <w:autoSpaceDN/>
        <w:bidi w:val="0"/>
        <w:adjustRightInd/>
        <w:snapToGrid/>
        <w:spacing w:before="0" w:line="400" w:lineRule="exact"/>
        <w:ind w:left="850" w:leftChars="200" w:hanging="210" w:hangingChars="100"/>
        <w:textAlignment w:val="auto"/>
        <w:rPr>
          <w:rFonts w:hint="eastAsia" w:ascii="宋体" w:hAnsi="宋体" w:eastAsia="宋体" w:cs="Times New Roman"/>
          <w:color w:val="auto"/>
          <w:sz w:val="21"/>
          <w:szCs w:val="18"/>
        </w:rPr>
      </w:pPr>
      <w:r>
        <w:rPr>
          <w:rFonts w:hint="eastAsia" w:ascii="宋体" w:hAnsi="宋体" w:eastAsia="宋体" w:cs="Times New Roman"/>
          <w:color w:val="auto"/>
          <w:sz w:val="21"/>
          <w:szCs w:val="24"/>
        </w:rPr>
        <w:t>2.</w:t>
      </w:r>
      <w:r>
        <w:rPr>
          <w:rFonts w:hint="eastAsia" w:ascii="宋体" w:hAnsi="宋体" w:eastAsia="宋体" w:cs="Times New Roman"/>
          <w:color w:val="auto"/>
          <w:sz w:val="21"/>
          <w:szCs w:val="18"/>
        </w:rPr>
        <w:t>各评分因素得分应以评标委员会各成员的打分平均值确定</w:t>
      </w:r>
      <w:r>
        <w:rPr>
          <w:rFonts w:hint="eastAsia" w:ascii="宋体" w:hAnsi="宋体" w:eastAsia="宋体" w:cs="Times New Roman"/>
          <w:i/>
          <w:iCs/>
          <w:color w:val="auto"/>
          <w:sz w:val="21"/>
          <w:szCs w:val="18"/>
        </w:rPr>
        <w:t>，该平均值</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lang w:val="en-US" w:eastAsia="zh-CN"/>
        </w:rPr>
        <w:t>7人以上评委时</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rPr>
        <w:t>以去掉一个最高分和一个最低分后计算</w:t>
      </w:r>
      <w:r>
        <w:rPr>
          <w:rFonts w:hint="eastAsia" w:ascii="宋体" w:hAnsi="宋体" w:eastAsia="宋体" w:cs="Times New Roman"/>
          <w:color w:val="auto"/>
          <w:sz w:val="21"/>
          <w:szCs w:val="18"/>
        </w:rPr>
        <w:t>。</w:t>
      </w:r>
    </w:p>
    <w:p w14:paraId="2DB10AFF">
      <w:pPr>
        <w:ind w:firstLine="697" w:firstLineChars="332"/>
        <w:rPr>
          <w:rFonts w:ascii="宋体" w:hAnsi="宋体" w:eastAsia="宋体" w:cs="Times New Roman"/>
          <w:color w:val="auto"/>
          <w:sz w:val="21"/>
          <w:szCs w:val="21"/>
        </w:rPr>
      </w:pPr>
    </w:p>
    <w:p w14:paraId="51C1A14A">
      <w:pPr>
        <w:jc w:val="left"/>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760485A9">
      <w:pPr>
        <w:keepNext w:val="0"/>
        <w:keepLines w:val="0"/>
        <w:pageBreakBefore w:val="0"/>
        <w:widowControl/>
        <w:numPr>
          <w:ilvl w:val="0"/>
          <w:numId w:val="21"/>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Times New Roman" w:eastAsia="宋体" w:cs="Times New Roman"/>
          <w:b/>
          <w:bCs/>
          <w:color w:val="auto"/>
          <w:kern w:val="0"/>
          <w:sz w:val="28"/>
          <w:szCs w:val="21"/>
          <w:lang w:val="en-US" w:eastAsia="zh-CN" w:bidi="ar-SA"/>
        </w:rPr>
        <w:br w:type="page"/>
      </w:r>
      <w:bookmarkEnd w:id="585"/>
      <w:bookmarkStart w:id="587" w:name="_Toc559011224"/>
      <w:bookmarkStart w:id="588" w:name="_Toc10433"/>
      <w:bookmarkStart w:id="589" w:name="_Toc1991171005"/>
      <w:bookmarkStart w:id="590" w:name="_Toc10916"/>
      <w:bookmarkStart w:id="591" w:name="_Toc49684567"/>
      <w:bookmarkStart w:id="592" w:name="_Toc1518"/>
      <w:bookmarkStart w:id="593" w:name="_Toc60045938"/>
      <w:bookmarkStart w:id="594" w:name="_Toc1487925884"/>
      <w:r>
        <w:rPr>
          <w:rFonts w:hint="eastAsia" w:ascii="方正黑体_GBK" w:hAnsi="方正黑体_GBK" w:eastAsia="方正黑体_GBK" w:cs="方正黑体_GBK"/>
          <w:b w:val="0"/>
          <w:bCs w:val="0"/>
          <w:color w:val="auto"/>
          <w:kern w:val="0"/>
          <w:sz w:val="28"/>
          <w:szCs w:val="28"/>
          <w:lang w:val="en-US" w:eastAsia="zh-CN" w:bidi="ar-SA"/>
        </w:rPr>
        <w:t>经评审的投标人排序表</w:t>
      </w:r>
      <w:bookmarkEnd w:id="587"/>
      <w:bookmarkEnd w:id="588"/>
      <w:bookmarkEnd w:id="589"/>
      <w:bookmarkEnd w:id="590"/>
      <w:bookmarkEnd w:id="591"/>
      <w:bookmarkEnd w:id="592"/>
      <w:bookmarkEnd w:id="593"/>
      <w:bookmarkEnd w:id="594"/>
    </w:p>
    <w:p w14:paraId="3D87D590">
      <w:pPr>
        <w:spacing w:before="120" w:beforeLines="50" w:after="120" w:afterLines="50"/>
        <w:jc w:val="center"/>
        <w:rPr>
          <w:rFonts w:ascii="Times New Roman" w:hAnsi="Times New Roman" w:eastAsia="方正小标宋_GBK" w:cs="Times New Roman"/>
          <w:color w:val="auto"/>
          <w:sz w:val="44"/>
          <w:szCs w:val="44"/>
        </w:rPr>
      </w:pPr>
      <w:r>
        <w:rPr>
          <w:rFonts w:ascii="黑体" w:hAnsi="黑体" w:eastAsia="黑体" w:cs="Times New Roman"/>
          <w:color w:val="auto"/>
          <w:sz w:val="28"/>
          <w:szCs w:val="28"/>
        </w:rPr>
        <w:t>经评审的投标人排序表</w:t>
      </w:r>
    </w:p>
    <w:p w14:paraId="1CA20928">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4D56FB2D">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4871"/>
        <w:gridCol w:w="1499"/>
        <w:gridCol w:w="1499"/>
      </w:tblGrid>
      <w:tr w14:paraId="29C5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406" w:type="dxa"/>
            <w:noWrap w:val="0"/>
            <w:vAlign w:val="center"/>
          </w:tcPr>
          <w:p w14:paraId="4FA1521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排  序</w:t>
            </w:r>
          </w:p>
        </w:tc>
        <w:tc>
          <w:tcPr>
            <w:tcW w:w="4871" w:type="dxa"/>
            <w:noWrap w:val="0"/>
            <w:vAlign w:val="center"/>
          </w:tcPr>
          <w:p w14:paraId="65CEDAE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499" w:type="dxa"/>
            <w:noWrap w:val="0"/>
            <w:vAlign w:val="center"/>
          </w:tcPr>
          <w:p w14:paraId="774380B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综合得分</w:t>
            </w:r>
          </w:p>
        </w:tc>
        <w:tc>
          <w:tcPr>
            <w:tcW w:w="1499" w:type="dxa"/>
            <w:noWrap w:val="0"/>
            <w:vAlign w:val="center"/>
          </w:tcPr>
          <w:p w14:paraId="293A8E1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投标报价（元）</w:t>
            </w:r>
          </w:p>
        </w:tc>
      </w:tr>
      <w:tr w14:paraId="7380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06" w:type="dxa"/>
            <w:noWrap w:val="0"/>
            <w:vAlign w:val="center"/>
          </w:tcPr>
          <w:p w14:paraId="37083579">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4871" w:type="dxa"/>
            <w:noWrap w:val="0"/>
            <w:vAlign w:val="center"/>
          </w:tcPr>
          <w:p w14:paraId="2FA443AC">
            <w:pPr>
              <w:jc w:val="center"/>
              <w:rPr>
                <w:rFonts w:ascii="宋体" w:hAnsi="宋体" w:eastAsia="宋体" w:cs="Times New Roman"/>
                <w:color w:val="auto"/>
                <w:sz w:val="21"/>
                <w:szCs w:val="21"/>
              </w:rPr>
            </w:pPr>
          </w:p>
        </w:tc>
        <w:tc>
          <w:tcPr>
            <w:tcW w:w="1499" w:type="dxa"/>
            <w:noWrap w:val="0"/>
            <w:vAlign w:val="center"/>
          </w:tcPr>
          <w:p w14:paraId="27C8257C">
            <w:pPr>
              <w:jc w:val="center"/>
              <w:rPr>
                <w:rFonts w:ascii="宋体" w:hAnsi="宋体" w:eastAsia="宋体" w:cs="Times New Roman"/>
                <w:color w:val="auto"/>
                <w:sz w:val="21"/>
                <w:szCs w:val="21"/>
              </w:rPr>
            </w:pPr>
          </w:p>
        </w:tc>
        <w:tc>
          <w:tcPr>
            <w:tcW w:w="1499" w:type="dxa"/>
            <w:noWrap w:val="0"/>
            <w:vAlign w:val="center"/>
          </w:tcPr>
          <w:p w14:paraId="094AA84B">
            <w:pPr>
              <w:jc w:val="center"/>
              <w:rPr>
                <w:rFonts w:ascii="宋体" w:hAnsi="宋体" w:eastAsia="宋体" w:cs="Times New Roman"/>
                <w:color w:val="auto"/>
                <w:sz w:val="21"/>
                <w:szCs w:val="21"/>
              </w:rPr>
            </w:pPr>
          </w:p>
        </w:tc>
      </w:tr>
      <w:tr w14:paraId="458A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06" w:type="dxa"/>
            <w:noWrap w:val="0"/>
            <w:vAlign w:val="center"/>
          </w:tcPr>
          <w:p w14:paraId="09285638">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4871" w:type="dxa"/>
            <w:noWrap w:val="0"/>
            <w:vAlign w:val="center"/>
          </w:tcPr>
          <w:p w14:paraId="6A94C3D9">
            <w:pPr>
              <w:jc w:val="center"/>
              <w:rPr>
                <w:rFonts w:ascii="宋体" w:hAnsi="宋体" w:eastAsia="宋体" w:cs="Times New Roman"/>
                <w:color w:val="auto"/>
                <w:sz w:val="21"/>
                <w:szCs w:val="21"/>
              </w:rPr>
            </w:pPr>
          </w:p>
        </w:tc>
        <w:tc>
          <w:tcPr>
            <w:tcW w:w="1499" w:type="dxa"/>
            <w:noWrap w:val="0"/>
            <w:vAlign w:val="center"/>
          </w:tcPr>
          <w:p w14:paraId="1FB288B0">
            <w:pPr>
              <w:jc w:val="center"/>
              <w:rPr>
                <w:rFonts w:ascii="宋体" w:hAnsi="宋体" w:eastAsia="宋体" w:cs="Times New Roman"/>
                <w:color w:val="auto"/>
                <w:sz w:val="21"/>
                <w:szCs w:val="21"/>
              </w:rPr>
            </w:pPr>
          </w:p>
        </w:tc>
        <w:tc>
          <w:tcPr>
            <w:tcW w:w="1499" w:type="dxa"/>
            <w:noWrap w:val="0"/>
            <w:vAlign w:val="center"/>
          </w:tcPr>
          <w:p w14:paraId="29AC11B7">
            <w:pPr>
              <w:jc w:val="center"/>
              <w:rPr>
                <w:rFonts w:ascii="宋体" w:hAnsi="宋体" w:eastAsia="宋体" w:cs="Times New Roman"/>
                <w:color w:val="auto"/>
                <w:sz w:val="21"/>
                <w:szCs w:val="21"/>
              </w:rPr>
            </w:pPr>
          </w:p>
        </w:tc>
      </w:tr>
      <w:tr w14:paraId="33C1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08EC3077">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3</w:t>
            </w:r>
          </w:p>
        </w:tc>
        <w:tc>
          <w:tcPr>
            <w:tcW w:w="4871" w:type="dxa"/>
            <w:noWrap w:val="0"/>
            <w:vAlign w:val="center"/>
          </w:tcPr>
          <w:p w14:paraId="34655EB7">
            <w:pPr>
              <w:jc w:val="center"/>
              <w:rPr>
                <w:rFonts w:ascii="宋体" w:hAnsi="宋体" w:eastAsia="宋体" w:cs="Times New Roman"/>
                <w:color w:val="auto"/>
                <w:sz w:val="21"/>
                <w:szCs w:val="21"/>
              </w:rPr>
            </w:pPr>
          </w:p>
        </w:tc>
        <w:tc>
          <w:tcPr>
            <w:tcW w:w="1499" w:type="dxa"/>
            <w:noWrap w:val="0"/>
            <w:vAlign w:val="center"/>
          </w:tcPr>
          <w:p w14:paraId="0CF54B11">
            <w:pPr>
              <w:jc w:val="center"/>
              <w:rPr>
                <w:rFonts w:ascii="宋体" w:hAnsi="宋体" w:eastAsia="宋体" w:cs="Times New Roman"/>
                <w:color w:val="auto"/>
                <w:sz w:val="21"/>
                <w:szCs w:val="21"/>
              </w:rPr>
            </w:pPr>
          </w:p>
        </w:tc>
        <w:tc>
          <w:tcPr>
            <w:tcW w:w="1499" w:type="dxa"/>
            <w:noWrap w:val="0"/>
            <w:vAlign w:val="center"/>
          </w:tcPr>
          <w:p w14:paraId="0C4DB8FC">
            <w:pPr>
              <w:jc w:val="center"/>
              <w:rPr>
                <w:rFonts w:ascii="宋体" w:hAnsi="宋体" w:eastAsia="宋体" w:cs="Times New Roman"/>
                <w:color w:val="auto"/>
                <w:sz w:val="21"/>
                <w:szCs w:val="21"/>
              </w:rPr>
            </w:pPr>
          </w:p>
        </w:tc>
      </w:tr>
      <w:tr w14:paraId="3A17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345188F9">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4</w:t>
            </w:r>
          </w:p>
        </w:tc>
        <w:tc>
          <w:tcPr>
            <w:tcW w:w="4871" w:type="dxa"/>
            <w:noWrap w:val="0"/>
            <w:vAlign w:val="center"/>
          </w:tcPr>
          <w:p w14:paraId="55CC2CC7">
            <w:pPr>
              <w:jc w:val="center"/>
              <w:rPr>
                <w:rFonts w:ascii="宋体" w:hAnsi="宋体" w:eastAsia="宋体" w:cs="Times New Roman"/>
                <w:color w:val="auto"/>
                <w:sz w:val="21"/>
                <w:szCs w:val="21"/>
              </w:rPr>
            </w:pPr>
          </w:p>
        </w:tc>
        <w:tc>
          <w:tcPr>
            <w:tcW w:w="1499" w:type="dxa"/>
            <w:noWrap w:val="0"/>
            <w:vAlign w:val="center"/>
          </w:tcPr>
          <w:p w14:paraId="54CD5319">
            <w:pPr>
              <w:jc w:val="center"/>
              <w:rPr>
                <w:rFonts w:ascii="宋体" w:hAnsi="宋体" w:eastAsia="宋体" w:cs="Times New Roman"/>
                <w:color w:val="auto"/>
                <w:sz w:val="21"/>
                <w:szCs w:val="21"/>
              </w:rPr>
            </w:pPr>
          </w:p>
        </w:tc>
        <w:tc>
          <w:tcPr>
            <w:tcW w:w="1499" w:type="dxa"/>
            <w:noWrap w:val="0"/>
            <w:vAlign w:val="center"/>
          </w:tcPr>
          <w:p w14:paraId="0C630394">
            <w:pPr>
              <w:jc w:val="center"/>
              <w:rPr>
                <w:rFonts w:ascii="宋体" w:hAnsi="宋体" w:eastAsia="宋体" w:cs="Times New Roman"/>
                <w:color w:val="auto"/>
                <w:sz w:val="21"/>
                <w:szCs w:val="21"/>
              </w:rPr>
            </w:pPr>
          </w:p>
        </w:tc>
      </w:tr>
      <w:tr w14:paraId="4565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2B45D486">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5</w:t>
            </w:r>
          </w:p>
        </w:tc>
        <w:tc>
          <w:tcPr>
            <w:tcW w:w="4871" w:type="dxa"/>
            <w:noWrap w:val="0"/>
            <w:vAlign w:val="center"/>
          </w:tcPr>
          <w:p w14:paraId="40DCAD10">
            <w:pPr>
              <w:jc w:val="center"/>
              <w:rPr>
                <w:rFonts w:ascii="宋体" w:hAnsi="宋体" w:eastAsia="宋体" w:cs="Times New Roman"/>
                <w:color w:val="auto"/>
                <w:sz w:val="21"/>
                <w:szCs w:val="21"/>
              </w:rPr>
            </w:pPr>
          </w:p>
        </w:tc>
        <w:tc>
          <w:tcPr>
            <w:tcW w:w="1499" w:type="dxa"/>
            <w:noWrap w:val="0"/>
            <w:vAlign w:val="center"/>
          </w:tcPr>
          <w:p w14:paraId="0F27012C">
            <w:pPr>
              <w:jc w:val="center"/>
              <w:rPr>
                <w:rFonts w:ascii="宋体" w:hAnsi="宋体" w:eastAsia="宋体" w:cs="Times New Roman"/>
                <w:color w:val="auto"/>
                <w:sz w:val="21"/>
                <w:szCs w:val="21"/>
              </w:rPr>
            </w:pPr>
          </w:p>
        </w:tc>
        <w:tc>
          <w:tcPr>
            <w:tcW w:w="1499" w:type="dxa"/>
            <w:noWrap w:val="0"/>
            <w:vAlign w:val="center"/>
          </w:tcPr>
          <w:p w14:paraId="0E1C88A5">
            <w:pPr>
              <w:jc w:val="center"/>
              <w:rPr>
                <w:rFonts w:ascii="宋体" w:hAnsi="宋体" w:eastAsia="宋体" w:cs="Times New Roman"/>
                <w:color w:val="auto"/>
                <w:sz w:val="21"/>
                <w:szCs w:val="21"/>
              </w:rPr>
            </w:pPr>
          </w:p>
        </w:tc>
      </w:tr>
      <w:tr w14:paraId="5E44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5A0ED3FF">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6</w:t>
            </w:r>
          </w:p>
        </w:tc>
        <w:tc>
          <w:tcPr>
            <w:tcW w:w="4871" w:type="dxa"/>
            <w:noWrap w:val="0"/>
            <w:vAlign w:val="center"/>
          </w:tcPr>
          <w:p w14:paraId="6AC2B30A">
            <w:pPr>
              <w:jc w:val="center"/>
              <w:rPr>
                <w:rFonts w:ascii="宋体" w:hAnsi="宋体" w:eastAsia="宋体" w:cs="Times New Roman"/>
                <w:color w:val="auto"/>
                <w:sz w:val="21"/>
                <w:szCs w:val="21"/>
              </w:rPr>
            </w:pPr>
          </w:p>
        </w:tc>
        <w:tc>
          <w:tcPr>
            <w:tcW w:w="1499" w:type="dxa"/>
            <w:noWrap w:val="0"/>
            <w:vAlign w:val="center"/>
          </w:tcPr>
          <w:p w14:paraId="6933BD51">
            <w:pPr>
              <w:jc w:val="center"/>
              <w:rPr>
                <w:rFonts w:ascii="宋体" w:hAnsi="宋体" w:eastAsia="宋体" w:cs="Times New Roman"/>
                <w:color w:val="auto"/>
                <w:sz w:val="21"/>
                <w:szCs w:val="21"/>
              </w:rPr>
            </w:pPr>
          </w:p>
        </w:tc>
        <w:tc>
          <w:tcPr>
            <w:tcW w:w="1499" w:type="dxa"/>
            <w:noWrap w:val="0"/>
            <w:vAlign w:val="center"/>
          </w:tcPr>
          <w:p w14:paraId="2B9E3B80">
            <w:pPr>
              <w:jc w:val="center"/>
              <w:rPr>
                <w:rFonts w:ascii="宋体" w:hAnsi="宋体" w:eastAsia="宋体" w:cs="Times New Roman"/>
                <w:color w:val="auto"/>
                <w:sz w:val="21"/>
                <w:szCs w:val="21"/>
              </w:rPr>
            </w:pPr>
          </w:p>
        </w:tc>
      </w:tr>
      <w:tr w14:paraId="6E98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738018EB">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w:t>
            </w:r>
          </w:p>
        </w:tc>
        <w:tc>
          <w:tcPr>
            <w:tcW w:w="4871" w:type="dxa"/>
            <w:noWrap w:val="0"/>
            <w:vAlign w:val="center"/>
          </w:tcPr>
          <w:p w14:paraId="3BAD6AF8">
            <w:pPr>
              <w:jc w:val="center"/>
              <w:rPr>
                <w:rFonts w:ascii="宋体" w:hAnsi="宋体" w:eastAsia="宋体" w:cs="Times New Roman"/>
                <w:color w:val="auto"/>
                <w:sz w:val="21"/>
                <w:szCs w:val="21"/>
              </w:rPr>
            </w:pPr>
          </w:p>
        </w:tc>
        <w:tc>
          <w:tcPr>
            <w:tcW w:w="1499" w:type="dxa"/>
            <w:noWrap w:val="0"/>
            <w:vAlign w:val="center"/>
          </w:tcPr>
          <w:p w14:paraId="7F7DD094">
            <w:pPr>
              <w:jc w:val="center"/>
              <w:rPr>
                <w:rFonts w:hint="eastAsia" w:ascii="宋体" w:hAnsi="宋体" w:eastAsia="宋体" w:cs="Times New Roman"/>
                <w:color w:val="auto"/>
                <w:sz w:val="21"/>
                <w:szCs w:val="21"/>
              </w:rPr>
            </w:pPr>
          </w:p>
        </w:tc>
        <w:tc>
          <w:tcPr>
            <w:tcW w:w="1499" w:type="dxa"/>
            <w:noWrap w:val="0"/>
            <w:vAlign w:val="center"/>
          </w:tcPr>
          <w:p w14:paraId="5559B456">
            <w:pPr>
              <w:jc w:val="center"/>
              <w:rPr>
                <w:rFonts w:ascii="宋体" w:hAnsi="宋体" w:eastAsia="宋体" w:cs="Times New Roman"/>
                <w:color w:val="auto"/>
                <w:sz w:val="21"/>
                <w:szCs w:val="21"/>
              </w:rPr>
            </w:pPr>
          </w:p>
        </w:tc>
      </w:tr>
    </w:tbl>
    <w:p w14:paraId="48A11523">
      <w:pPr>
        <w:spacing w:before="240" w:beforeLines="100"/>
        <w:jc w:val="left"/>
        <w:rPr>
          <w:rFonts w:ascii="宋体" w:hAnsi="宋体" w:eastAsia="宋体" w:cs="Times New Roman"/>
          <w:color w:val="auto"/>
          <w:sz w:val="21"/>
          <w:szCs w:val="21"/>
        </w:rPr>
      </w:pPr>
    </w:p>
    <w:p w14:paraId="3BD80388">
      <w:pPr>
        <w:spacing w:before="240" w:beforeLines="100"/>
        <w:jc w:val="left"/>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76FC4F3D">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r>
        <w:rPr>
          <w:rFonts w:ascii="Times New Roman" w:hAnsi="Times New Roman" w:eastAsia="楷体_GB2312" w:cs="Times New Roman"/>
          <w:b/>
          <w:bCs/>
          <w:color w:val="auto"/>
          <w:kern w:val="0"/>
          <w:sz w:val="28"/>
          <w:szCs w:val="24"/>
          <w:lang w:val="en-US" w:eastAsia="zh-CN" w:bidi="ar-SA"/>
        </w:rPr>
        <w:br w:type="page"/>
      </w:r>
      <w:bookmarkStart w:id="595" w:name="_Toc1896337043"/>
      <w:bookmarkStart w:id="596" w:name="_Toc60045940"/>
      <w:bookmarkStart w:id="597" w:name="_Toc1765906914"/>
      <w:bookmarkStart w:id="598" w:name="_Toc62917526"/>
      <w:r>
        <w:rPr>
          <w:rFonts w:hint="eastAsia" w:ascii="Times New Roman" w:eastAsia="方正小标宋_GBK"/>
          <w:b w:val="0"/>
          <w:bCs w:val="0"/>
          <w:color w:val="auto"/>
          <w:sz w:val="36"/>
          <w:szCs w:val="36"/>
          <w:lang w:val="en-US" w:eastAsia="zh-CN"/>
        </w:rPr>
        <w:t>第三章 评标方法（综合评估法）（设计团队招标）</w:t>
      </w:r>
      <w:bookmarkEnd w:id="595"/>
      <w:bookmarkEnd w:id="596"/>
      <w:bookmarkEnd w:id="597"/>
      <w:bookmarkEnd w:id="598"/>
    </w:p>
    <w:p w14:paraId="1A2DF5F6">
      <w:pPr>
        <w:pStyle w:val="3"/>
        <w:keepNext/>
        <w:keepLines/>
        <w:pageBreakBefore w:val="0"/>
        <w:widowControl w:val="0"/>
        <w:kinsoku/>
        <w:wordWrap/>
        <w:overflowPunct/>
        <w:topLinePunct w:val="0"/>
        <w:autoSpaceDE/>
        <w:autoSpaceDN/>
        <w:bidi w:val="0"/>
        <w:adjustRightInd/>
        <w:snapToGrid/>
        <w:spacing w:before="120" w:beforeLines="50" w:after="120" w:line="360" w:lineRule="auto"/>
        <w:ind w:left="0"/>
        <w:jc w:val="center"/>
        <w:textAlignment w:val="auto"/>
        <w:rPr>
          <w:rFonts w:hint="eastAsia" w:ascii="方正小标宋_GBK" w:hAnsi="方正小标宋_GBK" w:eastAsia="方正小标宋_GBK" w:cs="方正小标宋_GBK"/>
          <w:b w:val="0"/>
          <w:bCs w:val="0"/>
          <w:color w:val="auto"/>
          <w:sz w:val="30"/>
          <w:szCs w:val="32"/>
          <w:lang w:val="en-US" w:eastAsia="zh-CN"/>
        </w:rPr>
      </w:pPr>
      <w:bookmarkStart w:id="599" w:name="_Toc563827174"/>
      <w:bookmarkStart w:id="600" w:name="_Toc2075529926"/>
      <w:bookmarkStart w:id="601" w:name="_Toc697485651"/>
      <w:bookmarkStart w:id="602" w:name="_Toc60045941"/>
      <w:r>
        <w:rPr>
          <w:rFonts w:hint="eastAsia" w:ascii="方正小标宋_GBK" w:hAnsi="方正小标宋_GBK" w:eastAsia="方正小标宋_GBK" w:cs="方正小标宋_GBK"/>
          <w:b w:val="0"/>
          <w:bCs w:val="0"/>
          <w:color w:val="auto"/>
          <w:sz w:val="30"/>
          <w:szCs w:val="32"/>
          <w:lang w:val="en-US" w:eastAsia="zh-CN"/>
        </w:rPr>
        <w:sym w:font="Wingdings 2" w:char="00A3"/>
      </w:r>
      <w:r>
        <w:rPr>
          <w:rFonts w:hint="eastAsia" w:ascii="方正小标宋_GBK" w:hAnsi="方正小标宋_GBK" w:eastAsia="方正小标宋_GBK" w:cs="方正小标宋_GBK"/>
          <w:b w:val="0"/>
          <w:bCs w:val="0"/>
          <w:color w:val="auto"/>
          <w:sz w:val="30"/>
          <w:szCs w:val="32"/>
          <w:lang w:val="en-US" w:eastAsia="zh-CN"/>
        </w:rPr>
        <w:t xml:space="preserve"> 评标方法前附表</w:t>
      </w:r>
      <w:bookmarkEnd w:id="599"/>
      <w:bookmarkEnd w:id="600"/>
      <w:bookmarkEnd w:id="601"/>
      <w:bookmarkEnd w:id="602"/>
    </w:p>
    <w:tbl>
      <w:tblPr>
        <w:tblStyle w:val="17"/>
        <w:tblW w:w="97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4"/>
        <w:gridCol w:w="1151"/>
        <w:gridCol w:w="1757"/>
        <w:gridCol w:w="5704"/>
      </w:tblGrid>
      <w:tr w14:paraId="2377EA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0396E7DF">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AD42AE7">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104459CD">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r>
      <w:tr w14:paraId="4AA64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094" w:type="dxa"/>
            <w:tcBorders>
              <w:top w:val="single" w:color="auto" w:sz="4" w:space="0"/>
              <w:left w:val="single" w:color="auto" w:sz="4" w:space="0"/>
              <w:bottom w:val="single" w:color="auto" w:sz="4" w:space="0"/>
              <w:right w:val="single" w:color="auto" w:sz="4" w:space="0"/>
            </w:tcBorders>
            <w:noWrap w:val="0"/>
            <w:vAlign w:val="center"/>
          </w:tcPr>
          <w:p w14:paraId="6E460EB0">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73CD6EA9">
            <w:pPr>
              <w:widowControl/>
              <w:spacing w:line="360" w:lineRule="exact"/>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评标方法</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EA3644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中标候选人排序</w:t>
            </w:r>
          </w:p>
          <w:p w14:paraId="5F53F3F2">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方法</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987B74F">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按照综合得分由高到低的顺序推荐中标候选人并标明排序。</w:t>
            </w:r>
          </w:p>
          <w:p w14:paraId="1841A85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综合评分相等时，评标委员会依次按照以下优先顺序推荐中标候选人或确定中标人：</w:t>
            </w:r>
          </w:p>
          <w:p w14:paraId="222E920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□投标报价低的投标人优先；</w:t>
            </w:r>
          </w:p>
          <w:p w14:paraId="623B11B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□服务团队得分高的投标人优先；</w:t>
            </w:r>
          </w:p>
          <w:p w14:paraId="71CF844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w:t>
            </w:r>
          </w:p>
        </w:tc>
      </w:tr>
      <w:tr w14:paraId="29C8F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restart"/>
            <w:tcBorders>
              <w:top w:val="single" w:color="auto" w:sz="4" w:space="0"/>
              <w:left w:val="single" w:color="auto" w:sz="4" w:space="0"/>
              <w:right w:val="single" w:color="auto" w:sz="4" w:space="0"/>
            </w:tcBorders>
            <w:noWrap w:val="0"/>
            <w:vAlign w:val="center"/>
          </w:tcPr>
          <w:p w14:paraId="6199DF09">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2.1.1</w:t>
            </w:r>
          </w:p>
        </w:tc>
        <w:tc>
          <w:tcPr>
            <w:tcW w:w="1151" w:type="dxa"/>
            <w:vMerge w:val="restart"/>
            <w:tcBorders>
              <w:top w:val="single" w:color="auto" w:sz="4" w:space="0"/>
              <w:left w:val="nil"/>
              <w:right w:val="single" w:color="auto" w:sz="4" w:space="0"/>
            </w:tcBorders>
            <w:noWrap w:val="0"/>
            <w:vAlign w:val="center"/>
          </w:tcPr>
          <w:p w14:paraId="2C98F17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形式评</w:t>
            </w:r>
          </w:p>
          <w:p w14:paraId="08D12D5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8D9C83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投标人名称</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70FD687">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与</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营业执照、资质证书一致</w:t>
            </w:r>
            <w:r>
              <w:rPr>
                <w:rFonts w:hint="eastAsia" w:ascii="宋体" w:hAnsi="宋体" w:eastAsia="宋体" w:cs="宋体"/>
                <w:color w:val="auto"/>
                <w:kern w:val="0"/>
                <w:sz w:val="21"/>
                <w:szCs w:val="21"/>
                <w:lang w:eastAsia="zh-CN"/>
              </w:rPr>
              <w:t>。</w:t>
            </w:r>
          </w:p>
        </w:tc>
      </w:tr>
      <w:tr w14:paraId="6B9267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continue"/>
            <w:tcBorders>
              <w:left w:val="single" w:color="auto" w:sz="4" w:space="0"/>
              <w:right w:val="single" w:color="auto" w:sz="4" w:space="0"/>
            </w:tcBorders>
            <w:noWrap w:val="0"/>
            <w:vAlign w:val="center"/>
          </w:tcPr>
          <w:p w14:paraId="26BB2880">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0FB01637">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41EC87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投标签字盖章</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0DB96E7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Times New Roman"/>
                <w:color w:val="auto"/>
                <w:sz w:val="21"/>
                <w:szCs w:val="21"/>
                <w:lang w:eastAsia="zh-CN"/>
              </w:rPr>
              <w:t>符合投标人须知前附表中签字或盖章要求</w:t>
            </w:r>
            <w:r>
              <w:rPr>
                <w:rFonts w:hint="eastAsia" w:ascii="宋体" w:hAnsi="宋体" w:eastAsia="宋体" w:cs="Times New Roman"/>
                <w:color w:val="auto"/>
                <w:sz w:val="21"/>
                <w:szCs w:val="21"/>
                <w:lang w:val="en-US" w:eastAsia="zh-CN"/>
              </w:rPr>
              <w:t>规定。</w:t>
            </w:r>
          </w:p>
        </w:tc>
      </w:tr>
      <w:tr w14:paraId="481885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continue"/>
            <w:tcBorders>
              <w:left w:val="single" w:color="auto" w:sz="4" w:space="0"/>
              <w:right w:val="single" w:color="auto" w:sz="4" w:space="0"/>
            </w:tcBorders>
            <w:noWrap w:val="0"/>
            <w:vAlign w:val="center"/>
          </w:tcPr>
          <w:p w14:paraId="76C23156">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742E65A9">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0C142A4">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投标文件格式</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A7DF210">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符合“投标文件格式”的规定。</w:t>
            </w:r>
          </w:p>
        </w:tc>
      </w:tr>
      <w:tr w14:paraId="3013B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9" w:hRule="atLeast"/>
          <w:jc w:val="center"/>
        </w:trPr>
        <w:tc>
          <w:tcPr>
            <w:tcW w:w="1094" w:type="dxa"/>
            <w:vMerge w:val="continue"/>
            <w:tcBorders>
              <w:left w:val="single" w:color="auto" w:sz="4" w:space="0"/>
              <w:right w:val="single" w:color="auto" w:sz="4" w:space="0"/>
            </w:tcBorders>
            <w:noWrap w:val="0"/>
            <w:vAlign w:val="center"/>
          </w:tcPr>
          <w:p w14:paraId="4FB79C13">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2309857D">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E138A52">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联合体投标人</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51C73E26">
            <w:pPr>
              <w:widowControl/>
              <w:spacing w:line="360" w:lineRule="exact"/>
              <w:ind w:firstLine="384" w:firstLineChars="183"/>
              <w:rPr>
                <w:rFonts w:ascii="宋体" w:hAnsi="宋体" w:eastAsia="宋体" w:cs="宋体"/>
                <w:color w:val="auto"/>
                <w:kern w:val="0"/>
                <w:sz w:val="21"/>
                <w:szCs w:val="21"/>
              </w:rPr>
            </w:pPr>
            <w:r>
              <w:rPr>
                <w:rFonts w:hint="eastAsia" w:ascii="宋体" w:hAnsi="宋体" w:eastAsia="宋体" w:cs="宋体"/>
                <w:color w:val="auto"/>
                <w:kern w:val="0"/>
                <w:sz w:val="21"/>
                <w:szCs w:val="21"/>
              </w:rPr>
              <w:t>提交符合招标文件要求的联合体协议书，明确各方承担连带责任，并明确了联合体牵头人。</w:t>
            </w:r>
          </w:p>
        </w:tc>
      </w:tr>
      <w:tr w14:paraId="1CD8A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continue"/>
            <w:tcBorders>
              <w:left w:val="single" w:color="auto" w:sz="4" w:space="0"/>
              <w:right w:val="single" w:color="auto" w:sz="4" w:space="0"/>
            </w:tcBorders>
            <w:noWrap w:val="0"/>
            <w:vAlign w:val="center"/>
          </w:tcPr>
          <w:p w14:paraId="0A020E34">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23E5B3B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780213E">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备选投标方案</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400BD088">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除招标文件明确允许提交备选投标方案外，投标人不得提交备选投标方案。</w:t>
            </w:r>
          </w:p>
        </w:tc>
      </w:tr>
      <w:tr w14:paraId="465F6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continue"/>
            <w:tcBorders>
              <w:left w:val="single" w:color="auto" w:sz="4" w:space="0"/>
              <w:right w:val="single" w:color="auto" w:sz="4" w:space="0"/>
            </w:tcBorders>
            <w:noWrap w:val="0"/>
            <w:vAlign w:val="center"/>
          </w:tcPr>
          <w:p w14:paraId="1C4A8706">
            <w:pPr>
              <w:widowControl/>
              <w:jc w:val="left"/>
              <w:rPr>
                <w:rFonts w:ascii="宋体" w:hAnsi="宋体" w:eastAsia="宋体" w:cs="宋体"/>
                <w:color w:val="auto"/>
                <w:kern w:val="0"/>
                <w:sz w:val="21"/>
                <w:szCs w:val="21"/>
              </w:rPr>
            </w:pPr>
          </w:p>
        </w:tc>
        <w:tc>
          <w:tcPr>
            <w:tcW w:w="1151" w:type="dxa"/>
            <w:vMerge w:val="continue"/>
            <w:tcBorders>
              <w:left w:val="nil"/>
              <w:right w:val="single" w:color="auto" w:sz="4" w:space="0"/>
            </w:tcBorders>
            <w:noWrap w:val="0"/>
            <w:vAlign w:val="center"/>
          </w:tcPr>
          <w:p w14:paraId="5AB75EC2">
            <w:pPr>
              <w:widowControl/>
              <w:spacing w:line="360" w:lineRule="exact"/>
              <w:ind w:firstLine="420" w:firstLineChars="200"/>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2E80187">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8B95408">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677A7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094" w:type="dxa"/>
            <w:vMerge w:val="continue"/>
            <w:tcBorders>
              <w:left w:val="single" w:color="auto" w:sz="4" w:space="0"/>
              <w:bottom w:val="single" w:color="auto" w:sz="4" w:space="0"/>
              <w:right w:val="single" w:color="auto" w:sz="4" w:space="0"/>
            </w:tcBorders>
            <w:noWrap w:val="0"/>
            <w:vAlign w:val="center"/>
          </w:tcPr>
          <w:p w14:paraId="61DD68C7">
            <w:pPr>
              <w:widowControl/>
              <w:jc w:val="left"/>
              <w:rPr>
                <w:rFonts w:ascii="宋体" w:hAnsi="宋体" w:eastAsia="宋体" w:cs="宋体"/>
                <w:color w:val="auto"/>
                <w:kern w:val="0"/>
                <w:sz w:val="21"/>
                <w:szCs w:val="21"/>
              </w:rPr>
            </w:pPr>
          </w:p>
        </w:tc>
        <w:tc>
          <w:tcPr>
            <w:tcW w:w="1151" w:type="dxa"/>
            <w:vMerge w:val="continue"/>
            <w:tcBorders>
              <w:left w:val="nil"/>
              <w:bottom w:val="nil"/>
              <w:right w:val="single" w:color="auto" w:sz="4" w:space="0"/>
            </w:tcBorders>
            <w:noWrap w:val="0"/>
            <w:vAlign w:val="center"/>
          </w:tcPr>
          <w:p w14:paraId="05D4310B">
            <w:pPr>
              <w:widowControl/>
              <w:spacing w:line="360" w:lineRule="exact"/>
              <w:ind w:firstLine="420" w:firstLineChars="200"/>
              <w:rPr>
                <w:rFonts w:ascii="宋体" w:hAnsi="宋体" w:eastAsia="宋体" w:cs="宋体"/>
                <w:color w:val="auto"/>
                <w:kern w:val="0"/>
                <w:sz w:val="21"/>
                <w:szCs w:val="21"/>
              </w:rPr>
            </w:pPr>
          </w:p>
        </w:tc>
        <w:tc>
          <w:tcPr>
            <w:tcW w:w="7461" w:type="dxa"/>
            <w:gridSpan w:val="2"/>
            <w:tcBorders>
              <w:top w:val="single" w:color="auto" w:sz="4" w:space="0"/>
              <w:left w:val="single" w:color="auto" w:sz="4" w:space="0"/>
              <w:bottom w:val="single" w:color="auto" w:sz="4" w:space="0"/>
              <w:right w:val="single" w:color="auto" w:sz="4" w:space="0"/>
            </w:tcBorders>
            <w:noWrap w:val="0"/>
            <w:vAlign w:val="center"/>
          </w:tcPr>
          <w:p w14:paraId="25D3F3C8">
            <w:pPr>
              <w:widowControl/>
              <w:spacing w:line="360" w:lineRule="exact"/>
              <w:ind w:firstLine="422" w:firstLineChars="200"/>
              <w:rPr>
                <w:rFonts w:hint="eastAsia"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以上评审有一条不通过，则视为形式评审标准不通过，不进入下一步评审，应当否决其投标。</w:t>
            </w:r>
          </w:p>
        </w:tc>
      </w:tr>
      <w:tr w14:paraId="1684D1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restart"/>
            <w:tcBorders>
              <w:top w:val="single" w:color="auto" w:sz="4" w:space="0"/>
              <w:left w:val="single" w:color="auto" w:sz="4" w:space="0"/>
              <w:right w:val="single" w:color="auto" w:sz="4" w:space="0"/>
            </w:tcBorders>
            <w:noWrap w:val="0"/>
            <w:vAlign w:val="center"/>
          </w:tcPr>
          <w:p w14:paraId="2352A1B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2.1.2</w:t>
            </w:r>
          </w:p>
        </w:tc>
        <w:tc>
          <w:tcPr>
            <w:tcW w:w="1151" w:type="dxa"/>
            <w:vMerge w:val="restart"/>
            <w:tcBorders>
              <w:top w:val="single" w:color="auto" w:sz="4" w:space="0"/>
              <w:left w:val="single" w:color="auto" w:sz="4" w:space="0"/>
              <w:right w:val="single" w:color="auto" w:sz="4" w:space="0"/>
            </w:tcBorders>
            <w:noWrap w:val="0"/>
            <w:vAlign w:val="center"/>
          </w:tcPr>
          <w:p w14:paraId="7BD6CDCB">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资格评</w:t>
            </w:r>
          </w:p>
          <w:p w14:paraId="6DE33EA4">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345C339">
            <w:pPr>
              <w:widowControl/>
              <w:spacing w:line="360" w:lineRule="exact"/>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eastAsia="zh-CN"/>
              </w:rPr>
              <w:t>法人证明</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21407C75">
            <w:pPr>
              <w:widowControl/>
              <w:spacing w:line="360" w:lineRule="exact"/>
              <w:ind w:firstLine="420" w:firstLineChars="200"/>
              <w:rPr>
                <w:rFonts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符合第二章“投标人须知”第3.5.1项规定，具备有效的</w:t>
            </w:r>
            <w:r>
              <w:rPr>
                <w:rFonts w:hint="eastAsia" w:ascii="宋体" w:hAnsi="宋体" w:eastAsia="宋体" w:cs="宋体"/>
                <w:color w:val="auto"/>
                <w:kern w:val="0"/>
                <w:sz w:val="21"/>
                <w:szCs w:val="21"/>
                <w:lang w:eastAsia="zh-CN"/>
              </w:rPr>
              <w:t>事业单位法人证书或</w:t>
            </w:r>
            <w:r>
              <w:rPr>
                <w:rFonts w:hint="eastAsia" w:ascii="宋体" w:hAnsi="宋体" w:eastAsia="宋体" w:cs="宋体"/>
                <w:color w:val="auto"/>
                <w:kern w:val="0"/>
                <w:sz w:val="21"/>
                <w:szCs w:val="21"/>
              </w:rPr>
              <w:t>营业执照</w:t>
            </w:r>
          </w:p>
        </w:tc>
      </w:tr>
      <w:tr w14:paraId="74D52A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6DBF28F">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CFD33E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9814F83">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资质要求</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09B55E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13D349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A4A66DF">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A71AA0A">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85F86A6">
            <w:pPr>
              <w:widowControl/>
              <w:spacing w:line="360" w:lineRule="exact"/>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业绩要求</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68F768D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33082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4DE6371B">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75BD4908">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272577C">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信誉要求</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36DAEBE">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09B88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2D1BCBD">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C0EE03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08B258B">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项目负责人</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05163A7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7E9015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37C7947">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006735B">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2C9BE476">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68085214">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63C45B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792FDEFC">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4987D4D6">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210C0D5">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其他要求</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49BCB88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符合第二章“投标人须知”第1.4.1项规定</w:t>
            </w:r>
          </w:p>
        </w:tc>
      </w:tr>
      <w:tr w14:paraId="35802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FECF04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8F9EF83">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50443462">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联合体投标人</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2F98996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符合第二章“投标人须知”第1.4.2项规定</w:t>
            </w:r>
          </w:p>
        </w:tc>
      </w:tr>
      <w:tr w14:paraId="772EEC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F3A391B">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C4FC08F">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A2CE5E6">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不存在禁止投标的情形</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6822EEF8">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不存在第二章“投标人须知”第1.4.3项规定的任何一种情形</w:t>
            </w:r>
          </w:p>
        </w:tc>
      </w:tr>
      <w:tr w14:paraId="6CE5C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30FC027">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C3486DD">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1188989">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6D0CC538">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70B35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bottom w:val="single" w:color="auto" w:sz="4" w:space="0"/>
              <w:right w:val="single" w:color="auto" w:sz="4" w:space="0"/>
            </w:tcBorders>
            <w:noWrap w:val="0"/>
            <w:vAlign w:val="center"/>
          </w:tcPr>
          <w:p w14:paraId="7F619540">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145ABA5D">
            <w:pPr>
              <w:widowControl/>
              <w:jc w:val="left"/>
              <w:rPr>
                <w:rFonts w:ascii="宋体" w:hAnsi="宋体" w:eastAsia="宋体" w:cs="宋体"/>
                <w:color w:val="auto"/>
                <w:kern w:val="0"/>
                <w:sz w:val="21"/>
                <w:szCs w:val="21"/>
              </w:rPr>
            </w:pPr>
          </w:p>
        </w:tc>
        <w:tc>
          <w:tcPr>
            <w:tcW w:w="7461" w:type="dxa"/>
            <w:gridSpan w:val="2"/>
            <w:tcBorders>
              <w:top w:val="single" w:color="auto" w:sz="4" w:space="0"/>
              <w:left w:val="single" w:color="auto" w:sz="4" w:space="0"/>
              <w:bottom w:val="single" w:color="auto" w:sz="4" w:space="0"/>
              <w:right w:val="single" w:color="auto" w:sz="4" w:space="0"/>
            </w:tcBorders>
            <w:noWrap w:val="0"/>
            <w:vAlign w:val="center"/>
          </w:tcPr>
          <w:p w14:paraId="1AAF353D">
            <w:pPr>
              <w:widowControl/>
              <w:spacing w:line="360" w:lineRule="exact"/>
              <w:ind w:firstLine="422" w:firstLineChars="200"/>
              <w:rPr>
                <w:rFonts w:hint="eastAsia"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以上评审有一条不通过，则视为形式评审标准不通过，不进入下一步评审，应当否决其投标。</w:t>
            </w:r>
          </w:p>
        </w:tc>
      </w:tr>
      <w:tr w14:paraId="2E752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restart"/>
            <w:tcBorders>
              <w:top w:val="single" w:color="auto" w:sz="4" w:space="0"/>
              <w:left w:val="single" w:color="auto" w:sz="4" w:space="0"/>
              <w:right w:val="single" w:color="auto" w:sz="4" w:space="0"/>
            </w:tcBorders>
            <w:noWrap w:val="0"/>
            <w:vAlign w:val="center"/>
          </w:tcPr>
          <w:p w14:paraId="20E50D1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2.1.3</w:t>
            </w:r>
          </w:p>
        </w:tc>
        <w:tc>
          <w:tcPr>
            <w:tcW w:w="1151" w:type="dxa"/>
            <w:vMerge w:val="restart"/>
            <w:tcBorders>
              <w:top w:val="single" w:color="auto" w:sz="4" w:space="0"/>
              <w:left w:val="single" w:color="auto" w:sz="4" w:space="0"/>
              <w:right w:val="single" w:color="auto" w:sz="4" w:space="0"/>
            </w:tcBorders>
            <w:noWrap w:val="0"/>
            <w:vAlign w:val="center"/>
          </w:tcPr>
          <w:p w14:paraId="2E51B2C7">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响应性评审标准</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CD63D78">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0CF4683E">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符合第二章“投标人须知”第3.2款规定</w:t>
            </w:r>
          </w:p>
        </w:tc>
      </w:tr>
      <w:tr w14:paraId="12F35F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387645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35B15D8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0B39161">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投标内容</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0A9CDA8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符合第二章“投标人须知”第1.3.1项规定</w:t>
            </w:r>
          </w:p>
        </w:tc>
      </w:tr>
      <w:tr w14:paraId="0F301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07CC076E">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5379FE2">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144F7723">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服务期限</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554AF129">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符合第二章“投标人须知”第1.3.2项规定</w:t>
            </w:r>
          </w:p>
        </w:tc>
      </w:tr>
      <w:tr w14:paraId="04EDC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72CA6F84">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025E0905">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2B7F271">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质量标准</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7E9A295E">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符合第二章“投标人须知”第1.3.3项规定</w:t>
            </w:r>
          </w:p>
        </w:tc>
      </w:tr>
      <w:tr w14:paraId="7081B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12C9095B">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5E01ECEA">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876FCC2">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投标有效期</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7847F50A">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符合第二章“投标人须知”第3.3.1项规定</w:t>
            </w:r>
          </w:p>
        </w:tc>
      </w:tr>
      <w:tr w14:paraId="7E0A7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6928D05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6D064A6E">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0D851D3C">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投标保证金</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4E9B06F2">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符合第二章“投标人须知”第3.4.1项规定</w:t>
            </w:r>
          </w:p>
        </w:tc>
      </w:tr>
      <w:tr w14:paraId="57040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20E13B76">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12744232">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2E32271">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实质性要求和条件</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2DFA0B8A">
            <w:pPr>
              <w:widowControl/>
              <w:spacing w:line="360" w:lineRule="exact"/>
              <w:ind w:firstLine="420" w:firstLineChars="200"/>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符合第二章“投标人须知”第1.12.1项规</w:t>
            </w:r>
            <w:r>
              <w:rPr>
                <w:rFonts w:hint="eastAsia" w:ascii="宋体" w:hAnsi="宋体" w:eastAsia="宋体" w:cs="宋体"/>
                <w:color w:val="auto"/>
                <w:kern w:val="0"/>
                <w:sz w:val="21"/>
                <w:szCs w:val="21"/>
                <w:lang w:eastAsia="zh-CN"/>
              </w:rPr>
              <w:t>定</w:t>
            </w:r>
          </w:p>
        </w:tc>
      </w:tr>
      <w:tr w14:paraId="28AF7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right w:val="single" w:color="auto" w:sz="4" w:space="0"/>
            </w:tcBorders>
            <w:noWrap w:val="0"/>
            <w:vAlign w:val="center"/>
          </w:tcPr>
          <w:p w14:paraId="4A740601">
            <w:pPr>
              <w:widowControl/>
              <w:jc w:val="left"/>
              <w:rPr>
                <w:rFonts w:ascii="宋体" w:hAnsi="宋体" w:eastAsia="宋体" w:cs="宋体"/>
                <w:color w:val="auto"/>
                <w:kern w:val="0"/>
                <w:sz w:val="21"/>
                <w:szCs w:val="21"/>
              </w:rPr>
            </w:pPr>
          </w:p>
        </w:tc>
        <w:tc>
          <w:tcPr>
            <w:tcW w:w="1151" w:type="dxa"/>
            <w:vMerge w:val="continue"/>
            <w:tcBorders>
              <w:left w:val="single" w:color="auto" w:sz="4" w:space="0"/>
              <w:right w:val="single" w:color="auto" w:sz="4" w:space="0"/>
            </w:tcBorders>
            <w:noWrap w:val="0"/>
            <w:vAlign w:val="center"/>
          </w:tcPr>
          <w:p w14:paraId="4BFF3880">
            <w:pPr>
              <w:widowControl/>
              <w:jc w:val="left"/>
              <w:rPr>
                <w:rFonts w:ascii="宋体" w:hAnsi="宋体" w:eastAsia="宋体" w:cs="宋体"/>
                <w:color w:val="auto"/>
                <w:kern w:val="0"/>
                <w:sz w:val="21"/>
                <w:szCs w:val="21"/>
              </w:rPr>
            </w:pPr>
          </w:p>
        </w:tc>
        <w:tc>
          <w:tcPr>
            <w:tcW w:w="1757" w:type="dxa"/>
            <w:tcBorders>
              <w:top w:val="single" w:color="auto" w:sz="4" w:space="0"/>
              <w:left w:val="single" w:color="auto" w:sz="4" w:space="0"/>
              <w:bottom w:val="nil"/>
              <w:right w:val="single" w:color="auto" w:sz="4" w:space="0"/>
            </w:tcBorders>
            <w:noWrap w:val="0"/>
            <w:vAlign w:val="center"/>
          </w:tcPr>
          <w:p w14:paraId="22FC0CA0">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5704" w:type="dxa"/>
            <w:tcBorders>
              <w:top w:val="single" w:color="auto" w:sz="4" w:space="0"/>
              <w:left w:val="single" w:color="auto" w:sz="4" w:space="0"/>
              <w:bottom w:val="nil"/>
              <w:right w:val="single" w:color="auto" w:sz="4" w:space="0"/>
            </w:tcBorders>
            <w:noWrap w:val="0"/>
            <w:vAlign w:val="center"/>
          </w:tcPr>
          <w:p w14:paraId="384A9221">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r>
      <w:tr w14:paraId="50918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094" w:type="dxa"/>
            <w:vMerge w:val="continue"/>
            <w:tcBorders>
              <w:left w:val="single" w:color="auto" w:sz="4" w:space="0"/>
              <w:bottom w:val="single" w:color="auto" w:sz="4" w:space="0"/>
              <w:right w:val="single" w:color="auto" w:sz="4" w:space="0"/>
            </w:tcBorders>
            <w:noWrap w:val="0"/>
            <w:vAlign w:val="center"/>
          </w:tcPr>
          <w:p w14:paraId="4F373EF1">
            <w:pPr>
              <w:widowControl/>
              <w:jc w:val="left"/>
              <w:rPr>
                <w:rFonts w:ascii="宋体" w:hAnsi="宋体" w:eastAsia="宋体" w:cs="宋体"/>
                <w:color w:val="auto"/>
                <w:kern w:val="0"/>
                <w:sz w:val="21"/>
                <w:szCs w:val="21"/>
              </w:rPr>
            </w:pPr>
          </w:p>
        </w:tc>
        <w:tc>
          <w:tcPr>
            <w:tcW w:w="1151" w:type="dxa"/>
            <w:vMerge w:val="continue"/>
            <w:tcBorders>
              <w:left w:val="single" w:color="auto" w:sz="4" w:space="0"/>
              <w:bottom w:val="single" w:color="auto" w:sz="4" w:space="0"/>
              <w:right w:val="single" w:color="auto" w:sz="4" w:space="0"/>
            </w:tcBorders>
            <w:noWrap w:val="0"/>
            <w:vAlign w:val="center"/>
          </w:tcPr>
          <w:p w14:paraId="03652CD9">
            <w:pPr>
              <w:widowControl/>
              <w:jc w:val="left"/>
              <w:rPr>
                <w:rFonts w:ascii="宋体" w:hAnsi="宋体" w:eastAsia="宋体" w:cs="宋体"/>
                <w:color w:val="auto"/>
                <w:kern w:val="0"/>
                <w:sz w:val="21"/>
                <w:szCs w:val="21"/>
              </w:rPr>
            </w:pPr>
          </w:p>
        </w:tc>
        <w:tc>
          <w:tcPr>
            <w:tcW w:w="7461" w:type="dxa"/>
            <w:gridSpan w:val="2"/>
            <w:tcBorders>
              <w:top w:val="single" w:color="auto" w:sz="4" w:space="0"/>
              <w:left w:val="single" w:color="auto" w:sz="4" w:space="0"/>
              <w:bottom w:val="nil"/>
              <w:right w:val="single" w:color="auto" w:sz="4" w:space="0"/>
            </w:tcBorders>
            <w:noWrap w:val="0"/>
            <w:vAlign w:val="center"/>
          </w:tcPr>
          <w:p w14:paraId="46789A52">
            <w:pPr>
              <w:widowControl/>
              <w:spacing w:line="360" w:lineRule="exact"/>
              <w:ind w:firstLine="422" w:firstLineChars="200"/>
              <w:rPr>
                <w:rFonts w:hint="eastAsia" w:ascii="宋体" w:hAnsi="宋体" w:eastAsia="宋体" w:cs="宋体"/>
                <w:color w:val="auto"/>
                <w:kern w:val="0"/>
                <w:sz w:val="21"/>
                <w:szCs w:val="21"/>
              </w:rPr>
            </w:pPr>
            <w:r>
              <w:rPr>
                <w:rFonts w:hint="eastAsia" w:ascii="宋体" w:hAnsi="宋体" w:eastAsia="宋体" w:cs="Times New Roman"/>
                <w:b/>
                <w:color w:val="auto"/>
                <w:kern w:val="0"/>
                <w:sz w:val="21"/>
                <w:szCs w:val="21"/>
              </w:rPr>
              <w:t>以上评审有一条不通过，则视为形式评审标准不通过，不进入下一步评审，应当否决其投标。</w:t>
            </w:r>
          </w:p>
        </w:tc>
      </w:tr>
      <w:tr w14:paraId="6B8C68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4505CF2A">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3612004F">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条款内容</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4AD1491D">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编列内容</w:t>
            </w:r>
          </w:p>
        </w:tc>
      </w:tr>
      <w:tr w14:paraId="3EFCD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5" w:type="dxa"/>
            <w:gridSpan w:val="2"/>
            <w:tcBorders>
              <w:top w:val="nil"/>
              <w:left w:val="single" w:color="auto" w:sz="4" w:space="0"/>
              <w:bottom w:val="single" w:color="auto" w:sz="4" w:space="0"/>
              <w:right w:val="single" w:color="auto" w:sz="4" w:space="0"/>
            </w:tcBorders>
            <w:noWrap w:val="0"/>
            <w:vAlign w:val="center"/>
          </w:tcPr>
          <w:p w14:paraId="3107A4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2.2.1</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6C611C01">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分值构成</w:t>
            </w:r>
          </w:p>
          <w:p w14:paraId="518068F5">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(总分100分)</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72AC30AD">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资信业绩部分：</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（分值：10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20分）</w:t>
            </w:r>
          </w:p>
          <w:p w14:paraId="16245975">
            <w:pPr>
              <w:widowControl/>
              <w:spacing w:line="360" w:lineRule="exact"/>
              <w:ind w:firstLine="420" w:firstLineChars="200"/>
              <w:rPr>
                <w:rFonts w:hint="eastAsia" w:ascii="宋体" w:hAnsi="宋体" w:eastAsia="楷体_GB2312" w:cs="Times New Roman"/>
                <w:color w:val="auto"/>
                <w:sz w:val="21"/>
                <w:szCs w:val="21"/>
              </w:rPr>
            </w:pPr>
            <w:r>
              <w:rPr>
                <w:rFonts w:hint="eastAsia" w:ascii="宋体" w:hAnsi="宋体" w:eastAsia="宋体" w:cs="宋体"/>
                <w:color w:val="auto"/>
                <w:kern w:val="0"/>
                <w:sz w:val="21"/>
                <w:szCs w:val="21"/>
              </w:rPr>
              <w:t>服务团队部分：</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（分值：60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8</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分）</w:t>
            </w:r>
          </w:p>
          <w:p w14:paraId="0B305013">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投标报价部分：</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（分值：10</w:t>
            </w:r>
            <w:r>
              <w:rPr>
                <w:rFonts w:ascii="宋体" w:hAnsi="宋体" w:eastAsia="楷体_GB2312" w:cs="Times New Roman"/>
                <w:color w:val="auto"/>
                <w:sz w:val="21"/>
                <w:szCs w:val="21"/>
              </w:rPr>
              <w:t>-</w:t>
            </w:r>
            <w:r>
              <w:rPr>
                <w:rFonts w:hint="eastAsia" w:ascii="宋体" w:hAnsi="宋体" w:eastAsia="楷体_GB2312" w:cs="Times New Roman"/>
                <w:color w:val="auto"/>
                <w:sz w:val="21"/>
                <w:szCs w:val="21"/>
              </w:rPr>
              <w:t>20分）</w:t>
            </w:r>
          </w:p>
          <w:p w14:paraId="66FB5815">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其他评分因素：</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分</w:t>
            </w:r>
            <w:r>
              <w:rPr>
                <w:rFonts w:hint="eastAsia" w:ascii="宋体" w:hAnsi="宋体" w:eastAsia="楷体_GB2312" w:cs="Times New Roman"/>
                <w:color w:val="auto"/>
                <w:sz w:val="21"/>
                <w:szCs w:val="21"/>
              </w:rPr>
              <w:t>（分值：</w:t>
            </w:r>
            <w:r>
              <w:rPr>
                <w:rFonts w:ascii="宋体" w:hAnsi="宋体" w:eastAsia="楷体_GB2312" w:cs="Times New Roman"/>
                <w:color w:val="auto"/>
                <w:sz w:val="21"/>
                <w:szCs w:val="21"/>
              </w:rPr>
              <w:t>0-</w:t>
            </w:r>
            <w:r>
              <w:rPr>
                <w:rFonts w:hint="eastAsia" w:ascii="宋体" w:hAnsi="宋体" w:eastAsia="楷体_GB2312" w:cs="Times New Roman"/>
                <w:color w:val="auto"/>
                <w:sz w:val="21"/>
                <w:szCs w:val="21"/>
              </w:rPr>
              <w:t>6分）</w:t>
            </w:r>
          </w:p>
        </w:tc>
      </w:tr>
      <w:tr w14:paraId="0C8D2C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22F2A5B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2.2.2</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49032324">
            <w:pPr>
              <w:widowControl/>
              <w:spacing w:line="360" w:lineRule="exact"/>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eastAsia="zh-CN"/>
              </w:rPr>
              <w:t>评分基准价</w:t>
            </w:r>
            <w:r>
              <w:rPr>
                <w:rFonts w:hint="eastAsia" w:ascii="宋体" w:hAnsi="宋体" w:eastAsia="宋体" w:cs="宋体"/>
                <w:color w:val="auto"/>
                <w:kern w:val="0"/>
                <w:sz w:val="21"/>
                <w:szCs w:val="21"/>
              </w:rPr>
              <w:t>计算方法</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034C0B2D">
            <w:pPr>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采用所有通过初步评审的合格投标人的有效投标报价的平均数确定</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分三步计算：</w:t>
            </w:r>
          </w:p>
          <w:p w14:paraId="355CBBE9">
            <w:pPr>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 w:val="21"/>
                <w:szCs w:val="21"/>
              </w:rPr>
            </w:pPr>
            <w:r>
              <w:rPr>
                <w:rFonts w:hint="eastAsia" w:ascii="宋体" w:hAnsi="宋体" w:eastAsia="宋体" w:cs="Times New Roman"/>
                <w:color w:val="auto"/>
                <w:sz w:val="21"/>
                <w:szCs w:val="21"/>
              </w:rPr>
              <w:t>（1）将所有合格投标人的有效投标报价按算术平均的方法计算第一次平均价，若投标人的有效投标报价小于第一次平均价的___（由招标人选填85%-95%的区间值），则该投标人的有效投标报价不进入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4868F709">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 w:val="21"/>
                <w:szCs w:val="21"/>
              </w:rPr>
            </w:pPr>
            <w:r>
              <w:rPr>
                <w:rFonts w:hint="eastAsia" w:ascii="宋体" w:hAnsi="宋体" w:eastAsia="宋体" w:cs="Times New Roman"/>
                <w:color w:val="auto"/>
                <w:sz w:val="21"/>
                <w:szCs w:val="21"/>
              </w:rPr>
              <w:t>（2）剩余有效投标报价小于等于5个时，所有报价进入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计算；剩余有效投标报价多于5个时，应再去掉1个最高价和1个最低价的报价进入</w:t>
            </w:r>
            <w:r>
              <w:rPr>
                <w:rFonts w:hint="eastAsia" w:ascii="宋体" w:hAnsi="宋体" w:eastAsia="宋体" w:cs="Times New Roman"/>
                <w:color w:val="auto"/>
                <w:sz w:val="21"/>
                <w:szCs w:val="21"/>
                <w:lang w:eastAsia="zh-CN"/>
              </w:rPr>
              <w:t>评分基准价</w:t>
            </w:r>
            <w:r>
              <w:rPr>
                <w:rFonts w:hint="eastAsia" w:ascii="宋体" w:hAnsi="宋体" w:eastAsia="宋体" w:cs="Times New Roman"/>
                <w:color w:val="auto"/>
                <w:sz w:val="21"/>
                <w:szCs w:val="21"/>
              </w:rPr>
              <w:t>计算。</w:t>
            </w:r>
          </w:p>
          <w:p w14:paraId="695D7470">
            <w:pPr>
              <w:widowControl/>
              <w:spacing w:line="400" w:lineRule="exact"/>
              <w:ind w:firstLine="420" w:firstLineChars="200"/>
              <w:rPr>
                <w:rFonts w:hint="eastAsia" w:ascii="宋体" w:hAnsi="宋体" w:eastAsia="宋体" w:cs="宋体"/>
                <w:color w:val="auto"/>
                <w:kern w:val="0"/>
                <w:sz w:val="21"/>
                <w:szCs w:val="21"/>
              </w:rPr>
            </w:pPr>
            <w:r>
              <w:rPr>
                <w:rFonts w:hint="eastAsia" w:ascii="宋体" w:hAnsi="宋体" w:eastAsia="宋体" w:cs="Times New Roman"/>
                <w:color w:val="auto"/>
                <w:sz w:val="21"/>
                <w:szCs w:val="21"/>
              </w:rPr>
              <w:t>（3）将余下的合格投标人的有效投标报价第二次平均价计算，得出经评审的最终</w:t>
            </w:r>
            <w:r>
              <w:rPr>
                <w:rFonts w:hint="eastAsia" w:ascii="宋体" w:hAnsi="宋体" w:eastAsia="宋体" w:cs="Times New Roman"/>
                <w:color w:val="auto"/>
                <w:sz w:val="21"/>
                <w:szCs w:val="21"/>
                <w:lang w:eastAsia="zh-CN"/>
              </w:rPr>
              <w:t>评分基准价。</w:t>
            </w:r>
          </w:p>
        </w:tc>
      </w:tr>
      <w:tr w14:paraId="29223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620516D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ascii="宋体" w:hAnsi="宋体" w:eastAsia="宋体" w:cs="宋体"/>
                <w:color w:val="auto"/>
                <w:kern w:val="0"/>
                <w:sz w:val="21"/>
                <w:szCs w:val="21"/>
              </w:rPr>
            </w:pPr>
            <w:r>
              <w:rPr>
                <w:rFonts w:hint="eastAsia" w:ascii="宋体" w:hAnsi="宋体" w:eastAsia="宋体" w:cs="宋体"/>
                <w:color w:val="auto"/>
                <w:kern w:val="0"/>
                <w:sz w:val="21"/>
                <w:szCs w:val="21"/>
              </w:rPr>
              <w:t>2.2.3</w:t>
            </w:r>
          </w:p>
        </w:tc>
        <w:tc>
          <w:tcPr>
            <w:tcW w:w="1757" w:type="dxa"/>
            <w:tcBorders>
              <w:top w:val="single" w:color="auto" w:sz="4" w:space="0"/>
              <w:left w:val="single" w:color="auto" w:sz="4" w:space="0"/>
              <w:bottom w:val="single" w:color="auto" w:sz="4" w:space="0"/>
              <w:right w:val="single" w:color="auto" w:sz="4" w:space="0"/>
            </w:tcBorders>
            <w:noWrap w:val="0"/>
            <w:vAlign w:val="center"/>
          </w:tcPr>
          <w:p w14:paraId="716EA9A4">
            <w:pPr>
              <w:widowControl/>
              <w:spacing w:line="360" w:lineRule="exact"/>
              <w:rPr>
                <w:rFonts w:ascii="宋体" w:hAnsi="宋体" w:eastAsia="宋体" w:cs="宋体"/>
                <w:color w:val="auto"/>
                <w:kern w:val="0"/>
                <w:sz w:val="21"/>
                <w:szCs w:val="21"/>
              </w:rPr>
            </w:pPr>
            <w:r>
              <w:rPr>
                <w:rFonts w:hint="eastAsia" w:ascii="宋体" w:hAnsi="宋体" w:eastAsia="宋体" w:cs="宋体"/>
                <w:color w:val="auto"/>
                <w:kern w:val="0"/>
                <w:sz w:val="21"/>
                <w:szCs w:val="21"/>
              </w:rPr>
              <w:t>投标报价的偏差率计算公式</w:t>
            </w:r>
          </w:p>
        </w:tc>
        <w:tc>
          <w:tcPr>
            <w:tcW w:w="5704" w:type="dxa"/>
            <w:tcBorders>
              <w:top w:val="single" w:color="auto" w:sz="4" w:space="0"/>
              <w:left w:val="single" w:color="auto" w:sz="4" w:space="0"/>
              <w:bottom w:val="single" w:color="auto" w:sz="4" w:space="0"/>
              <w:right w:val="single" w:color="auto" w:sz="4" w:space="0"/>
            </w:tcBorders>
            <w:noWrap w:val="0"/>
            <w:vAlign w:val="center"/>
          </w:tcPr>
          <w:p w14:paraId="3D936376">
            <w:pPr>
              <w:widowControl/>
              <w:spacing w:line="360" w:lineRule="exact"/>
              <w:ind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详见</w:t>
            </w:r>
            <w:r>
              <w:rPr>
                <w:rFonts w:hint="eastAsia" w:ascii="宋体" w:hAnsi="宋体" w:eastAsia="宋体" w:cs="宋体"/>
                <w:color w:val="auto"/>
                <w:kern w:val="0"/>
                <w:sz w:val="21"/>
                <w:szCs w:val="21"/>
                <w:lang w:eastAsia="zh-CN"/>
              </w:rPr>
              <w:t>评标方法</w:t>
            </w:r>
            <w:r>
              <w:rPr>
                <w:rFonts w:hint="eastAsia" w:ascii="宋体" w:hAnsi="宋体" w:eastAsia="宋体" w:cs="宋体"/>
                <w:color w:val="auto"/>
                <w:kern w:val="0"/>
                <w:sz w:val="21"/>
                <w:szCs w:val="21"/>
              </w:rPr>
              <w:t>。</w:t>
            </w:r>
          </w:p>
        </w:tc>
      </w:tr>
    </w:tbl>
    <w:p w14:paraId="5A4342B1">
      <w:pPr>
        <w:widowControl/>
        <w:spacing w:line="360" w:lineRule="exact"/>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lang w:eastAsia="zh-CN"/>
        </w:rPr>
        <w:t>服务团队</w:t>
      </w:r>
      <w:r>
        <w:rPr>
          <w:rFonts w:hint="eastAsia" w:ascii="宋体" w:hAnsi="宋体" w:eastAsia="宋体" w:cs="宋体"/>
          <w:color w:val="auto"/>
          <w:kern w:val="0"/>
          <w:sz w:val="21"/>
          <w:szCs w:val="21"/>
        </w:rPr>
        <w:t>部分原则上分值不得低于</w:t>
      </w:r>
      <w:r>
        <w:rPr>
          <w:rFonts w:hint="eastAsia" w:ascii="宋体" w:hAnsi="宋体" w:eastAsia="宋体" w:cs="宋体"/>
          <w:color w:val="auto"/>
          <w:kern w:val="0"/>
          <w:sz w:val="21"/>
          <w:szCs w:val="21"/>
          <w:lang w:val="en-US" w:eastAsia="zh-CN"/>
        </w:rPr>
        <w:t>70</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eastAsia="zh-CN"/>
        </w:rPr>
        <w:t>，报价部分权重一般不大于15分</w:t>
      </w:r>
      <w:r>
        <w:rPr>
          <w:rFonts w:hint="eastAsia" w:ascii="宋体" w:hAnsi="宋体" w:eastAsia="宋体" w:cs="宋体"/>
          <w:color w:val="auto"/>
          <w:kern w:val="0"/>
          <w:sz w:val="21"/>
          <w:szCs w:val="21"/>
        </w:rPr>
        <w:t>。</w:t>
      </w:r>
    </w:p>
    <w:p w14:paraId="14FD098B">
      <w:pPr>
        <w:widowControl/>
        <w:spacing w:line="360" w:lineRule="exact"/>
        <w:ind w:left="419" w:leftChars="0" w:firstLine="419" w:firstLineChars="0"/>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2、每项说明扣分理由。</w:t>
      </w:r>
    </w:p>
    <w:p w14:paraId="7C0A8DAF">
      <w:pPr>
        <w:widowControl/>
        <w:spacing w:line="360" w:lineRule="exact"/>
        <w:ind w:firstLine="420" w:firstLineChars="200"/>
        <w:rPr>
          <w:rFonts w:ascii="宋体" w:hAnsi="宋体" w:eastAsia="宋体" w:cs="宋体"/>
          <w:color w:val="auto"/>
          <w:kern w:val="0"/>
          <w:sz w:val="21"/>
          <w:szCs w:val="21"/>
        </w:rPr>
      </w:pPr>
      <w:r>
        <w:rPr>
          <w:rFonts w:ascii="宋体" w:hAnsi="宋体" w:eastAsia="宋体" w:cs="宋体"/>
          <w:color w:val="auto"/>
          <w:kern w:val="0"/>
          <w:sz w:val="21"/>
          <w:szCs w:val="21"/>
        </w:rPr>
        <w:br w:type="page"/>
      </w:r>
    </w:p>
    <w:tbl>
      <w:tblPr>
        <w:tblStyle w:val="17"/>
        <w:tblW w:w="9749" w:type="dxa"/>
        <w:jc w:val="center"/>
        <w:tblLayout w:type="fixed"/>
        <w:tblCellMar>
          <w:top w:w="0" w:type="dxa"/>
          <w:left w:w="0" w:type="dxa"/>
          <w:bottom w:w="0" w:type="dxa"/>
          <w:right w:w="0" w:type="dxa"/>
        </w:tblCellMar>
      </w:tblPr>
      <w:tblGrid>
        <w:gridCol w:w="1094"/>
        <w:gridCol w:w="460"/>
        <w:gridCol w:w="921"/>
        <w:gridCol w:w="576"/>
        <w:gridCol w:w="3052"/>
        <w:gridCol w:w="767"/>
        <w:gridCol w:w="2879"/>
      </w:tblGrid>
      <w:tr w14:paraId="38C10FB1">
        <w:tblPrEx>
          <w:tblCellMar>
            <w:top w:w="0" w:type="dxa"/>
            <w:left w:w="0" w:type="dxa"/>
            <w:bottom w:w="0" w:type="dxa"/>
            <w:right w:w="0" w:type="dxa"/>
          </w:tblCellMar>
        </w:tblPrEx>
        <w:trPr>
          <w:trHeight w:val="390" w:hRule="atLeast"/>
          <w:jc w:val="center"/>
        </w:trPr>
        <w:tc>
          <w:tcPr>
            <w:tcW w:w="1094" w:type="dxa"/>
            <w:vMerge w:val="restart"/>
            <w:tcBorders>
              <w:top w:val="single" w:color="auto" w:sz="4" w:space="0"/>
              <w:left w:val="single" w:color="auto" w:sz="4" w:space="0"/>
              <w:bottom w:val="single" w:color="auto" w:sz="4" w:space="0"/>
              <w:right w:val="single" w:color="auto" w:sz="4" w:space="0"/>
            </w:tcBorders>
            <w:noWrap w:val="0"/>
            <w:vAlign w:val="center"/>
          </w:tcPr>
          <w:p w14:paraId="32C487FA">
            <w:pPr>
              <w:widowControl/>
              <w:tabs>
                <w:tab w:val="left" w:pos="334"/>
              </w:tabs>
              <w:jc w:val="left"/>
              <w:rPr>
                <w:rFonts w:hint="eastAsia" w:ascii="宋体" w:hAnsi="宋体" w:eastAsia="宋体" w:cs="Times New Roman"/>
                <w:color w:val="auto"/>
                <w:sz w:val="21"/>
                <w:szCs w:val="21"/>
              </w:rPr>
            </w:pPr>
            <w:r>
              <w:rPr>
                <w:rFonts w:hint="eastAsia" w:ascii="宋体" w:hAnsi="宋体" w:eastAsia="宋体" w:cs="Times New Roman"/>
                <w:color w:val="auto"/>
                <w:sz w:val="21"/>
                <w:szCs w:val="21"/>
              </w:rPr>
              <w:tab/>
            </w:r>
            <w:r>
              <w:rPr>
                <w:rFonts w:hint="eastAsia" w:ascii="宋体" w:hAnsi="宋体" w:eastAsia="宋体" w:cs="Times New Roman"/>
                <w:color w:val="auto"/>
                <w:sz w:val="21"/>
                <w:szCs w:val="21"/>
              </w:rPr>
              <w:t>2.2.4</w:t>
            </w:r>
          </w:p>
          <w:p w14:paraId="73119F27">
            <w:pPr>
              <w:widowControl/>
              <w:tabs>
                <w:tab w:val="left" w:pos="334"/>
              </w:tabs>
              <w:jc w:val="left"/>
              <w:rPr>
                <w:rFonts w:hint="eastAsia" w:ascii="宋体" w:hAnsi="宋体" w:eastAsia="宋体" w:cs="宋体"/>
                <w:b/>
                <w:bCs/>
                <w:color w:val="auto"/>
                <w:w w:val="99"/>
                <w:sz w:val="21"/>
                <w:szCs w:val="21"/>
              </w:rPr>
            </w:pPr>
            <w:r>
              <w:rPr>
                <w:rFonts w:hint="eastAsia" w:ascii="宋体" w:hAnsi="宋体" w:eastAsia="宋体" w:cs="Times New Roman"/>
                <w:color w:val="auto"/>
                <w:sz w:val="21"/>
                <w:szCs w:val="21"/>
              </w:rPr>
              <w:t>评分标准</w:t>
            </w:r>
            <w:r>
              <w:rPr>
                <w:rFonts w:ascii="宋体" w:hAnsi="宋体" w:eastAsia="宋体" w:cs="Times New Roman"/>
                <w:color w:val="auto"/>
                <w:sz w:val="21"/>
                <w:szCs w:val="21"/>
              </w:rPr>
              <w:br w:type="page"/>
            </w:r>
          </w:p>
        </w:tc>
        <w:tc>
          <w:tcPr>
            <w:tcW w:w="5776" w:type="dxa"/>
            <w:gridSpan w:val="5"/>
            <w:tcBorders>
              <w:top w:val="single" w:color="auto" w:sz="4" w:space="0"/>
              <w:left w:val="single" w:color="auto" w:sz="4" w:space="0"/>
              <w:bottom w:val="single" w:color="auto" w:sz="4" w:space="0"/>
              <w:right w:val="single" w:color="auto" w:sz="4" w:space="0"/>
            </w:tcBorders>
            <w:noWrap w:val="0"/>
            <w:vAlign w:val="center"/>
          </w:tcPr>
          <w:p w14:paraId="265EB575">
            <w:pPr>
              <w:jc w:val="center"/>
              <w:rPr>
                <w:rFonts w:ascii="宋体" w:hAnsi="宋体" w:eastAsia="宋体" w:cs="宋体"/>
                <w:b/>
                <w:bCs/>
                <w:color w:val="auto"/>
                <w:w w:val="99"/>
                <w:sz w:val="21"/>
                <w:szCs w:val="21"/>
              </w:rPr>
            </w:pPr>
            <w:r>
              <w:rPr>
                <w:rFonts w:hint="eastAsia" w:ascii="方正黑体_GBK" w:hAnsi="方正黑体_GBK" w:eastAsia="方正黑体_GBK" w:cs="方正黑体_GBK"/>
                <w:b w:val="0"/>
                <w:bCs/>
                <w:color w:val="auto"/>
                <w:sz w:val="21"/>
                <w:szCs w:val="21"/>
              </w:rPr>
              <w:t>评分因素与分值</w:t>
            </w:r>
          </w:p>
        </w:tc>
        <w:tc>
          <w:tcPr>
            <w:tcW w:w="2879" w:type="dxa"/>
            <w:vMerge w:val="restart"/>
            <w:tcBorders>
              <w:top w:val="single" w:color="auto" w:sz="8" w:space="0"/>
              <w:left w:val="single" w:color="auto" w:sz="4" w:space="0"/>
              <w:bottom w:val="single" w:color="auto" w:sz="8" w:space="0"/>
              <w:right w:val="single" w:color="auto" w:sz="8" w:space="0"/>
            </w:tcBorders>
            <w:noWrap w:val="0"/>
            <w:vAlign w:val="center"/>
          </w:tcPr>
          <w:p w14:paraId="47CE50CA">
            <w:pPr>
              <w:jc w:val="center"/>
              <w:rPr>
                <w:rFonts w:ascii="宋体" w:hAnsi="宋体" w:eastAsia="宋体" w:cs="宋体"/>
                <w:b/>
                <w:bCs/>
                <w:color w:val="auto"/>
                <w:w w:val="99"/>
                <w:sz w:val="21"/>
                <w:szCs w:val="21"/>
              </w:rPr>
            </w:pPr>
            <w:r>
              <w:rPr>
                <w:rFonts w:hint="eastAsia" w:ascii="方正黑体_GBK" w:hAnsi="方正黑体_GBK" w:eastAsia="方正黑体_GBK" w:cs="方正黑体_GBK"/>
                <w:b w:val="0"/>
                <w:bCs/>
                <w:color w:val="auto"/>
                <w:sz w:val="21"/>
                <w:szCs w:val="21"/>
              </w:rPr>
              <w:t>评分标准</w:t>
            </w:r>
          </w:p>
        </w:tc>
      </w:tr>
      <w:tr w14:paraId="7323E5DE">
        <w:tblPrEx>
          <w:tblCellMar>
            <w:top w:w="0" w:type="dxa"/>
            <w:left w:w="0" w:type="dxa"/>
            <w:bottom w:w="0" w:type="dxa"/>
            <w:right w:w="0" w:type="dxa"/>
          </w:tblCellMar>
        </w:tblPrEx>
        <w:trPr>
          <w:trHeight w:val="390"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14339C89">
            <w:pPr>
              <w:spacing w:line="240" w:lineRule="exact"/>
              <w:jc w:val="center"/>
              <w:rPr>
                <w:rFonts w:hint="eastAsia" w:ascii="宋体" w:hAnsi="宋体" w:eastAsia="宋体" w:cs="宋体"/>
                <w:b/>
                <w:bCs/>
                <w:color w:val="auto"/>
                <w:sz w:val="21"/>
                <w:szCs w:val="21"/>
              </w:rPr>
            </w:pPr>
          </w:p>
        </w:tc>
        <w:tc>
          <w:tcPr>
            <w:tcW w:w="1381" w:type="dxa"/>
            <w:gridSpan w:val="2"/>
            <w:tcBorders>
              <w:top w:val="single" w:color="auto" w:sz="4" w:space="0"/>
              <w:left w:val="single" w:color="auto" w:sz="4" w:space="0"/>
              <w:bottom w:val="single" w:color="auto" w:sz="4" w:space="0"/>
              <w:right w:val="single" w:color="auto" w:sz="4" w:space="0"/>
            </w:tcBorders>
            <w:noWrap w:val="0"/>
            <w:vAlign w:val="center"/>
          </w:tcPr>
          <w:p w14:paraId="76481FCA">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576" w:type="dxa"/>
            <w:tcBorders>
              <w:top w:val="single" w:color="auto" w:sz="4" w:space="0"/>
              <w:left w:val="single" w:color="auto" w:sz="4" w:space="0"/>
              <w:bottom w:val="single" w:color="auto" w:sz="4" w:space="0"/>
              <w:right w:val="single" w:color="auto" w:sz="4" w:space="0"/>
            </w:tcBorders>
            <w:noWrap w:val="0"/>
            <w:vAlign w:val="center"/>
          </w:tcPr>
          <w:p w14:paraId="0882FDEC">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3052" w:type="dxa"/>
            <w:tcBorders>
              <w:top w:val="single" w:color="auto" w:sz="8" w:space="0"/>
              <w:left w:val="single" w:color="auto" w:sz="4" w:space="0"/>
              <w:bottom w:val="single" w:color="auto" w:sz="8" w:space="0"/>
              <w:right w:val="single" w:color="auto" w:sz="8" w:space="0"/>
            </w:tcBorders>
            <w:noWrap w:val="0"/>
            <w:vAlign w:val="center"/>
          </w:tcPr>
          <w:p w14:paraId="2A379212">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评分因素</w:t>
            </w:r>
          </w:p>
        </w:tc>
        <w:tc>
          <w:tcPr>
            <w:tcW w:w="767" w:type="dxa"/>
            <w:tcBorders>
              <w:top w:val="single" w:color="auto" w:sz="8" w:space="0"/>
              <w:left w:val="nil"/>
              <w:bottom w:val="single" w:color="auto" w:sz="8" w:space="0"/>
              <w:right w:val="single" w:color="auto" w:sz="8" w:space="0"/>
            </w:tcBorders>
            <w:noWrap w:val="0"/>
            <w:vAlign w:val="center"/>
          </w:tcPr>
          <w:p w14:paraId="1A9C2DAF">
            <w:pPr>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分值</w:t>
            </w:r>
          </w:p>
        </w:tc>
        <w:tc>
          <w:tcPr>
            <w:tcW w:w="2879" w:type="dxa"/>
            <w:vMerge w:val="continue"/>
            <w:tcBorders>
              <w:top w:val="single" w:color="auto" w:sz="8" w:space="0"/>
              <w:left w:val="single" w:color="auto" w:sz="8" w:space="0"/>
              <w:bottom w:val="single" w:color="auto" w:sz="8" w:space="0"/>
              <w:right w:val="single" w:color="auto" w:sz="8" w:space="0"/>
            </w:tcBorders>
            <w:noWrap w:val="0"/>
            <w:vAlign w:val="center"/>
          </w:tcPr>
          <w:p w14:paraId="24507E20">
            <w:pPr>
              <w:widowControl/>
              <w:jc w:val="left"/>
              <w:rPr>
                <w:rFonts w:ascii="宋体" w:hAnsi="宋体" w:eastAsia="宋体" w:cs="宋体"/>
                <w:b/>
                <w:bCs/>
                <w:color w:val="auto"/>
                <w:w w:val="99"/>
                <w:sz w:val="21"/>
                <w:szCs w:val="21"/>
              </w:rPr>
            </w:pPr>
          </w:p>
        </w:tc>
      </w:tr>
      <w:tr w14:paraId="71828611">
        <w:tblPrEx>
          <w:tblCellMar>
            <w:top w:w="0" w:type="dxa"/>
            <w:left w:w="0" w:type="dxa"/>
            <w:bottom w:w="0" w:type="dxa"/>
            <w:right w:w="0" w:type="dxa"/>
          </w:tblCellMar>
        </w:tblPrEx>
        <w:trPr>
          <w:trHeight w:val="365"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56B64FB9">
            <w:pPr>
              <w:jc w:val="center"/>
              <w:rPr>
                <w:rFonts w:hint="eastAsia" w:ascii="宋体" w:hAnsi="宋体" w:eastAsia="宋体" w:cs="宋体"/>
                <w:color w:val="auto"/>
                <w:sz w:val="21"/>
                <w:szCs w:val="21"/>
              </w:rPr>
            </w:pPr>
          </w:p>
        </w:tc>
        <w:tc>
          <w:tcPr>
            <w:tcW w:w="460" w:type="dxa"/>
            <w:vMerge w:val="restart"/>
            <w:tcBorders>
              <w:top w:val="single" w:color="auto" w:sz="4" w:space="0"/>
              <w:left w:val="single" w:color="auto" w:sz="4" w:space="0"/>
              <w:right w:val="single" w:color="auto" w:sz="4" w:space="0"/>
            </w:tcBorders>
            <w:noWrap w:val="0"/>
            <w:vAlign w:val="center"/>
          </w:tcPr>
          <w:p w14:paraId="19BFE6C3">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39E0AB9A">
            <w:pPr>
              <w:jc w:val="center"/>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rPr>
              <w:t>（1）</w:t>
            </w:r>
          </w:p>
        </w:tc>
        <w:tc>
          <w:tcPr>
            <w:tcW w:w="921" w:type="dxa"/>
            <w:vMerge w:val="restart"/>
            <w:tcBorders>
              <w:top w:val="single" w:color="auto" w:sz="4" w:space="0"/>
              <w:left w:val="single" w:color="auto" w:sz="4" w:space="0"/>
              <w:bottom w:val="single" w:color="auto" w:sz="4" w:space="0"/>
              <w:right w:val="single" w:color="auto" w:sz="4" w:space="0"/>
            </w:tcBorders>
            <w:noWrap w:val="0"/>
            <w:vAlign w:val="center"/>
          </w:tcPr>
          <w:p w14:paraId="6E0947AA">
            <w:pPr>
              <w:widowControl/>
              <w:spacing w:line="360" w:lineRule="exact"/>
              <w:jc w:val="center"/>
              <w:rPr>
                <w:rFonts w:ascii="宋体" w:hAnsi="宋体" w:eastAsia="宋体" w:cs="宋体"/>
                <w:color w:val="auto"/>
                <w:kern w:val="0"/>
                <w:sz w:val="21"/>
                <w:szCs w:val="21"/>
              </w:rPr>
            </w:pPr>
            <w:r>
              <w:rPr>
                <w:rFonts w:hint="eastAsia" w:ascii="宋体" w:hAnsi="宋体" w:eastAsia="宋体" w:cs="Times New Roman"/>
                <w:color w:val="auto"/>
                <w:sz w:val="21"/>
                <w:szCs w:val="24"/>
              </w:rPr>
              <w:t>资信业绩评分标准</w:t>
            </w:r>
          </w:p>
        </w:tc>
        <w:tc>
          <w:tcPr>
            <w:tcW w:w="576" w:type="dxa"/>
            <w:vMerge w:val="restart"/>
            <w:tcBorders>
              <w:top w:val="single" w:color="auto" w:sz="4" w:space="0"/>
              <w:left w:val="single" w:color="auto" w:sz="4" w:space="0"/>
              <w:bottom w:val="single" w:color="auto" w:sz="4" w:space="0"/>
              <w:right w:val="single" w:color="auto" w:sz="4" w:space="0"/>
            </w:tcBorders>
            <w:noWrap w:val="0"/>
            <w:vAlign w:val="center"/>
          </w:tcPr>
          <w:p w14:paraId="0AE5C128">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4ECDCC32">
            <w:pPr>
              <w:widowControl/>
              <w:spacing w:line="360" w:lineRule="exact"/>
              <w:jc w:val="center"/>
              <w:rPr>
                <w:rFonts w:hint="eastAsia" w:ascii="宋体" w:hAnsi="宋体" w:eastAsia="宋体" w:cs="宋体"/>
                <w:color w:val="auto"/>
                <w:kern w:val="0"/>
                <w:sz w:val="21"/>
                <w:szCs w:val="21"/>
                <w:lang w:eastAsia="zh-CN"/>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Times New Roman"/>
                <w:color w:val="auto"/>
                <w:sz w:val="21"/>
                <w:szCs w:val="21"/>
                <w:lang w:eastAsia="zh-CN"/>
              </w:rPr>
              <w:t>类似业绩</w:t>
            </w:r>
          </w:p>
        </w:tc>
        <w:tc>
          <w:tcPr>
            <w:tcW w:w="767" w:type="dxa"/>
            <w:tcBorders>
              <w:top w:val="single" w:color="auto" w:sz="8" w:space="0"/>
              <w:left w:val="nil"/>
              <w:bottom w:val="single" w:color="auto" w:sz="8" w:space="0"/>
              <w:right w:val="single" w:color="auto" w:sz="8" w:space="0"/>
            </w:tcBorders>
            <w:noWrap w:val="0"/>
            <w:vAlign w:val="center"/>
          </w:tcPr>
          <w:p w14:paraId="41C17F9E">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32ED5307">
            <w:pPr>
              <w:jc w:val="left"/>
              <w:rPr>
                <w:rFonts w:ascii="宋体" w:hAnsi="宋体" w:eastAsia="宋体" w:cs="宋体"/>
                <w:color w:val="auto"/>
                <w:sz w:val="21"/>
                <w:szCs w:val="21"/>
                <w:u w:val="single"/>
              </w:rPr>
            </w:pPr>
          </w:p>
        </w:tc>
      </w:tr>
      <w:tr w14:paraId="53F779D7">
        <w:tblPrEx>
          <w:tblCellMar>
            <w:top w:w="0" w:type="dxa"/>
            <w:left w:w="0" w:type="dxa"/>
            <w:bottom w:w="0" w:type="dxa"/>
            <w:right w:w="0" w:type="dxa"/>
          </w:tblCellMar>
        </w:tblPrEx>
        <w:trPr>
          <w:trHeight w:val="365"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074B455E">
            <w:pPr>
              <w:jc w:val="center"/>
              <w:rPr>
                <w:rFonts w:ascii="Times New Roman" w:hAnsi="Times New Roman" w:eastAsia="Times New Roman" w:cs="Times New Roman"/>
                <w:color w:val="auto"/>
                <w:w w:val="99"/>
                <w:sz w:val="21"/>
                <w:szCs w:val="21"/>
              </w:rPr>
            </w:pPr>
          </w:p>
        </w:tc>
        <w:tc>
          <w:tcPr>
            <w:tcW w:w="460" w:type="dxa"/>
            <w:vMerge w:val="continue"/>
            <w:tcBorders>
              <w:top w:val="single" w:color="auto" w:sz="4" w:space="0"/>
              <w:left w:val="single" w:color="auto" w:sz="4" w:space="0"/>
              <w:bottom w:val="single" w:color="auto" w:sz="4" w:space="0"/>
              <w:right w:val="single" w:color="auto" w:sz="4" w:space="0"/>
            </w:tcBorders>
            <w:noWrap w:val="0"/>
            <w:vAlign w:val="center"/>
          </w:tcPr>
          <w:p w14:paraId="46FA1DDF">
            <w:pPr>
              <w:jc w:val="center"/>
              <w:rPr>
                <w:rFonts w:ascii="Times New Roman" w:hAnsi="Times New Roman" w:eastAsia="Times New Roman" w:cs="Times New Roman"/>
                <w:color w:val="auto"/>
                <w:w w:val="99"/>
                <w:sz w:val="21"/>
                <w:szCs w:val="21"/>
              </w:rPr>
            </w:pPr>
          </w:p>
        </w:tc>
        <w:tc>
          <w:tcPr>
            <w:tcW w:w="921" w:type="dxa"/>
            <w:vMerge w:val="continue"/>
            <w:tcBorders>
              <w:top w:val="single" w:color="auto" w:sz="4" w:space="0"/>
              <w:left w:val="single" w:color="auto" w:sz="4" w:space="0"/>
              <w:bottom w:val="single" w:color="auto" w:sz="4" w:space="0"/>
              <w:right w:val="single" w:color="auto" w:sz="4" w:space="0"/>
            </w:tcBorders>
            <w:noWrap w:val="0"/>
            <w:vAlign w:val="center"/>
          </w:tcPr>
          <w:p w14:paraId="76E3035A">
            <w:pPr>
              <w:widowControl/>
              <w:spacing w:line="360" w:lineRule="exact"/>
              <w:jc w:val="center"/>
              <w:rPr>
                <w:rFonts w:ascii="宋体" w:hAnsi="宋体" w:eastAsia="宋体" w:cs="宋体"/>
                <w:color w:val="auto"/>
                <w:kern w:val="0"/>
                <w:sz w:val="21"/>
                <w:szCs w:val="21"/>
              </w:rPr>
            </w:pPr>
          </w:p>
        </w:tc>
        <w:tc>
          <w:tcPr>
            <w:tcW w:w="576" w:type="dxa"/>
            <w:vMerge w:val="continue"/>
            <w:tcBorders>
              <w:top w:val="single" w:color="auto" w:sz="4" w:space="0"/>
              <w:left w:val="single" w:color="auto" w:sz="4" w:space="0"/>
              <w:bottom w:val="single" w:color="auto" w:sz="4" w:space="0"/>
              <w:right w:val="single" w:color="auto" w:sz="4" w:space="0"/>
            </w:tcBorders>
            <w:noWrap w:val="0"/>
            <w:vAlign w:val="top"/>
          </w:tcPr>
          <w:p w14:paraId="4EEFA4AC">
            <w:pPr>
              <w:widowControl/>
              <w:spacing w:line="360" w:lineRule="exact"/>
              <w:jc w:val="center"/>
              <w:rPr>
                <w:rFonts w:ascii="宋体" w:hAnsi="宋体" w:eastAsia="宋体" w:cs="宋体"/>
                <w:color w:val="auto"/>
                <w:kern w:val="0"/>
                <w:sz w:val="21"/>
                <w:szCs w:val="21"/>
              </w:rPr>
            </w:pPr>
          </w:p>
        </w:tc>
        <w:tc>
          <w:tcPr>
            <w:tcW w:w="3052" w:type="dxa"/>
            <w:vMerge w:val="restart"/>
            <w:tcBorders>
              <w:top w:val="single" w:color="auto" w:sz="8" w:space="0"/>
              <w:left w:val="single" w:color="auto" w:sz="4" w:space="0"/>
              <w:right w:val="single" w:color="auto" w:sz="8" w:space="0"/>
            </w:tcBorders>
            <w:noWrap w:val="0"/>
            <w:vAlign w:val="center"/>
          </w:tcPr>
          <w:p w14:paraId="106127E3">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企业信用</w:t>
            </w:r>
          </w:p>
        </w:tc>
        <w:tc>
          <w:tcPr>
            <w:tcW w:w="767" w:type="dxa"/>
            <w:vMerge w:val="restart"/>
            <w:tcBorders>
              <w:top w:val="single" w:color="auto" w:sz="8" w:space="0"/>
              <w:left w:val="nil"/>
              <w:right w:val="single" w:color="auto" w:sz="8" w:space="0"/>
            </w:tcBorders>
            <w:noWrap w:val="0"/>
            <w:vAlign w:val="center"/>
          </w:tcPr>
          <w:p w14:paraId="24BB3238">
            <w:pPr>
              <w:widowControl/>
              <w:spacing w:line="360" w:lineRule="exact"/>
              <w:jc w:val="center"/>
              <w:rPr>
                <w:rFonts w:ascii="宋体" w:hAnsi="宋体" w:eastAsia="宋体" w:cs="宋体"/>
                <w:color w:val="auto"/>
                <w:kern w:val="0"/>
                <w:sz w:val="21"/>
                <w:szCs w:val="21"/>
              </w:rPr>
            </w:pPr>
          </w:p>
        </w:tc>
        <w:tc>
          <w:tcPr>
            <w:tcW w:w="2879" w:type="dxa"/>
            <w:vMerge w:val="restart"/>
            <w:tcBorders>
              <w:top w:val="single" w:color="auto" w:sz="8" w:space="0"/>
              <w:left w:val="single" w:color="auto" w:sz="8" w:space="0"/>
              <w:right w:val="single" w:color="auto" w:sz="8" w:space="0"/>
            </w:tcBorders>
            <w:noWrap w:val="0"/>
            <w:vAlign w:val="bottom"/>
          </w:tcPr>
          <w:p w14:paraId="6F351400">
            <w:pPr>
              <w:jc w:val="left"/>
              <w:rPr>
                <w:rFonts w:ascii="宋体" w:hAnsi="宋体" w:eastAsia="宋体" w:cs="宋体"/>
                <w:color w:val="auto"/>
                <w:sz w:val="21"/>
                <w:szCs w:val="21"/>
                <w:u w:val="single"/>
              </w:rPr>
            </w:pPr>
          </w:p>
        </w:tc>
      </w:tr>
      <w:tr w14:paraId="6C11CD4B">
        <w:tblPrEx>
          <w:tblCellMar>
            <w:top w:w="0" w:type="dxa"/>
            <w:left w:w="0" w:type="dxa"/>
            <w:bottom w:w="0" w:type="dxa"/>
            <w:right w:w="0" w:type="dxa"/>
          </w:tblCellMar>
        </w:tblPrEx>
        <w:trPr>
          <w:trHeight w:val="365"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2BD39680">
            <w:pPr>
              <w:jc w:val="center"/>
              <w:rPr>
                <w:rFonts w:ascii="Times New Roman" w:hAnsi="Times New Roman" w:eastAsia="Times New Roman" w:cs="Times New Roman"/>
                <w:color w:val="auto"/>
                <w:w w:val="99"/>
                <w:sz w:val="21"/>
                <w:szCs w:val="21"/>
              </w:rPr>
            </w:pPr>
          </w:p>
        </w:tc>
        <w:tc>
          <w:tcPr>
            <w:tcW w:w="460" w:type="dxa"/>
            <w:vMerge w:val="continue"/>
            <w:tcBorders>
              <w:top w:val="single" w:color="auto" w:sz="4" w:space="0"/>
              <w:left w:val="single" w:color="auto" w:sz="4" w:space="0"/>
              <w:bottom w:val="single" w:color="auto" w:sz="4" w:space="0"/>
              <w:right w:val="single" w:color="auto" w:sz="4" w:space="0"/>
            </w:tcBorders>
            <w:noWrap w:val="0"/>
            <w:vAlign w:val="center"/>
          </w:tcPr>
          <w:p w14:paraId="1B727039">
            <w:pPr>
              <w:jc w:val="center"/>
              <w:rPr>
                <w:rFonts w:ascii="Times New Roman" w:hAnsi="Times New Roman" w:eastAsia="Times New Roman" w:cs="Times New Roman"/>
                <w:color w:val="auto"/>
                <w:w w:val="99"/>
                <w:sz w:val="21"/>
                <w:szCs w:val="21"/>
              </w:rPr>
            </w:pPr>
          </w:p>
        </w:tc>
        <w:tc>
          <w:tcPr>
            <w:tcW w:w="921" w:type="dxa"/>
            <w:vMerge w:val="continue"/>
            <w:tcBorders>
              <w:top w:val="single" w:color="auto" w:sz="4" w:space="0"/>
              <w:left w:val="single" w:color="auto" w:sz="4" w:space="0"/>
              <w:bottom w:val="single" w:color="auto" w:sz="4" w:space="0"/>
              <w:right w:val="single" w:color="auto" w:sz="4" w:space="0"/>
            </w:tcBorders>
            <w:noWrap w:val="0"/>
            <w:vAlign w:val="center"/>
          </w:tcPr>
          <w:p w14:paraId="6E10A3DE">
            <w:pPr>
              <w:widowControl/>
              <w:spacing w:line="360" w:lineRule="exact"/>
              <w:jc w:val="center"/>
              <w:rPr>
                <w:rFonts w:ascii="宋体" w:hAnsi="宋体" w:eastAsia="宋体" w:cs="宋体"/>
                <w:color w:val="auto"/>
                <w:kern w:val="0"/>
                <w:sz w:val="21"/>
                <w:szCs w:val="21"/>
              </w:rPr>
            </w:pPr>
          </w:p>
        </w:tc>
        <w:tc>
          <w:tcPr>
            <w:tcW w:w="576" w:type="dxa"/>
            <w:vMerge w:val="continue"/>
            <w:tcBorders>
              <w:top w:val="single" w:color="auto" w:sz="4" w:space="0"/>
              <w:left w:val="single" w:color="auto" w:sz="4" w:space="0"/>
              <w:bottom w:val="single" w:color="auto" w:sz="4" w:space="0"/>
              <w:right w:val="single" w:color="auto" w:sz="4" w:space="0"/>
            </w:tcBorders>
            <w:noWrap w:val="0"/>
            <w:vAlign w:val="top"/>
          </w:tcPr>
          <w:p w14:paraId="270D579C">
            <w:pPr>
              <w:widowControl/>
              <w:spacing w:line="360" w:lineRule="exact"/>
              <w:jc w:val="center"/>
              <w:rPr>
                <w:rFonts w:ascii="宋体" w:hAnsi="宋体" w:eastAsia="宋体" w:cs="宋体"/>
                <w:color w:val="auto"/>
                <w:kern w:val="0"/>
                <w:sz w:val="21"/>
                <w:szCs w:val="21"/>
              </w:rPr>
            </w:pPr>
          </w:p>
        </w:tc>
        <w:tc>
          <w:tcPr>
            <w:tcW w:w="3052" w:type="dxa"/>
            <w:vMerge w:val="continue"/>
            <w:tcBorders>
              <w:left w:val="single" w:color="auto" w:sz="4" w:space="0"/>
              <w:bottom w:val="single" w:color="auto" w:sz="8" w:space="0"/>
              <w:right w:val="single" w:color="auto" w:sz="8" w:space="0"/>
            </w:tcBorders>
            <w:noWrap w:val="0"/>
            <w:vAlign w:val="center"/>
          </w:tcPr>
          <w:p w14:paraId="5E223464">
            <w:pPr>
              <w:widowControl/>
              <w:spacing w:line="360" w:lineRule="exact"/>
              <w:jc w:val="center"/>
              <w:rPr>
                <w:rFonts w:hint="eastAsia" w:ascii="宋体" w:hAnsi="宋体" w:eastAsia="宋体" w:cs="宋体"/>
                <w:color w:val="auto"/>
                <w:kern w:val="0"/>
                <w:sz w:val="21"/>
                <w:szCs w:val="21"/>
              </w:rPr>
            </w:pPr>
          </w:p>
        </w:tc>
        <w:tc>
          <w:tcPr>
            <w:tcW w:w="767" w:type="dxa"/>
            <w:vMerge w:val="continue"/>
            <w:tcBorders>
              <w:left w:val="nil"/>
              <w:bottom w:val="single" w:color="auto" w:sz="8" w:space="0"/>
              <w:right w:val="single" w:color="auto" w:sz="8" w:space="0"/>
            </w:tcBorders>
            <w:noWrap w:val="0"/>
            <w:vAlign w:val="center"/>
          </w:tcPr>
          <w:p w14:paraId="36A5BC12">
            <w:pPr>
              <w:widowControl/>
              <w:spacing w:line="360" w:lineRule="exact"/>
              <w:jc w:val="center"/>
              <w:rPr>
                <w:rFonts w:ascii="宋体" w:hAnsi="宋体" w:eastAsia="宋体" w:cs="宋体"/>
                <w:color w:val="auto"/>
                <w:kern w:val="0"/>
                <w:sz w:val="21"/>
                <w:szCs w:val="21"/>
              </w:rPr>
            </w:pPr>
          </w:p>
        </w:tc>
        <w:tc>
          <w:tcPr>
            <w:tcW w:w="2879" w:type="dxa"/>
            <w:vMerge w:val="continue"/>
            <w:tcBorders>
              <w:left w:val="single" w:color="auto" w:sz="8" w:space="0"/>
              <w:bottom w:val="single" w:color="auto" w:sz="8" w:space="0"/>
              <w:right w:val="single" w:color="auto" w:sz="8" w:space="0"/>
            </w:tcBorders>
            <w:noWrap w:val="0"/>
            <w:vAlign w:val="bottom"/>
          </w:tcPr>
          <w:p w14:paraId="66B88E82">
            <w:pPr>
              <w:jc w:val="left"/>
              <w:rPr>
                <w:rFonts w:ascii="宋体" w:hAnsi="宋体" w:eastAsia="宋体" w:cs="宋体"/>
                <w:color w:val="auto"/>
                <w:sz w:val="21"/>
                <w:szCs w:val="21"/>
                <w:u w:val="single"/>
              </w:rPr>
            </w:pPr>
          </w:p>
        </w:tc>
      </w:tr>
      <w:tr w14:paraId="42544273">
        <w:tblPrEx>
          <w:tblCellMar>
            <w:top w:w="0" w:type="dxa"/>
            <w:left w:w="0" w:type="dxa"/>
            <w:bottom w:w="0" w:type="dxa"/>
            <w:right w:w="0" w:type="dxa"/>
          </w:tblCellMar>
        </w:tblPrEx>
        <w:trPr>
          <w:trHeight w:val="365"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733C95BA">
            <w:pPr>
              <w:jc w:val="center"/>
              <w:rPr>
                <w:rFonts w:ascii="Times New Roman" w:hAnsi="Times New Roman" w:eastAsia="Times New Roman" w:cs="Times New Roman"/>
                <w:color w:val="auto"/>
                <w:w w:val="99"/>
                <w:sz w:val="21"/>
                <w:szCs w:val="21"/>
              </w:rPr>
            </w:pPr>
          </w:p>
        </w:tc>
        <w:tc>
          <w:tcPr>
            <w:tcW w:w="460" w:type="dxa"/>
            <w:vMerge w:val="continue"/>
            <w:tcBorders>
              <w:top w:val="single" w:color="auto" w:sz="4" w:space="0"/>
              <w:left w:val="single" w:color="auto" w:sz="4" w:space="0"/>
              <w:bottom w:val="single" w:color="auto" w:sz="4" w:space="0"/>
              <w:right w:val="single" w:color="auto" w:sz="4" w:space="0"/>
            </w:tcBorders>
            <w:noWrap w:val="0"/>
            <w:vAlign w:val="center"/>
          </w:tcPr>
          <w:p w14:paraId="47357093">
            <w:pPr>
              <w:jc w:val="center"/>
              <w:rPr>
                <w:rFonts w:ascii="Times New Roman" w:hAnsi="Times New Roman" w:eastAsia="Times New Roman" w:cs="Times New Roman"/>
                <w:color w:val="auto"/>
                <w:w w:val="99"/>
                <w:sz w:val="21"/>
                <w:szCs w:val="21"/>
              </w:rPr>
            </w:pPr>
          </w:p>
        </w:tc>
        <w:tc>
          <w:tcPr>
            <w:tcW w:w="921" w:type="dxa"/>
            <w:vMerge w:val="continue"/>
            <w:tcBorders>
              <w:top w:val="single" w:color="auto" w:sz="4" w:space="0"/>
              <w:left w:val="single" w:color="auto" w:sz="4" w:space="0"/>
              <w:bottom w:val="single" w:color="auto" w:sz="4" w:space="0"/>
              <w:right w:val="single" w:color="auto" w:sz="4" w:space="0"/>
            </w:tcBorders>
            <w:noWrap w:val="0"/>
            <w:vAlign w:val="center"/>
          </w:tcPr>
          <w:p w14:paraId="392710DF">
            <w:pPr>
              <w:widowControl/>
              <w:spacing w:line="360" w:lineRule="exact"/>
              <w:jc w:val="center"/>
              <w:rPr>
                <w:rFonts w:ascii="宋体" w:hAnsi="宋体" w:eastAsia="宋体" w:cs="宋体"/>
                <w:color w:val="auto"/>
                <w:kern w:val="0"/>
                <w:sz w:val="21"/>
                <w:szCs w:val="21"/>
              </w:rPr>
            </w:pPr>
          </w:p>
        </w:tc>
        <w:tc>
          <w:tcPr>
            <w:tcW w:w="576" w:type="dxa"/>
            <w:vMerge w:val="continue"/>
            <w:tcBorders>
              <w:top w:val="single" w:color="auto" w:sz="4" w:space="0"/>
              <w:left w:val="single" w:color="auto" w:sz="4" w:space="0"/>
              <w:bottom w:val="single" w:color="auto" w:sz="4" w:space="0"/>
              <w:right w:val="single" w:color="auto" w:sz="4" w:space="0"/>
            </w:tcBorders>
            <w:noWrap w:val="0"/>
            <w:vAlign w:val="top"/>
          </w:tcPr>
          <w:p w14:paraId="1FE301BC">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0711C358">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767" w:type="dxa"/>
            <w:tcBorders>
              <w:top w:val="single" w:color="auto" w:sz="8" w:space="0"/>
              <w:left w:val="nil"/>
              <w:bottom w:val="single" w:color="auto" w:sz="8" w:space="0"/>
              <w:right w:val="single" w:color="auto" w:sz="8" w:space="0"/>
            </w:tcBorders>
            <w:noWrap w:val="0"/>
            <w:vAlign w:val="center"/>
          </w:tcPr>
          <w:p w14:paraId="16EAEF51">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7FA5B21C">
            <w:pPr>
              <w:jc w:val="left"/>
              <w:rPr>
                <w:rFonts w:ascii="宋体" w:hAnsi="宋体" w:eastAsia="宋体" w:cs="宋体"/>
                <w:color w:val="auto"/>
                <w:sz w:val="21"/>
                <w:szCs w:val="21"/>
                <w:u w:val="single"/>
              </w:rPr>
            </w:pPr>
          </w:p>
        </w:tc>
      </w:tr>
      <w:tr w14:paraId="6974B56A">
        <w:tblPrEx>
          <w:tblCellMar>
            <w:top w:w="0" w:type="dxa"/>
            <w:left w:w="0" w:type="dxa"/>
            <w:bottom w:w="0" w:type="dxa"/>
            <w:right w:w="0" w:type="dxa"/>
          </w:tblCellMar>
        </w:tblPrEx>
        <w:trPr>
          <w:trHeight w:val="386"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1FD54A9B">
            <w:pPr>
              <w:jc w:val="center"/>
              <w:rPr>
                <w:rFonts w:ascii="Times New Roman" w:hAnsi="Times New Roman" w:eastAsia="Times New Roman" w:cs="Times New Roman"/>
                <w:color w:val="auto"/>
                <w:w w:val="99"/>
                <w:sz w:val="21"/>
                <w:szCs w:val="21"/>
              </w:rPr>
            </w:pPr>
          </w:p>
        </w:tc>
        <w:tc>
          <w:tcPr>
            <w:tcW w:w="460" w:type="dxa"/>
            <w:vMerge w:val="continue"/>
            <w:tcBorders>
              <w:top w:val="single" w:color="auto" w:sz="4" w:space="0"/>
              <w:left w:val="single" w:color="auto" w:sz="4" w:space="0"/>
              <w:bottom w:val="single" w:color="auto" w:sz="4" w:space="0"/>
              <w:right w:val="single" w:color="auto" w:sz="4" w:space="0"/>
            </w:tcBorders>
            <w:noWrap w:val="0"/>
            <w:vAlign w:val="center"/>
          </w:tcPr>
          <w:p w14:paraId="55AEBC65">
            <w:pPr>
              <w:jc w:val="center"/>
              <w:rPr>
                <w:rFonts w:ascii="Times New Roman" w:hAnsi="Times New Roman" w:eastAsia="Times New Roman" w:cs="Times New Roman"/>
                <w:color w:val="auto"/>
                <w:w w:val="99"/>
                <w:sz w:val="21"/>
                <w:szCs w:val="21"/>
              </w:rPr>
            </w:pPr>
          </w:p>
        </w:tc>
        <w:tc>
          <w:tcPr>
            <w:tcW w:w="921" w:type="dxa"/>
            <w:vMerge w:val="continue"/>
            <w:tcBorders>
              <w:top w:val="single" w:color="auto" w:sz="4" w:space="0"/>
              <w:left w:val="single" w:color="auto" w:sz="4" w:space="0"/>
              <w:bottom w:val="single" w:color="auto" w:sz="4" w:space="0"/>
              <w:right w:val="single" w:color="auto" w:sz="4" w:space="0"/>
            </w:tcBorders>
            <w:noWrap w:val="0"/>
            <w:vAlign w:val="center"/>
          </w:tcPr>
          <w:p w14:paraId="0ABBCEF2">
            <w:pPr>
              <w:widowControl/>
              <w:spacing w:line="360" w:lineRule="exact"/>
              <w:jc w:val="center"/>
              <w:rPr>
                <w:rFonts w:ascii="Times New Roman" w:hAnsi="Times New Roman" w:eastAsia="楷体_GB2312" w:cs="Times New Roman"/>
                <w:color w:val="auto"/>
                <w:sz w:val="24"/>
                <w:szCs w:val="24"/>
              </w:rPr>
            </w:pPr>
          </w:p>
        </w:tc>
        <w:tc>
          <w:tcPr>
            <w:tcW w:w="7274" w:type="dxa"/>
            <w:gridSpan w:val="4"/>
            <w:tcBorders>
              <w:top w:val="single" w:color="auto" w:sz="4" w:space="0"/>
              <w:left w:val="single" w:color="auto" w:sz="4" w:space="0"/>
              <w:bottom w:val="single" w:color="auto" w:sz="4" w:space="0"/>
              <w:right w:val="single" w:color="auto" w:sz="4" w:space="0"/>
            </w:tcBorders>
            <w:noWrap w:val="0"/>
            <w:vAlign w:val="top"/>
          </w:tcPr>
          <w:p w14:paraId="34738862">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注：（1）</w:t>
            </w:r>
            <w:r>
              <w:rPr>
                <w:rFonts w:hint="eastAsia" w:ascii="宋体" w:hAnsi="宋体" w:eastAsia="宋体" w:cs="宋体"/>
                <w:color w:val="auto"/>
                <w:kern w:val="0"/>
                <w:sz w:val="21"/>
                <w:szCs w:val="21"/>
                <w:lang w:eastAsia="zh-CN"/>
              </w:rPr>
              <w:t>类似业绩</w:t>
            </w:r>
            <w:r>
              <w:rPr>
                <w:rFonts w:hint="eastAsia" w:ascii="宋体" w:hAnsi="宋体" w:eastAsia="宋体" w:cs="宋体"/>
                <w:color w:val="auto"/>
                <w:kern w:val="0"/>
                <w:sz w:val="21"/>
                <w:szCs w:val="21"/>
              </w:rPr>
              <w:t>设置应与招标项目</w:t>
            </w:r>
            <w:r>
              <w:rPr>
                <w:rFonts w:hint="eastAsia" w:ascii="宋体" w:hAnsi="宋体" w:eastAsia="宋体" w:cs="宋体"/>
                <w:color w:val="auto"/>
                <w:kern w:val="0"/>
                <w:sz w:val="21"/>
                <w:szCs w:val="21"/>
                <w:lang w:eastAsia="zh-CN"/>
              </w:rPr>
              <w:t>类别</w:t>
            </w:r>
            <w:r>
              <w:rPr>
                <w:rFonts w:hint="eastAsia" w:ascii="宋体" w:hAnsi="宋体" w:eastAsia="宋体" w:cs="宋体"/>
                <w:color w:val="auto"/>
                <w:kern w:val="0"/>
                <w:sz w:val="21"/>
                <w:szCs w:val="21"/>
              </w:rPr>
              <w:t>相符。</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lang w:eastAsia="zh-CN"/>
              </w:rPr>
              <w:t>附</w:t>
            </w:r>
            <w:r>
              <w:rPr>
                <w:rFonts w:hint="eastAsia" w:ascii="宋体" w:hAnsi="宋体" w:eastAsia="宋体" w:cs="宋体"/>
                <w:color w:val="auto"/>
                <w:kern w:val="0"/>
                <w:sz w:val="21"/>
                <w:szCs w:val="21"/>
              </w:rPr>
              <w:t>立项批复</w:t>
            </w:r>
            <w:r>
              <w:rPr>
                <w:rFonts w:ascii="宋体" w:hAnsi="宋体" w:eastAsia="宋体" w:cs="宋体"/>
                <w:color w:val="auto"/>
                <w:kern w:val="0"/>
                <w:sz w:val="21"/>
                <w:szCs w:val="21"/>
              </w:rPr>
              <w:t>、</w:t>
            </w:r>
            <w:r>
              <w:rPr>
                <w:rFonts w:hint="eastAsia" w:ascii="宋体" w:hAnsi="宋体" w:eastAsia="宋体" w:cs="宋体"/>
                <w:color w:val="auto"/>
                <w:kern w:val="0"/>
                <w:sz w:val="21"/>
                <w:szCs w:val="21"/>
              </w:rPr>
              <w:t>中标通知书、</w:t>
            </w:r>
            <w:r>
              <w:rPr>
                <w:rFonts w:ascii="宋体" w:hAnsi="宋体" w:eastAsia="宋体" w:cs="宋体"/>
                <w:color w:val="auto"/>
                <w:kern w:val="0"/>
                <w:sz w:val="21"/>
                <w:szCs w:val="21"/>
              </w:rPr>
              <w:t>合同协议书</w:t>
            </w:r>
            <w:r>
              <w:rPr>
                <w:rFonts w:hint="eastAsia" w:ascii="宋体" w:hAnsi="宋体" w:eastAsia="宋体" w:cs="宋体"/>
                <w:color w:val="auto"/>
                <w:kern w:val="0"/>
                <w:sz w:val="21"/>
                <w:szCs w:val="21"/>
              </w:rPr>
              <w:t>、</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rPr>
              <w:t>图审报告</w:t>
            </w:r>
            <w:r>
              <w:rPr>
                <w:rFonts w:ascii="宋体" w:hAnsi="宋体" w:eastAsia="宋体" w:cs="宋体"/>
                <w:i/>
                <w:iCs/>
                <w:color w:val="auto"/>
                <w:kern w:val="0"/>
                <w:sz w:val="21"/>
                <w:szCs w:val="21"/>
                <w:u w:val="single"/>
              </w:rPr>
              <w:t>、竣工验收报告</w:t>
            </w:r>
            <w:r>
              <w:rPr>
                <w:rFonts w:hint="eastAsia" w:ascii="宋体" w:hAnsi="宋体" w:eastAsia="宋体" w:cs="宋体"/>
                <w:i/>
                <w:iCs/>
                <w:color w:val="auto"/>
                <w:kern w:val="0"/>
                <w:sz w:val="21"/>
                <w:szCs w:val="21"/>
                <w:u w:val="single"/>
                <w:lang w:eastAsia="zh-CN"/>
              </w:rPr>
              <w:t>）</w:t>
            </w:r>
            <w:r>
              <w:rPr>
                <w:rFonts w:hint="eastAsia" w:ascii="宋体" w:hAnsi="宋体" w:eastAsia="宋体" w:cs="宋体"/>
                <w:color w:val="auto"/>
                <w:kern w:val="0"/>
                <w:sz w:val="21"/>
                <w:szCs w:val="21"/>
              </w:rPr>
              <w:t>等文件作为证明材料。</w:t>
            </w:r>
          </w:p>
          <w:p w14:paraId="55519606">
            <w:pPr>
              <w:widowControl/>
              <w:spacing w:line="360" w:lineRule="exact"/>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（2）企业业绩的证明材料均无法体现出所要求的建设规模或技术指标的，则投标人还需提供建设单位盖章确认的其建设规模或技术指标或业绩时间的证明材料，将此证明材料复印件或扫描件放入投标文件中。</w:t>
            </w:r>
          </w:p>
          <w:p w14:paraId="633301FC">
            <w:pPr>
              <w:widowControl/>
              <w:spacing w:line="360" w:lineRule="exact"/>
              <w:ind w:firstLine="420" w:firstLineChars="200"/>
              <w:jc w:val="left"/>
              <w:rPr>
                <w:rFonts w:ascii="宋体" w:hAnsi="宋体" w:eastAsia="宋体" w:cs="宋体"/>
                <w:color w:val="auto"/>
                <w:sz w:val="21"/>
                <w:szCs w:val="21"/>
              </w:rPr>
            </w:pPr>
            <w:r>
              <w:rPr>
                <w:rFonts w:hint="eastAsia" w:ascii="宋体" w:hAnsi="宋体" w:eastAsia="宋体" w:cs="宋体"/>
                <w:color w:val="auto"/>
                <w:kern w:val="0"/>
                <w:sz w:val="21"/>
                <w:szCs w:val="21"/>
              </w:rPr>
              <w:t>（3）投标人所提供业绩须符合企业的资质等级，超越资质等级取得的业绩以及在取得相应资质等级时间以前越级承担（含不具备资质非法承担）的业绩均为无效业绩。</w:t>
            </w:r>
          </w:p>
        </w:tc>
      </w:tr>
      <w:tr w14:paraId="632FB4F7">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4" w:space="0"/>
            </w:tcBorders>
            <w:noWrap w:val="0"/>
            <w:vAlign w:val="center"/>
          </w:tcPr>
          <w:p w14:paraId="6DFE73F4">
            <w:pPr>
              <w:spacing w:line="256" w:lineRule="exact"/>
              <w:jc w:val="center"/>
              <w:rPr>
                <w:rFonts w:hint="eastAsia" w:ascii="宋体" w:hAnsi="宋体" w:eastAsia="宋体" w:cs="宋体"/>
                <w:color w:val="auto"/>
                <w:sz w:val="21"/>
                <w:szCs w:val="21"/>
              </w:rPr>
            </w:pPr>
          </w:p>
        </w:tc>
        <w:tc>
          <w:tcPr>
            <w:tcW w:w="460" w:type="dxa"/>
            <w:vMerge w:val="restart"/>
            <w:tcBorders>
              <w:top w:val="single" w:color="auto" w:sz="4" w:space="0"/>
              <w:left w:val="single" w:color="auto" w:sz="4" w:space="0"/>
              <w:bottom w:val="single" w:color="auto" w:sz="4" w:space="0"/>
              <w:right w:val="single" w:color="auto" w:sz="4" w:space="0"/>
            </w:tcBorders>
            <w:noWrap w:val="0"/>
            <w:vAlign w:val="center"/>
          </w:tcPr>
          <w:p w14:paraId="3A3B743A">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2.2.4</w:t>
            </w:r>
          </w:p>
          <w:p w14:paraId="41E27262">
            <w:pPr>
              <w:spacing w:line="256" w:lineRule="exact"/>
              <w:jc w:val="center"/>
              <w:rPr>
                <w:rFonts w:ascii="Times New Roman" w:hAnsi="Times New Roman" w:eastAsia="楷体_GB2312" w:cs="Times New Roman"/>
                <w:color w:val="auto"/>
                <w:sz w:val="24"/>
                <w:szCs w:val="24"/>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2</w:t>
            </w:r>
            <w:r>
              <w:rPr>
                <w:rFonts w:hint="eastAsia" w:ascii="宋体" w:hAnsi="宋体" w:eastAsia="宋体" w:cs="宋体"/>
                <w:color w:val="auto"/>
                <w:sz w:val="21"/>
                <w:szCs w:val="21"/>
              </w:rPr>
              <w:t>）</w:t>
            </w:r>
          </w:p>
        </w:tc>
        <w:tc>
          <w:tcPr>
            <w:tcW w:w="921" w:type="dxa"/>
            <w:vMerge w:val="restart"/>
            <w:tcBorders>
              <w:top w:val="single" w:color="auto" w:sz="4" w:space="0"/>
              <w:left w:val="single" w:color="auto" w:sz="4" w:space="0"/>
              <w:bottom w:val="single" w:color="auto" w:sz="4" w:space="0"/>
              <w:right w:val="single" w:color="auto" w:sz="4" w:space="0"/>
            </w:tcBorders>
            <w:noWrap w:val="0"/>
            <w:vAlign w:val="center"/>
          </w:tcPr>
          <w:p w14:paraId="4B90EECB">
            <w:pPr>
              <w:widowControl/>
              <w:spacing w:line="360" w:lineRule="exact"/>
              <w:jc w:val="center"/>
              <w:rPr>
                <w:rFonts w:ascii="Times New Roman" w:hAnsi="Times New Roman" w:eastAsia="楷体_GB2312" w:cs="Times New Roman"/>
                <w:color w:val="auto"/>
                <w:sz w:val="24"/>
                <w:szCs w:val="24"/>
              </w:rPr>
            </w:pPr>
            <w:r>
              <w:rPr>
                <w:rFonts w:hint="eastAsia" w:ascii="宋体" w:hAnsi="宋体" w:eastAsia="宋体" w:cs="Times New Roman"/>
                <w:color w:val="auto"/>
                <w:sz w:val="21"/>
                <w:szCs w:val="24"/>
              </w:rPr>
              <w:t>服务团队评分标准</w:t>
            </w:r>
          </w:p>
        </w:tc>
        <w:tc>
          <w:tcPr>
            <w:tcW w:w="576" w:type="dxa"/>
            <w:vMerge w:val="restart"/>
            <w:tcBorders>
              <w:top w:val="single" w:color="auto" w:sz="4" w:space="0"/>
              <w:left w:val="single" w:color="auto" w:sz="4" w:space="0"/>
              <w:bottom w:val="single" w:color="auto" w:sz="4" w:space="0"/>
              <w:right w:val="single" w:color="auto" w:sz="4" w:space="0"/>
            </w:tcBorders>
            <w:noWrap w:val="0"/>
            <w:vAlign w:val="center"/>
          </w:tcPr>
          <w:p w14:paraId="2A04DE1B">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0850B11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拟派项目负责人资格</w:t>
            </w:r>
          </w:p>
        </w:tc>
        <w:tc>
          <w:tcPr>
            <w:tcW w:w="767" w:type="dxa"/>
            <w:tcBorders>
              <w:top w:val="single" w:color="auto" w:sz="8" w:space="0"/>
              <w:left w:val="nil"/>
              <w:bottom w:val="single" w:color="auto" w:sz="8" w:space="0"/>
              <w:right w:val="single" w:color="auto" w:sz="8" w:space="0"/>
            </w:tcBorders>
            <w:noWrap w:val="0"/>
            <w:vAlign w:val="top"/>
          </w:tcPr>
          <w:p w14:paraId="53EEEDF9">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15BB7E75">
            <w:pPr>
              <w:jc w:val="left"/>
              <w:rPr>
                <w:rFonts w:ascii="宋体" w:hAnsi="宋体" w:eastAsia="宋体" w:cs="宋体"/>
                <w:color w:val="auto"/>
                <w:sz w:val="21"/>
                <w:szCs w:val="21"/>
              </w:rPr>
            </w:pPr>
          </w:p>
        </w:tc>
      </w:tr>
      <w:tr w14:paraId="0752D75C">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073AB436">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21AC981F">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3C485FE6">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center"/>
          </w:tcPr>
          <w:p w14:paraId="1E2739BD">
            <w:pPr>
              <w:widowControl/>
              <w:jc w:val="left"/>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5BBB1368">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拟派项目负责人从业经历</w:t>
            </w:r>
          </w:p>
        </w:tc>
        <w:tc>
          <w:tcPr>
            <w:tcW w:w="767" w:type="dxa"/>
            <w:tcBorders>
              <w:top w:val="single" w:color="auto" w:sz="8" w:space="0"/>
              <w:left w:val="nil"/>
              <w:bottom w:val="single" w:color="auto" w:sz="8" w:space="0"/>
              <w:right w:val="single" w:color="auto" w:sz="8" w:space="0"/>
            </w:tcBorders>
            <w:noWrap w:val="0"/>
            <w:vAlign w:val="top"/>
          </w:tcPr>
          <w:p w14:paraId="4C298380">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3D8F9E36">
            <w:pPr>
              <w:jc w:val="left"/>
              <w:rPr>
                <w:rFonts w:ascii="Times New Roman" w:hAnsi="Times New Roman" w:eastAsia="楷体_GB2312" w:cs="Times New Roman"/>
                <w:b/>
                <w:bCs/>
                <w:color w:val="auto"/>
                <w:sz w:val="20"/>
                <w:szCs w:val="20"/>
              </w:rPr>
            </w:pPr>
          </w:p>
        </w:tc>
      </w:tr>
      <w:tr w14:paraId="3DE373F7">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2ADA535B">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0AC734B3">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4791ECF1">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center"/>
          </w:tcPr>
          <w:p w14:paraId="604FE5F4">
            <w:pPr>
              <w:widowControl/>
              <w:jc w:val="left"/>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3BCEBB6A">
            <w:pPr>
              <w:widowControl/>
              <w:spacing w:line="360" w:lineRule="exact"/>
              <w:jc w:val="center"/>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rPr>
              <w:t>拟派项目负责人业绩</w:t>
            </w:r>
          </w:p>
        </w:tc>
        <w:tc>
          <w:tcPr>
            <w:tcW w:w="767" w:type="dxa"/>
            <w:tcBorders>
              <w:top w:val="single" w:color="auto" w:sz="8" w:space="0"/>
              <w:left w:val="nil"/>
              <w:bottom w:val="single" w:color="auto" w:sz="8" w:space="0"/>
              <w:right w:val="single" w:color="auto" w:sz="8" w:space="0"/>
            </w:tcBorders>
            <w:noWrap w:val="0"/>
            <w:vAlign w:val="top"/>
          </w:tcPr>
          <w:p w14:paraId="365A3E61">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0587B677">
            <w:pPr>
              <w:jc w:val="left"/>
              <w:rPr>
                <w:rFonts w:ascii="Times New Roman" w:hAnsi="Times New Roman" w:eastAsia="楷体_GB2312" w:cs="Times New Roman"/>
                <w:b/>
                <w:bCs/>
                <w:color w:val="auto"/>
                <w:sz w:val="20"/>
                <w:szCs w:val="20"/>
              </w:rPr>
            </w:pPr>
          </w:p>
        </w:tc>
      </w:tr>
      <w:tr w14:paraId="027C4C7E">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735B9B82">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4241915A">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51C7D070">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22641FF6">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4B4120EC">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i/>
                <w:iCs/>
                <w:color w:val="auto"/>
                <w:kern w:val="0"/>
                <w:sz w:val="21"/>
                <w:szCs w:val="21"/>
              </w:rPr>
              <w:t>拟派项目负责人获奖情况</w:t>
            </w:r>
          </w:p>
        </w:tc>
        <w:tc>
          <w:tcPr>
            <w:tcW w:w="767" w:type="dxa"/>
            <w:tcBorders>
              <w:top w:val="single" w:color="auto" w:sz="8" w:space="0"/>
              <w:left w:val="nil"/>
              <w:bottom w:val="single" w:color="auto" w:sz="8" w:space="0"/>
              <w:right w:val="single" w:color="auto" w:sz="8" w:space="0"/>
            </w:tcBorders>
            <w:noWrap w:val="0"/>
            <w:vAlign w:val="center"/>
          </w:tcPr>
          <w:p w14:paraId="7EC8826C">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13B1A58F">
            <w:pPr>
              <w:jc w:val="left"/>
              <w:rPr>
                <w:rFonts w:ascii="Times New Roman" w:hAnsi="Times New Roman" w:eastAsia="楷体_GB2312" w:cs="Times New Roman"/>
                <w:color w:val="auto"/>
                <w:w w:val="99"/>
                <w:sz w:val="21"/>
                <w:szCs w:val="21"/>
              </w:rPr>
            </w:pPr>
          </w:p>
        </w:tc>
      </w:tr>
      <w:tr w14:paraId="3C1B5493">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7A3BFB55">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74E2E03A">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37E04ED2">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44CF830C">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13689193">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其他主要人员资格</w:t>
            </w:r>
          </w:p>
        </w:tc>
        <w:tc>
          <w:tcPr>
            <w:tcW w:w="767" w:type="dxa"/>
            <w:tcBorders>
              <w:top w:val="single" w:color="auto" w:sz="8" w:space="0"/>
              <w:left w:val="nil"/>
              <w:bottom w:val="single" w:color="auto" w:sz="8" w:space="0"/>
              <w:right w:val="single" w:color="auto" w:sz="8" w:space="0"/>
            </w:tcBorders>
            <w:noWrap w:val="0"/>
            <w:vAlign w:val="center"/>
          </w:tcPr>
          <w:p w14:paraId="4B378EDA">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63165355">
            <w:pPr>
              <w:jc w:val="left"/>
              <w:rPr>
                <w:rFonts w:ascii="Times New Roman" w:hAnsi="Times New Roman" w:eastAsia="楷体_GB2312" w:cs="Times New Roman"/>
                <w:color w:val="auto"/>
                <w:w w:val="99"/>
                <w:sz w:val="21"/>
                <w:szCs w:val="21"/>
              </w:rPr>
            </w:pPr>
          </w:p>
        </w:tc>
      </w:tr>
      <w:tr w14:paraId="1DA1A893">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426373AC">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02F578F9">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17B04548">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04835438">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382EABC3">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其他主要人员从业经历</w:t>
            </w:r>
          </w:p>
        </w:tc>
        <w:tc>
          <w:tcPr>
            <w:tcW w:w="767" w:type="dxa"/>
            <w:tcBorders>
              <w:top w:val="single" w:color="auto" w:sz="8" w:space="0"/>
              <w:left w:val="nil"/>
              <w:bottom w:val="single" w:color="auto" w:sz="8" w:space="0"/>
              <w:right w:val="single" w:color="auto" w:sz="8" w:space="0"/>
            </w:tcBorders>
            <w:noWrap w:val="0"/>
            <w:vAlign w:val="center"/>
          </w:tcPr>
          <w:p w14:paraId="7B54FC63">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7E7EC52B">
            <w:pPr>
              <w:widowControl/>
              <w:spacing w:line="360" w:lineRule="exact"/>
              <w:jc w:val="left"/>
              <w:rPr>
                <w:rFonts w:ascii="宋体" w:hAnsi="宋体" w:eastAsia="宋体" w:cs="宋体"/>
                <w:color w:val="auto"/>
                <w:kern w:val="0"/>
                <w:sz w:val="21"/>
                <w:szCs w:val="21"/>
              </w:rPr>
            </w:pPr>
          </w:p>
        </w:tc>
      </w:tr>
      <w:tr w14:paraId="62410075">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74378A79">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58E0086F">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20365690">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31B5157F">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789D80D8">
            <w:pPr>
              <w:widowControl/>
              <w:spacing w:line="360" w:lineRule="exact"/>
              <w:jc w:val="center"/>
              <w:rPr>
                <w:rFonts w:ascii="宋体" w:hAnsi="宋体" w:eastAsia="宋体" w:cs="宋体"/>
                <w:color w:val="auto"/>
                <w:kern w:val="0"/>
                <w:sz w:val="21"/>
                <w:szCs w:val="21"/>
              </w:rPr>
            </w:pPr>
            <w:r>
              <w:rPr>
                <w:rFonts w:hint="eastAsia" w:ascii="方正小标宋_GBK" w:hAnsi="方正小标宋_GBK" w:eastAsia="方正小标宋_GBK" w:cs="方正小标宋_GBK"/>
                <w:color w:val="auto"/>
                <w:kern w:val="0"/>
                <w:sz w:val="21"/>
                <w:szCs w:val="21"/>
              </w:rPr>
              <w:t>□</w:t>
            </w:r>
            <w:r>
              <w:rPr>
                <w:rFonts w:hint="eastAsia" w:ascii="方正小标宋_GBK" w:hAnsi="方正小标宋_GBK" w:eastAsia="方正小标宋_GBK" w:cs="方正小标宋_GBK"/>
                <w:color w:val="auto"/>
                <w:kern w:val="0"/>
                <w:sz w:val="21"/>
                <w:szCs w:val="21"/>
                <w:lang w:val="en-US" w:eastAsia="zh-CN"/>
              </w:rPr>
              <w:t xml:space="preserve"> </w:t>
            </w:r>
            <w:r>
              <w:rPr>
                <w:rFonts w:hint="eastAsia" w:ascii="宋体" w:hAnsi="宋体" w:eastAsia="宋体" w:cs="宋体"/>
                <w:color w:val="auto"/>
                <w:kern w:val="0"/>
                <w:sz w:val="21"/>
                <w:szCs w:val="21"/>
              </w:rPr>
              <w:t>其他主要人员业绩</w:t>
            </w:r>
          </w:p>
        </w:tc>
        <w:tc>
          <w:tcPr>
            <w:tcW w:w="767" w:type="dxa"/>
            <w:tcBorders>
              <w:top w:val="single" w:color="auto" w:sz="8" w:space="0"/>
              <w:left w:val="nil"/>
              <w:bottom w:val="single" w:color="auto" w:sz="8" w:space="0"/>
              <w:right w:val="single" w:color="auto" w:sz="8" w:space="0"/>
            </w:tcBorders>
            <w:noWrap w:val="0"/>
            <w:vAlign w:val="center"/>
          </w:tcPr>
          <w:p w14:paraId="767AE3EE">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2CD34ED9">
            <w:pPr>
              <w:widowControl/>
              <w:spacing w:line="360" w:lineRule="exact"/>
              <w:jc w:val="left"/>
              <w:rPr>
                <w:rFonts w:ascii="宋体" w:hAnsi="宋体" w:eastAsia="宋体" w:cs="宋体"/>
                <w:color w:val="auto"/>
                <w:kern w:val="0"/>
                <w:sz w:val="21"/>
                <w:szCs w:val="21"/>
              </w:rPr>
            </w:pPr>
          </w:p>
        </w:tc>
      </w:tr>
      <w:tr w14:paraId="60B14B87">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00913FA1">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43FEEE05">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102EC50E">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1E371DBE">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2C1AD394">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i/>
                <w:iCs/>
                <w:color w:val="auto"/>
                <w:kern w:val="0"/>
                <w:sz w:val="21"/>
                <w:szCs w:val="21"/>
              </w:rPr>
              <w:t>其他主要人员获奖情况</w:t>
            </w:r>
          </w:p>
        </w:tc>
        <w:tc>
          <w:tcPr>
            <w:tcW w:w="767" w:type="dxa"/>
            <w:tcBorders>
              <w:top w:val="single" w:color="auto" w:sz="8" w:space="0"/>
              <w:left w:val="nil"/>
              <w:bottom w:val="single" w:color="auto" w:sz="8" w:space="0"/>
              <w:right w:val="single" w:color="auto" w:sz="8" w:space="0"/>
            </w:tcBorders>
            <w:noWrap w:val="0"/>
            <w:vAlign w:val="center"/>
          </w:tcPr>
          <w:p w14:paraId="0C4D936A">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53911D29">
            <w:pPr>
              <w:widowControl/>
              <w:spacing w:line="360" w:lineRule="exact"/>
              <w:jc w:val="left"/>
              <w:rPr>
                <w:rFonts w:ascii="宋体" w:hAnsi="宋体" w:eastAsia="宋体" w:cs="宋体"/>
                <w:color w:val="auto"/>
                <w:kern w:val="0"/>
                <w:sz w:val="21"/>
                <w:szCs w:val="21"/>
              </w:rPr>
            </w:pPr>
          </w:p>
        </w:tc>
      </w:tr>
      <w:tr w14:paraId="20304DB1">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2A8AEB28">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6E82233F">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48291EAD">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2E7263DB">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05ED3F6A">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团队配置</w:t>
            </w:r>
          </w:p>
        </w:tc>
        <w:tc>
          <w:tcPr>
            <w:tcW w:w="767" w:type="dxa"/>
            <w:tcBorders>
              <w:top w:val="single" w:color="auto" w:sz="8" w:space="0"/>
              <w:left w:val="nil"/>
              <w:bottom w:val="single" w:color="auto" w:sz="8" w:space="0"/>
              <w:right w:val="single" w:color="auto" w:sz="8" w:space="0"/>
            </w:tcBorders>
            <w:noWrap w:val="0"/>
            <w:vAlign w:val="center"/>
          </w:tcPr>
          <w:p w14:paraId="5B700AC3">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3BB9919C">
            <w:pPr>
              <w:widowControl/>
              <w:spacing w:line="360" w:lineRule="exact"/>
              <w:jc w:val="left"/>
              <w:rPr>
                <w:rFonts w:ascii="宋体" w:hAnsi="宋体" w:eastAsia="宋体" w:cs="宋体"/>
                <w:color w:val="auto"/>
                <w:kern w:val="0"/>
                <w:sz w:val="21"/>
                <w:szCs w:val="21"/>
              </w:rPr>
            </w:pPr>
          </w:p>
        </w:tc>
      </w:tr>
      <w:tr w14:paraId="7E1158CE">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491FB7ED">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754149D0">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58B10ADE">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49A2310A">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23658DE8">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服务承诺</w:t>
            </w:r>
          </w:p>
        </w:tc>
        <w:tc>
          <w:tcPr>
            <w:tcW w:w="767" w:type="dxa"/>
            <w:tcBorders>
              <w:top w:val="single" w:color="auto" w:sz="8" w:space="0"/>
              <w:left w:val="nil"/>
              <w:bottom w:val="single" w:color="auto" w:sz="8" w:space="0"/>
              <w:right w:val="single" w:color="auto" w:sz="8" w:space="0"/>
            </w:tcBorders>
            <w:noWrap w:val="0"/>
            <w:vAlign w:val="top"/>
          </w:tcPr>
          <w:p w14:paraId="48ED3112">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377A72F6">
            <w:pPr>
              <w:jc w:val="left"/>
              <w:rPr>
                <w:rFonts w:ascii="Times New Roman" w:hAnsi="Times New Roman" w:eastAsia="楷体_GB2312" w:cs="Times New Roman"/>
                <w:color w:val="auto"/>
                <w:w w:val="99"/>
                <w:sz w:val="21"/>
                <w:szCs w:val="21"/>
              </w:rPr>
            </w:pPr>
          </w:p>
        </w:tc>
      </w:tr>
      <w:tr w14:paraId="2EB5386D">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51EFD469">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47733947">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1FB85CC4">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4F48453A">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790E4F0F">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项目解读</w:t>
            </w:r>
          </w:p>
        </w:tc>
        <w:tc>
          <w:tcPr>
            <w:tcW w:w="767" w:type="dxa"/>
            <w:tcBorders>
              <w:top w:val="single" w:color="auto" w:sz="8" w:space="0"/>
              <w:left w:val="nil"/>
              <w:bottom w:val="single" w:color="auto" w:sz="8" w:space="0"/>
              <w:right w:val="single" w:color="auto" w:sz="8" w:space="0"/>
            </w:tcBorders>
            <w:noWrap w:val="0"/>
            <w:vAlign w:val="top"/>
          </w:tcPr>
          <w:p w14:paraId="3BCE3EB6">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09D297EE">
            <w:pPr>
              <w:jc w:val="left"/>
              <w:rPr>
                <w:rFonts w:ascii="Times New Roman" w:hAnsi="Times New Roman" w:eastAsia="楷体_GB2312" w:cs="Times New Roman"/>
                <w:color w:val="auto"/>
                <w:w w:val="99"/>
                <w:sz w:val="21"/>
                <w:szCs w:val="21"/>
              </w:rPr>
            </w:pPr>
          </w:p>
        </w:tc>
      </w:tr>
      <w:tr w14:paraId="7E25CA77">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5D1AE0D9">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78102E2E">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466B7484">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229E1CB9">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7E3618D1">
            <w:pPr>
              <w:widowControl/>
              <w:spacing w:line="360" w:lineRule="exac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设计构思</w:t>
            </w:r>
          </w:p>
        </w:tc>
        <w:tc>
          <w:tcPr>
            <w:tcW w:w="767" w:type="dxa"/>
            <w:tcBorders>
              <w:top w:val="single" w:color="auto" w:sz="8" w:space="0"/>
              <w:left w:val="nil"/>
              <w:bottom w:val="single" w:color="auto" w:sz="8" w:space="0"/>
              <w:right w:val="single" w:color="auto" w:sz="8" w:space="0"/>
            </w:tcBorders>
            <w:noWrap w:val="0"/>
            <w:vAlign w:val="top"/>
          </w:tcPr>
          <w:p w14:paraId="2C4E19EE">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156D9FDE">
            <w:pPr>
              <w:jc w:val="left"/>
              <w:rPr>
                <w:rFonts w:hint="eastAsia" w:ascii="宋体" w:hAnsi="宋体" w:eastAsia="宋体" w:cs="宋体"/>
                <w:color w:val="auto"/>
                <w:kern w:val="0"/>
                <w:sz w:val="21"/>
                <w:szCs w:val="21"/>
              </w:rPr>
            </w:pPr>
          </w:p>
        </w:tc>
      </w:tr>
      <w:tr w14:paraId="17E8C03C">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44E0465D">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6CAFEFF0">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0CD4E51A">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2F62C821">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00E3AA9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合理化建议</w:t>
            </w:r>
          </w:p>
        </w:tc>
        <w:tc>
          <w:tcPr>
            <w:tcW w:w="767" w:type="dxa"/>
            <w:tcBorders>
              <w:top w:val="single" w:color="auto" w:sz="8" w:space="0"/>
              <w:left w:val="nil"/>
              <w:bottom w:val="single" w:color="auto" w:sz="8" w:space="0"/>
              <w:right w:val="single" w:color="auto" w:sz="8" w:space="0"/>
            </w:tcBorders>
            <w:noWrap w:val="0"/>
            <w:vAlign w:val="top"/>
          </w:tcPr>
          <w:p w14:paraId="47411D8E">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00A99DE2">
            <w:pPr>
              <w:jc w:val="left"/>
              <w:rPr>
                <w:rFonts w:ascii="Times New Roman" w:hAnsi="Times New Roman" w:eastAsia="楷体_GB2312" w:cs="Times New Roman"/>
                <w:color w:val="auto"/>
                <w:w w:val="99"/>
                <w:sz w:val="21"/>
                <w:szCs w:val="21"/>
              </w:rPr>
            </w:pPr>
          </w:p>
        </w:tc>
      </w:tr>
      <w:tr w14:paraId="4FE777DE">
        <w:tblPrEx>
          <w:tblCellMar>
            <w:top w:w="0" w:type="dxa"/>
            <w:left w:w="0" w:type="dxa"/>
            <w:bottom w:w="0" w:type="dxa"/>
            <w:right w:w="0" w:type="dxa"/>
          </w:tblCellMar>
        </w:tblPrEx>
        <w:trPr>
          <w:trHeight w:val="520" w:hRule="atLeast"/>
          <w:jc w:val="center"/>
        </w:trPr>
        <w:tc>
          <w:tcPr>
            <w:tcW w:w="1094" w:type="dxa"/>
            <w:vMerge w:val="continue"/>
            <w:tcBorders>
              <w:top w:val="single" w:color="auto" w:sz="4" w:space="0"/>
              <w:left w:val="single" w:color="auto" w:sz="4" w:space="0"/>
              <w:bottom w:val="single" w:color="auto" w:sz="4" w:space="0"/>
              <w:right w:val="single" w:color="auto" w:sz="8" w:space="0"/>
            </w:tcBorders>
            <w:noWrap w:val="0"/>
            <w:vAlign w:val="center"/>
          </w:tcPr>
          <w:p w14:paraId="4B3140B9">
            <w:pPr>
              <w:widowControl/>
              <w:jc w:val="left"/>
              <w:rPr>
                <w:rFonts w:ascii="Times New Roman" w:hAnsi="Times New Roman" w:eastAsia="楷体_GB2312" w:cs="Times New Roman"/>
                <w:color w:val="auto"/>
                <w:sz w:val="24"/>
                <w:szCs w:val="24"/>
              </w:rPr>
            </w:pPr>
          </w:p>
        </w:tc>
        <w:tc>
          <w:tcPr>
            <w:tcW w:w="460" w:type="dxa"/>
            <w:vMerge w:val="continue"/>
            <w:tcBorders>
              <w:top w:val="single" w:color="auto" w:sz="4" w:space="0"/>
              <w:left w:val="single" w:color="auto" w:sz="8" w:space="0"/>
              <w:bottom w:val="single" w:color="auto" w:sz="4" w:space="0"/>
              <w:right w:val="single" w:color="auto" w:sz="8" w:space="0"/>
            </w:tcBorders>
            <w:noWrap w:val="0"/>
            <w:vAlign w:val="center"/>
          </w:tcPr>
          <w:p w14:paraId="00A10FAC">
            <w:pPr>
              <w:widowControl/>
              <w:jc w:val="left"/>
              <w:rPr>
                <w:rFonts w:ascii="Times New Roman" w:hAnsi="Times New Roman" w:eastAsia="楷体_GB2312" w:cs="Times New Roman"/>
                <w:color w:val="auto"/>
                <w:sz w:val="24"/>
                <w:szCs w:val="24"/>
              </w:rPr>
            </w:pPr>
          </w:p>
        </w:tc>
        <w:tc>
          <w:tcPr>
            <w:tcW w:w="921" w:type="dxa"/>
            <w:vMerge w:val="continue"/>
            <w:tcBorders>
              <w:top w:val="single" w:color="auto" w:sz="4" w:space="0"/>
              <w:left w:val="nil"/>
              <w:bottom w:val="single" w:color="auto" w:sz="4" w:space="0"/>
              <w:right w:val="single" w:color="auto" w:sz="8" w:space="0"/>
            </w:tcBorders>
            <w:noWrap w:val="0"/>
            <w:vAlign w:val="center"/>
          </w:tcPr>
          <w:p w14:paraId="25124CB8">
            <w:pPr>
              <w:widowControl/>
              <w:jc w:val="left"/>
              <w:rPr>
                <w:rFonts w:ascii="Times New Roman" w:hAnsi="Times New Roman" w:eastAsia="楷体_GB2312" w:cs="Times New Roman"/>
                <w:color w:val="auto"/>
                <w:sz w:val="24"/>
                <w:szCs w:val="24"/>
              </w:rPr>
            </w:pPr>
          </w:p>
        </w:tc>
        <w:tc>
          <w:tcPr>
            <w:tcW w:w="576" w:type="dxa"/>
            <w:vMerge w:val="continue"/>
            <w:tcBorders>
              <w:top w:val="single" w:color="auto" w:sz="4" w:space="0"/>
              <w:left w:val="single" w:color="auto" w:sz="8" w:space="0"/>
              <w:bottom w:val="single" w:color="auto" w:sz="4" w:space="0"/>
              <w:right w:val="single" w:color="auto" w:sz="4" w:space="0"/>
            </w:tcBorders>
            <w:noWrap w:val="0"/>
            <w:vAlign w:val="top"/>
          </w:tcPr>
          <w:p w14:paraId="3E506736">
            <w:pPr>
              <w:widowControl/>
              <w:spacing w:line="360" w:lineRule="exact"/>
              <w:jc w:val="center"/>
              <w:rPr>
                <w:rFonts w:ascii="宋体" w:hAnsi="宋体" w:eastAsia="宋体" w:cs="宋体"/>
                <w:color w:val="auto"/>
                <w:kern w:val="0"/>
                <w:sz w:val="21"/>
                <w:szCs w:val="21"/>
              </w:rPr>
            </w:pPr>
          </w:p>
        </w:tc>
        <w:tc>
          <w:tcPr>
            <w:tcW w:w="3052" w:type="dxa"/>
            <w:tcBorders>
              <w:top w:val="single" w:color="auto" w:sz="8" w:space="0"/>
              <w:left w:val="single" w:color="auto" w:sz="4" w:space="0"/>
              <w:bottom w:val="single" w:color="auto" w:sz="8" w:space="0"/>
              <w:right w:val="single" w:color="auto" w:sz="8" w:space="0"/>
            </w:tcBorders>
            <w:noWrap w:val="0"/>
            <w:vAlign w:val="center"/>
          </w:tcPr>
          <w:p w14:paraId="5E81DAED">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w:t>
            </w:r>
          </w:p>
        </w:tc>
        <w:tc>
          <w:tcPr>
            <w:tcW w:w="767" w:type="dxa"/>
            <w:tcBorders>
              <w:top w:val="single" w:color="auto" w:sz="8" w:space="0"/>
              <w:left w:val="nil"/>
              <w:bottom w:val="single" w:color="auto" w:sz="8" w:space="0"/>
              <w:right w:val="single" w:color="auto" w:sz="8" w:space="0"/>
            </w:tcBorders>
            <w:noWrap w:val="0"/>
            <w:vAlign w:val="center"/>
          </w:tcPr>
          <w:p w14:paraId="6CE13C32">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409F3437">
            <w:pPr>
              <w:jc w:val="center"/>
              <w:rPr>
                <w:rFonts w:ascii="Times New Roman" w:hAnsi="Times New Roman" w:eastAsia="楷体_GB2312" w:cs="Times New Roman"/>
                <w:color w:val="auto"/>
                <w:w w:val="99"/>
                <w:sz w:val="21"/>
                <w:szCs w:val="21"/>
              </w:rPr>
            </w:pPr>
            <w:r>
              <w:rPr>
                <w:rFonts w:hint="eastAsia" w:ascii="Times New Roman" w:hAnsi="Times New Roman" w:eastAsia="楷体_GB2312" w:cs="Times New Roman"/>
                <w:color w:val="auto"/>
                <w:w w:val="99"/>
                <w:sz w:val="21"/>
                <w:szCs w:val="21"/>
              </w:rPr>
              <w:t>……</w:t>
            </w:r>
          </w:p>
        </w:tc>
      </w:tr>
      <w:tr w14:paraId="4E85B826">
        <w:tblPrEx>
          <w:tblCellMar>
            <w:top w:w="0" w:type="dxa"/>
            <w:left w:w="0" w:type="dxa"/>
            <w:bottom w:w="0" w:type="dxa"/>
            <w:right w:w="0" w:type="dxa"/>
          </w:tblCellMar>
        </w:tblPrEx>
        <w:trPr>
          <w:trHeight w:val="541" w:hRule="atLeast"/>
          <w:jc w:val="center"/>
        </w:trPr>
        <w:tc>
          <w:tcPr>
            <w:tcW w:w="1094" w:type="dxa"/>
            <w:vMerge w:val="continue"/>
            <w:tcBorders>
              <w:left w:val="single" w:color="auto" w:sz="4" w:space="0"/>
              <w:right w:val="single" w:color="auto" w:sz="8" w:space="0"/>
            </w:tcBorders>
            <w:noWrap w:val="0"/>
            <w:vAlign w:val="center"/>
          </w:tcPr>
          <w:p w14:paraId="2C70EE6B">
            <w:pPr>
              <w:widowControl/>
              <w:jc w:val="left"/>
              <w:rPr>
                <w:rFonts w:ascii="Times New Roman" w:hAnsi="Times New Roman" w:eastAsia="楷体_GB2312" w:cs="Times New Roman"/>
                <w:color w:val="auto"/>
                <w:sz w:val="24"/>
                <w:szCs w:val="24"/>
              </w:rPr>
            </w:pPr>
          </w:p>
        </w:tc>
        <w:tc>
          <w:tcPr>
            <w:tcW w:w="460" w:type="dxa"/>
            <w:vMerge w:val="continue"/>
            <w:tcBorders>
              <w:left w:val="single" w:color="auto" w:sz="8" w:space="0"/>
              <w:right w:val="single" w:color="auto" w:sz="8" w:space="0"/>
            </w:tcBorders>
            <w:noWrap w:val="0"/>
            <w:vAlign w:val="center"/>
          </w:tcPr>
          <w:p w14:paraId="0ABB4BC0">
            <w:pPr>
              <w:widowControl/>
              <w:jc w:val="left"/>
              <w:rPr>
                <w:rFonts w:ascii="Times New Roman" w:hAnsi="Times New Roman" w:eastAsia="楷体_GB2312" w:cs="Times New Roman"/>
                <w:color w:val="auto"/>
                <w:sz w:val="24"/>
                <w:szCs w:val="24"/>
              </w:rPr>
            </w:pPr>
          </w:p>
        </w:tc>
        <w:tc>
          <w:tcPr>
            <w:tcW w:w="921" w:type="dxa"/>
            <w:vMerge w:val="continue"/>
            <w:tcBorders>
              <w:left w:val="nil"/>
              <w:right w:val="single" w:color="auto" w:sz="8" w:space="0"/>
            </w:tcBorders>
            <w:noWrap w:val="0"/>
            <w:vAlign w:val="center"/>
          </w:tcPr>
          <w:p w14:paraId="18D79280">
            <w:pPr>
              <w:widowControl/>
              <w:jc w:val="left"/>
              <w:rPr>
                <w:rFonts w:ascii="Times New Roman" w:hAnsi="Times New Roman" w:eastAsia="楷体_GB2312" w:cs="Times New Roman"/>
                <w:color w:val="auto"/>
                <w:sz w:val="24"/>
                <w:szCs w:val="24"/>
              </w:rPr>
            </w:pPr>
          </w:p>
        </w:tc>
        <w:tc>
          <w:tcPr>
            <w:tcW w:w="7274" w:type="dxa"/>
            <w:gridSpan w:val="4"/>
            <w:tcBorders>
              <w:top w:val="single" w:color="auto" w:sz="8" w:space="0"/>
              <w:left w:val="single" w:color="auto" w:sz="8" w:space="0"/>
              <w:bottom w:val="single" w:color="auto" w:sz="8" w:space="0"/>
              <w:right w:val="single" w:color="auto" w:sz="8" w:space="0"/>
            </w:tcBorders>
            <w:noWrap w:val="0"/>
            <w:vAlign w:val="top"/>
          </w:tcPr>
          <w:p w14:paraId="6CD9A741">
            <w:pPr>
              <w:widowControl/>
              <w:spacing w:line="360" w:lineRule="exact"/>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注：（1）人员业绩是指：</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，证明材料为</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w:t>
            </w:r>
            <w:r>
              <w:rPr>
                <w:rFonts w:hint="eastAsia" w:ascii="宋体" w:hAnsi="宋体" w:eastAsia="宋体" w:cs="宋体"/>
                <w:strike w:val="0"/>
                <w:color w:val="auto"/>
                <w:kern w:val="0"/>
                <w:sz w:val="21"/>
                <w:szCs w:val="21"/>
                <w:lang w:eastAsia="zh-CN"/>
              </w:rPr>
              <w:t>投标人</w:t>
            </w:r>
            <w:r>
              <w:rPr>
                <w:rFonts w:hint="eastAsia" w:ascii="宋体" w:hAnsi="宋体" w:eastAsia="宋体" w:cs="宋体"/>
                <w:color w:val="auto"/>
                <w:kern w:val="0"/>
                <w:sz w:val="21"/>
                <w:szCs w:val="21"/>
                <w:lang w:eastAsia="zh-CN"/>
              </w:rPr>
              <w:t>附</w:t>
            </w:r>
            <w:r>
              <w:rPr>
                <w:rFonts w:hint="eastAsia" w:ascii="宋体" w:hAnsi="宋体" w:eastAsia="宋体" w:cs="宋体"/>
                <w:color w:val="auto"/>
                <w:kern w:val="0"/>
                <w:sz w:val="21"/>
                <w:szCs w:val="21"/>
              </w:rPr>
              <w:t>立项批复</w:t>
            </w:r>
            <w:r>
              <w:rPr>
                <w:rFonts w:ascii="宋体" w:hAnsi="宋体" w:eastAsia="宋体" w:cs="宋体"/>
                <w:color w:val="auto"/>
                <w:kern w:val="0"/>
                <w:sz w:val="21"/>
                <w:szCs w:val="21"/>
              </w:rPr>
              <w:t>、</w:t>
            </w:r>
            <w:r>
              <w:rPr>
                <w:rFonts w:hint="eastAsia" w:ascii="宋体" w:hAnsi="宋体" w:eastAsia="宋体" w:cs="宋体"/>
                <w:color w:val="auto"/>
                <w:kern w:val="0"/>
                <w:sz w:val="21"/>
                <w:szCs w:val="21"/>
              </w:rPr>
              <w:t>中标通知书、</w:t>
            </w:r>
            <w:r>
              <w:rPr>
                <w:rFonts w:ascii="宋体" w:hAnsi="宋体" w:eastAsia="宋体" w:cs="宋体"/>
                <w:color w:val="auto"/>
                <w:kern w:val="0"/>
                <w:sz w:val="21"/>
                <w:szCs w:val="21"/>
              </w:rPr>
              <w:t>合同协议书</w:t>
            </w:r>
            <w:r>
              <w:rPr>
                <w:rFonts w:hint="eastAsia" w:ascii="宋体" w:hAnsi="宋体" w:eastAsia="宋体" w:cs="宋体"/>
                <w:color w:val="auto"/>
                <w:kern w:val="0"/>
                <w:sz w:val="21"/>
                <w:szCs w:val="21"/>
              </w:rPr>
              <w:t>、</w:t>
            </w:r>
            <w:r>
              <w:rPr>
                <w:rFonts w:hint="eastAsia" w:ascii="宋体" w:hAnsi="宋体" w:eastAsia="宋体" w:cs="宋体"/>
                <w:i/>
                <w:iCs/>
                <w:color w:val="auto"/>
                <w:kern w:val="0"/>
                <w:sz w:val="21"/>
                <w:szCs w:val="21"/>
                <w:u w:val="single"/>
                <w:lang w:eastAsia="zh-CN"/>
              </w:rPr>
              <w:t>（</w:t>
            </w:r>
            <w:r>
              <w:rPr>
                <w:rFonts w:hint="eastAsia" w:ascii="宋体" w:hAnsi="宋体" w:eastAsia="宋体" w:cs="宋体"/>
                <w:i/>
                <w:iCs/>
                <w:color w:val="auto"/>
                <w:kern w:val="0"/>
                <w:sz w:val="21"/>
                <w:szCs w:val="21"/>
                <w:u w:val="single"/>
              </w:rPr>
              <w:t>图审报告</w:t>
            </w:r>
            <w:r>
              <w:rPr>
                <w:rFonts w:ascii="宋体" w:hAnsi="宋体" w:eastAsia="宋体" w:cs="宋体"/>
                <w:i/>
                <w:iCs/>
                <w:color w:val="auto"/>
                <w:kern w:val="0"/>
                <w:sz w:val="21"/>
                <w:szCs w:val="21"/>
                <w:u w:val="single"/>
              </w:rPr>
              <w:t>、竣工验收报告</w:t>
            </w:r>
            <w:r>
              <w:rPr>
                <w:rFonts w:hint="eastAsia" w:ascii="宋体" w:hAnsi="宋体" w:eastAsia="宋体" w:cs="宋体"/>
                <w:i/>
                <w:iCs/>
                <w:color w:val="auto"/>
                <w:kern w:val="0"/>
                <w:sz w:val="21"/>
                <w:szCs w:val="21"/>
                <w:u w:val="single"/>
                <w:lang w:eastAsia="zh-CN"/>
              </w:rPr>
              <w:t>）</w:t>
            </w:r>
            <w:r>
              <w:rPr>
                <w:rFonts w:hint="eastAsia" w:ascii="宋体" w:hAnsi="宋体" w:eastAsia="宋体" w:cs="宋体"/>
                <w:color w:val="auto"/>
                <w:kern w:val="0"/>
                <w:sz w:val="21"/>
                <w:szCs w:val="21"/>
              </w:rPr>
              <w:t>等文件作为证明材料）</w:t>
            </w:r>
            <w:r>
              <w:rPr>
                <w:rFonts w:hint="eastAsia" w:ascii="宋体" w:hAnsi="宋体" w:eastAsia="宋体" w:cs="宋体"/>
                <w:color w:val="auto"/>
                <w:kern w:val="0"/>
                <w:sz w:val="21"/>
                <w:szCs w:val="21"/>
                <w:lang w:eastAsia="zh-CN"/>
              </w:rPr>
              <w:t>。</w:t>
            </w:r>
          </w:p>
          <w:p w14:paraId="0BFB315E">
            <w:pPr>
              <w:widowControl/>
              <w:spacing w:line="360" w:lineRule="exact"/>
              <w:ind w:firstLine="420" w:firstLineChars="200"/>
              <w:jc w:val="left"/>
              <w:rPr>
                <w:rFonts w:ascii="Times New Roman" w:hAnsi="Times New Roman" w:eastAsia="楷体_GB2312" w:cs="Times New Roman"/>
                <w:color w:val="auto"/>
                <w:w w:val="99"/>
                <w:sz w:val="21"/>
                <w:szCs w:val="21"/>
              </w:rPr>
            </w:pPr>
            <w:r>
              <w:rPr>
                <w:rFonts w:hint="eastAsia" w:ascii="宋体" w:hAnsi="宋体" w:eastAsia="宋体" w:cs="宋体"/>
                <w:color w:val="auto"/>
                <w:kern w:val="0"/>
                <w:sz w:val="21"/>
                <w:szCs w:val="21"/>
              </w:rPr>
              <w:t>（2）人员业绩的证明材料均无法体现出所要求的人员、建设规模或技术指标，则投标人还需提供建设单位盖章确认的其人员、建设规模或技术指标或业绩时间的证明材料，投标人须将此证明材料复印件或扫描件放入投标文件中。</w:t>
            </w:r>
          </w:p>
        </w:tc>
      </w:tr>
      <w:tr w14:paraId="6EE0F293">
        <w:tblPrEx>
          <w:tblCellMar>
            <w:top w:w="0" w:type="dxa"/>
            <w:left w:w="0" w:type="dxa"/>
            <w:bottom w:w="0" w:type="dxa"/>
            <w:right w:w="0" w:type="dxa"/>
          </w:tblCellMar>
        </w:tblPrEx>
        <w:trPr>
          <w:trHeight w:val="396" w:hRule="atLeast"/>
          <w:jc w:val="center"/>
        </w:trPr>
        <w:tc>
          <w:tcPr>
            <w:tcW w:w="1094" w:type="dxa"/>
            <w:vMerge w:val="continue"/>
            <w:tcBorders>
              <w:left w:val="single" w:color="auto" w:sz="4" w:space="0"/>
              <w:right w:val="single" w:color="auto" w:sz="8" w:space="0"/>
            </w:tcBorders>
            <w:noWrap w:val="0"/>
            <w:vAlign w:val="center"/>
          </w:tcPr>
          <w:p w14:paraId="72CDA5F9">
            <w:pPr>
              <w:jc w:val="center"/>
              <w:rPr>
                <w:rFonts w:ascii="Times New Roman" w:hAnsi="Times New Roman" w:eastAsia="Times New Roman" w:cs="Times New Roman"/>
                <w:color w:val="auto"/>
                <w:w w:val="99"/>
                <w:sz w:val="21"/>
                <w:szCs w:val="21"/>
              </w:rPr>
            </w:pPr>
          </w:p>
        </w:tc>
        <w:tc>
          <w:tcPr>
            <w:tcW w:w="460" w:type="dxa"/>
            <w:vMerge w:val="continue"/>
            <w:tcBorders>
              <w:left w:val="single" w:color="auto" w:sz="8" w:space="0"/>
              <w:bottom w:val="single" w:color="auto" w:sz="8" w:space="0"/>
              <w:right w:val="single" w:color="auto" w:sz="8" w:space="0"/>
            </w:tcBorders>
            <w:noWrap w:val="0"/>
            <w:vAlign w:val="center"/>
          </w:tcPr>
          <w:p w14:paraId="455C3682">
            <w:pPr>
              <w:jc w:val="center"/>
              <w:rPr>
                <w:rFonts w:ascii="Times New Roman" w:hAnsi="Times New Roman" w:eastAsia="Times New Roman" w:cs="Times New Roman"/>
                <w:color w:val="auto"/>
                <w:w w:val="99"/>
                <w:sz w:val="21"/>
                <w:szCs w:val="21"/>
              </w:rPr>
            </w:pPr>
          </w:p>
        </w:tc>
        <w:tc>
          <w:tcPr>
            <w:tcW w:w="921" w:type="dxa"/>
            <w:vMerge w:val="continue"/>
            <w:tcBorders>
              <w:left w:val="nil"/>
              <w:bottom w:val="single" w:color="auto" w:sz="8" w:space="0"/>
              <w:right w:val="single" w:color="auto" w:sz="8" w:space="0"/>
            </w:tcBorders>
            <w:noWrap w:val="0"/>
            <w:vAlign w:val="center"/>
          </w:tcPr>
          <w:p w14:paraId="22318538">
            <w:pPr>
              <w:widowControl/>
              <w:spacing w:line="360" w:lineRule="exact"/>
              <w:jc w:val="center"/>
              <w:rPr>
                <w:rFonts w:ascii="宋体" w:hAnsi="宋体" w:eastAsia="楷体_GB2312" w:cs="Times New Roman"/>
                <w:color w:val="auto"/>
                <w:sz w:val="21"/>
                <w:szCs w:val="21"/>
              </w:rPr>
            </w:pPr>
          </w:p>
        </w:tc>
        <w:tc>
          <w:tcPr>
            <w:tcW w:w="7274" w:type="dxa"/>
            <w:gridSpan w:val="4"/>
            <w:tcBorders>
              <w:top w:val="single" w:color="auto" w:sz="8" w:space="0"/>
              <w:left w:val="single" w:color="auto" w:sz="8" w:space="0"/>
              <w:bottom w:val="single" w:color="auto" w:sz="8" w:space="0"/>
              <w:right w:val="single" w:color="auto" w:sz="8" w:space="0"/>
            </w:tcBorders>
            <w:noWrap w:val="0"/>
            <w:vAlign w:val="top"/>
          </w:tcPr>
          <w:p w14:paraId="447DD99A">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 xml:space="preserve">评分标准设置原则： </w:t>
            </w:r>
          </w:p>
          <w:p w14:paraId="0046DD07">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（1）人员配置评分标准可从职（执）业资格、职称、类似业绩</w:t>
            </w:r>
            <w:r>
              <w:rPr>
                <w:rFonts w:hint="eastAsia" w:ascii="宋体" w:hAnsi="宋体" w:eastAsia="宋体" w:cs="宋体"/>
                <w:i/>
                <w:iCs/>
                <w:color w:val="auto"/>
                <w:kern w:val="0"/>
                <w:sz w:val="21"/>
                <w:szCs w:val="21"/>
              </w:rPr>
              <w:t>、获奖情况</w:t>
            </w:r>
            <w:r>
              <w:rPr>
                <w:rFonts w:hint="eastAsia" w:ascii="宋体" w:hAnsi="宋体" w:eastAsia="宋体" w:cs="宋体"/>
                <w:color w:val="auto"/>
                <w:kern w:val="0"/>
                <w:sz w:val="21"/>
                <w:szCs w:val="21"/>
              </w:rPr>
              <w:t>等方面进行设置；</w:t>
            </w:r>
          </w:p>
          <w:p w14:paraId="20A2C917">
            <w:pPr>
              <w:widowControl/>
              <w:spacing w:line="360" w:lineRule="exact"/>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（2）进行打分的注册证书所要求的注册专业必须与本项目所属的专业资质类别相关。</w:t>
            </w:r>
          </w:p>
          <w:p w14:paraId="5BCFCEFA">
            <w:pPr>
              <w:keepNext w:val="0"/>
              <w:keepLines w:val="0"/>
              <w:pageBreakBefore w:val="0"/>
              <w:widowControl/>
              <w:tabs>
                <w:tab w:val="left" w:pos="790"/>
              </w:tabs>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2.技术标评审要求</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技术标部分超过招标文件要求的页数的，该项得分最高不得超过技术标标准分的60%。</w:t>
            </w:r>
          </w:p>
        </w:tc>
      </w:tr>
      <w:tr w14:paraId="41ABFC91">
        <w:tblPrEx>
          <w:tblCellMar>
            <w:top w:w="0" w:type="dxa"/>
            <w:left w:w="0" w:type="dxa"/>
            <w:bottom w:w="0" w:type="dxa"/>
            <w:right w:w="0" w:type="dxa"/>
          </w:tblCellMar>
        </w:tblPrEx>
        <w:trPr>
          <w:trHeight w:val="391" w:hRule="atLeast"/>
          <w:jc w:val="center"/>
        </w:trPr>
        <w:tc>
          <w:tcPr>
            <w:tcW w:w="1094" w:type="dxa"/>
            <w:vMerge w:val="continue"/>
            <w:tcBorders>
              <w:left w:val="single" w:color="auto" w:sz="4" w:space="0"/>
              <w:right w:val="single" w:color="auto" w:sz="8" w:space="0"/>
            </w:tcBorders>
            <w:noWrap w:val="0"/>
            <w:vAlign w:val="center"/>
          </w:tcPr>
          <w:p w14:paraId="36AC0992">
            <w:pPr>
              <w:jc w:val="center"/>
              <w:rPr>
                <w:rFonts w:hint="eastAsia" w:ascii="宋体" w:hAnsi="宋体" w:eastAsia="宋体" w:cs="宋体"/>
                <w:color w:val="auto"/>
                <w:sz w:val="21"/>
                <w:szCs w:val="21"/>
              </w:rPr>
            </w:pPr>
          </w:p>
        </w:tc>
        <w:tc>
          <w:tcPr>
            <w:tcW w:w="460" w:type="dxa"/>
            <w:tcBorders>
              <w:top w:val="single" w:color="auto" w:sz="8" w:space="0"/>
              <w:left w:val="single" w:color="auto" w:sz="8" w:space="0"/>
              <w:bottom w:val="nil"/>
              <w:right w:val="single" w:color="auto" w:sz="8" w:space="0"/>
            </w:tcBorders>
            <w:noWrap w:val="0"/>
            <w:vAlign w:val="center"/>
          </w:tcPr>
          <w:p w14:paraId="411C5673">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2DDFB331">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宋体" w:hAnsi="宋体" w:eastAsia="宋体" w:cs="宋体"/>
                <w:color w:val="auto"/>
                <w:sz w:val="21"/>
                <w:szCs w:val="21"/>
              </w:rPr>
              <w:t>3</w:t>
            </w:r>
            <w:r>
              <w:rPr>
                <w:rFonts w:hint="eastAsia" w:ascii="宋体" w:hAnsi="宋体" w:eastAsia="宋体" w:cs="宋体"/>
                <w:color w:val="auto"/>
                <w:sz w:val="21"/>
                <w:szCs w:val="21"/>
              </w:rPr>
              <w:t>）</w:t>
            </w:r>
          </w:p>
        </w:tc>
        <w:tc>
          <w:tcPr>
            <w:tcW w:w="921" w:type="dxa"/>
            <w:tcBorders>
              <w:top w:val="single" w:color="auto" w:sz="8" w:space="0"/>
              <w:left w:val="nil"/>
              <w:bottom w:val="single" w:color="auto" w:sz="8" w:space="0"/>
              <w:right w:val="single" w:color="auto" w:sz="8" w:space="0"/>
            </w:tcBorders>
            <w:noWrap w:val="0"/>
            <w:vAlign w:val="center"/>
          </w:tcPr>
          <w:p w14:paraId="5D784AE8">
            <w:pPr>
              <w:keepNext w:val="0"/>
              <w:keepLines w:val="0"/>
              <w:pageBreakBefore w:val="0"/>
              <w:widowControl w:val="0"/>
              <w:kinsoku/>
              <w:wordWrap/>
              <w:overflowPunct/>
              <w:topLinePunct w:val="0"/>
              <w:bidi w:val="0"/>
              <w:adjustRightInd/>
              <w:snapToGrid/>
              <w:spacing w:line="240" w:lineRule="exact"/>
              <w:ind w:left="0"/>
              <w:jc w:val="center"/>
              <w:textAlignment w:val="auto"/>
              <w:rPr>
                <w:rFonts w:ascii="Times New Roman" w:hAnsi="Times New Roman" w:eastAsia="楷体_GB2312" w:cs="Times New Roman"/>
                <w:color w:val="auto"/>
                <w:sz w:val="20"/>
                <w:szCs w:val="20"/>
              </w:rPr>
            </w:pPr>
            <w:r>
              <w:rPr>
                <w:rFonts w:hint="eastAsia" w:ascii="宋体" w:hAnsi="宋体" w:eastAsia="宋体" w:cs="宋体"/>
                <w:color w:val="auto"/>
                <w:sz w:val="21"/>
                <w:szCs w:val="21"/>
              </w:rPr>
              <w:t>投标报价评分标准</w:t>
            </w:r>
          </w:p>
        </w:tc>
        <w:tc>
          <w:tcPr>
            <w:tcW w:w="576" w:type="dxa"/>
            <w:tcBorders>
              <w:top w:val="single" w:color="auto" w:sz="8" w:space="0"/>
              <w:left w:val="nil"/>
              <w:bottom w:val="single" w:color="auto" w:sz="8" w:space="0"/>
              <w:right w:val="single" w:color="auto" w:sz="8" w:space="0"/>
            </w:tcBorders>
            <w:noWrap w:val="0"/>
            <w:vAlign w:val="center"/>
          </w:tcPr>
          <w:p w14:paraId="70927F9F">
            <w:pPr>
              <w:keepNext w:val="0"/>
              <w:keepLines w:val="0"/>
              <w:pageBreakBefore w:val="0"/>
              <w:widowControl/>
              <w:kinsoku/>
              <w:wordWrap/>
              <w:overflowPunct/>
              <w:topLinePunct w:val="0"/>
              <w:bidi w:val="0"/>
              <w:snapToGrid/>
              <w:spacing w:line="240" w:lineRule="auto"/>
              <w:jc w:val="center"/>
              <w:textAlignment w:val="auto"/>
              <w:rPr>
                <w:rFonts w:ascii="宋体" w:hAnsi="宋体" w:eastAsia="宋体" w:cs="宋体"/>
                <w:color w:val="auto"/>
                <w:kern w:val="0"/>
                <w:sz w:val="21"/>
                <w:szCs w:val="21"/>
              </w:rPr>
            </w:pPr>
          </w:p>
        </w:tc>
        <w:tc>
          <w:tcPr>
            <w:tcW w:w="3052" w:type="dxa"/>
            <w:tcBorders>
              <w:top w:val="single" w:color="auto" w:sz="8" w:space="0"/>
              <w:left w:val="single" w:color="auto" w:sz="8" w:space="0"/>
              <w:bottom w:val="single" w:color="auto" w:sz="8" w:space="0"/>
              <w:right w:val="single" w:color="auto" w:sz="8" w:space="0"/>
            </w:tcBorders>
            <w:noWrap w:val="0"/>
            <w:vAlign w:val="center"/>
          </w:tcPr>
          <w:p w14:paraId="4CF80B5C">
            <w:pPr>
              <w:widowControl/>
              <w:spacing w:line="360" w:lineRule="exact"/>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偏差率</w:t>
            </w:r>
          </w:p>
        </w:tc>
        <w:tc>
          <w:tcPr>
            <w:tcW w:w="767" w:type="dxa"/>
            <w:tcBorders>
              <w:top w:val="single" w:color="auto" w:sz="8" w:space="0"/>
              <w:left w:val="nil"/>
              <w:bottom w:val="single" w:color="auto" w:sz="8" w:space="0"/>
              <w:right w:val="single" w:color="auto" w:sz="8" w:space="0"/>
            </w:tcBorders>
            <w:noWrap w:val="0"/>
            <w:vAlign w:val="center"/>
          </w:tcPr>
          <w:p w14:paraId="5D9B3174">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bottom"/>
          </w:tcPr>
          <w:p w14:paraId="2949E8E3">
            <w:pPr>
              <w:autoSpaceDE w:val="0"/>
              <w:autoSpaceDN w:val="0"/>
              <w:adjustRightInd w:val="0"/>
              <w:jc w:val="left"/>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偏差率大于0：偏差率从0开始每递升1％减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3F6701E2">
            <w:pPr>
              <w:autoSpaceDE w:val="0"/>
              <w:autoSpaceDN w:val="0"/>
              <w:adjustRightInd w:val="0"/>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偏差率等于0：报价分为</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w:t>
            </w:r>
          </w:p>
          <w:p w14:paraId="62306010">
            <w:pPr>
              <w:autoSpaceDE w:val="0"/>
              <w:autoSpaceDN w:val="0"/>
              <w:adjustRightInd w:val="0"/>
              <w:jc w:val="left"/>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偏差率小于0：偏差率从0开始每降1％减</w:t>
            </w:r>
            <w:r>
              <w:rPr>
                <w:rFonts w:hint="eastAsia" w:ascii="宋体" w:hAnsi="宋体" w:eastAsia="宋体" w:cs="Times New Roman"/>
                <w:color w:val="auto"/>
                <w:kern w:val="0"/>
                <w:sz w:val="21"/>
                <w:szCs w:val="21"/>
                <w:u w:val="single"/>
              </w:rPr>
              <w:t xml:space="preserve">    </w:t>
            </w:r>
            <w:r>
              <w:rPr>
                <w:rFonts w:hint="eastAsia" w:ascii="宋体" w:hAnsi="宋体" w:eastAsia="宋体" w:cs="Times New Roman"/>
                <w:color w:val="auto"/>
                <w:kern w:val="0"/>
                <w:sz w:val="21"/>
                <w:szCs w:val="21"/>
              </w:rPr>
              <w:t>分计算。</w:t>
            </w:r>
          </w:p>
          <w:p w14:paraId="73F1B3A4">
            <w:pPr>
              <w:jc w:val="left"/>
              <w:rPr>
                <w:rFonts w:ascii="宋体" w:hAnsi="宋体" w:eastAsia="宋体" w:cs="宋体"/>
                <w:color w:val="auto"/>
                <w:kern w:val="0"/>
                <w:sz w:val="21"/>
                <w:szCs w:val="21"/>
              </w:rPr>
            </w:pPr>
            <w:r>
              <w:rPr>
                <w:rFonts w:hint="eastAsia" w:ascii="宋体" w:hAnsi="宋体" w:eastAsia="宋体" w:cs="Times New Roman"/>
                <w:color w:val="auto"/>
                <w:kern w:val="0"/>
                <w:sz w:val="21"/>
                <w:szCs w:val="21"/>
              </w:rPr>
              <w:t>（偏差率不足1%的，按内插法取值）</w:t>
            </w:r>
          </w:p>
        </w:tc>
      </w:tr>
      <w:tr w14:paraId="0E3263BE">
        <w:tblPrEx>
          <w:tblCellMar>
            <w:top w:w="0" w:type="dxa"/>
            <w:left w:w="0" w:type="dxa"/>
            <w:bottom w:w="0" w:type="dxa"/>
            <w:right w:w="0" w:type="dxa"/>
          </w:tblCellMar>
        </w:tblPrEx>
        <w:trPr>
          <w:trHeight w:val="386" w:hRule="atLeast"/>
          <w:jc w:val="center"/>
        </w:trPr>
        <w:tc>
          <w:tcPr>
            <w:tcW w:w="1094" w:type="dxa"/>
            <w:vMerge w:val="continue"/>
            <w:tcBorders>
              <w:left w:val="single" w:color="auto" w:sz="4" w:space="0"/>
              <w:right w:val="single" w:color="auto" w:sz="8" w:space="0"/>
            </w:tcBorders>
            <w:noWrap w:val="0"/>
            <w:vAlign w:val="center"/>
          </w:tcPr>
          <w:p w14:paraId="6B52AAFB">
            <w:pPr>
              <w:jc w:val="center"/>
              <w:rPr>
                <w:rFonts w:hint="eastAsia" w:ascii="宋体" w:hAnsi="宋体" w:eastAsia="宋体" w:cs="宋体"/>
                <w:color w:val="auto"/>
                <w:sz w:val="21"/>
                <w:szCs w:val="21"/>
              </w:rPr>
            </w:pPr>
          </w:p>
        </w:tc>
        <w:tc>
          <w:tcPr>
            <w:tcW w:w="460" w:type="dxa"/>
            <w:tcBorders>
              <w:top w:val="single" w:color="auto" w:sz="8" w:space="0"/>
              <w:left w:val="single" w:color="auto" w:sz="8" w:space="0"/>
              <w:bottom w:val="single" w:color="auto" w:sz="8" w:space="0"/>
              <w:right w:val="single" w:color="auto" w:sz="8" w:space="0"/>
            </w:tcBorders>
            <w:noWrap w:val="0"/>
            <w:vAlign w:val="center"/>
          </w:tcPr>
          <w:p w14:paraId="7B09649A">
            <w:pPr>
              <w:jc w:val="center"/>
              <w:rPr>
                <w:rFonts w:ascii="Times New Roman" w:hAnsi="Times New Roman" w:eastAsia="楷体_GB2312" w:cs="Times New Roman"/>
                <w:color w:val="auto"/>
                <w:w w:val="99"/>
                <w:sz w:val="21"/>
                <w:szCs w:val="21"/>
              </w:rPr>
            </w:pPr>
            <w:r>
              <w:rPr>
                <w:rFonts w:ascii="Times New Roman" w:hAnsi="Times New Roman" w:eastAsia="Times New Roman" w:cs="Times New Roman"/>
                <w:color w:val="auto"/>
                <w:w w:val="99"/>
                <w:sz w:val="21"/>
                <w:szCs w:val="21"/>
              </w:rPr>
              <w:t>2.2.4</w:t>
            </w:r>
          </w:p>
          <w:p w14:paraId="421BAB08">
            <w:pPr>
              <w:jc w:val="center"/>
              <w:rPr>
                <w:rFonts w:ascii="Times New Roman" w:hAnsi="Times New Roman" w:eastAsia="楷体_GB2312" w:cs="Times New Roman"/>
                <w:color w:val="auto"/>
                <w:sz w:val="20"/>
                <w:szCs w:val="20"/>
              </w:rPr>
            </w:pPr>
            <w:r>
              <w:rPr>
                <w:rFonts w:hint="eastAsia" w:ascii="宋体" w:hAnsi="宋体" w:eastAsia="宋体" w:cs="宋体"/>
                <w:color w:val="auto"/>
                <w:sz w:val="21"/>
                <w:szCs w:val="21"/>
              </w:rPr>
              <w:t>（</w:t>
            </w:r>
            <w:r>
              <w:rPr>
                <w:rFonts w:ascii="Times New Roman" w:hAnsi="Times New Roman" w:eastAsia="楷体_GB2312" w:cs="Times New Roman"/>
                <w:color w:val="auto"/>
                <w:sz w:val="21"/>
                <w:szCs w:val="21"/>
              </w:rPr>
              <w:t>4</w:t>
            </w:r>
            <w:r>
              <w:rPr>
                <w:rFonts w:hint="eastAsia" w:ascii="宋体" w:hAnsi="宋体" w:eastAsia="宋体" w:cs="宋体"/>
                <w:color w:val="auto"/>
                <w:sz w:val="21"/>
                <w:szCs w:val="21"/>
              </w:rPr>
              <w:t>）</w:t>
            </w:r>
          </w:p>
        </w:tc>
        <w:tc>
          <w:tcPr>
            <w:tcW w:w="921" w:type="dxa"/>
            <w:tcBorders>
              <w:top w:val="single" w:color="auto" w:sz="8" w:space="0"/>
              <w:left w:val="nil"/>
              <w:bottom w:val="single" w:color="auto" w:sz="8" w:space="0"/>
              <w:right w:val="single" w:color="auto" w:sz="8" w:space="0"/>
            </w:tcBorders>
            <w:noWrap w:val="0"/>
            <w:vAlign w:val="center"/>
          </w:tcPr>
          <w:p w14:paraId="0C62D04B">
            <w:pPr>
              <w:keepNext w:val="0"/>
              <w:keepLines w:val="0"/>
              <w:pageBreakBefore w:val="0"/>
              <w:widowControl w:val="0"/>
              <w:kinsoku/>
              <w:wordWrap/>
              <w:overflowPunct/>
              <w:topLinePunct w:val="0"/>
              <w:bidi w:val="0"/>
              <w:adjustRightInd/>
              <w:snapToGrid/>
              <w:spacing w:line="240" w:lineRule="exact"/>
              <w:ind w:left="0"/>
              <w:jc w:val="center"/>
              <w:textAlignment w:val="auto"/>
              <w:rPr>
                <w:rFonts w:ascii="Times New Roman" w:hAnsi="Times New Roman" w:eastAsia="楷体_GB2312" w:cs="Times New Roman"/>
                <w:color w:val="auto"/>
                <w:sz w:val="20"/>
                <w:szCs w:val="20"/>
              </w:rPr>
            </w:pPr>
            <w:r>
              <w:rPr>
                <w:rFonts w:hint="eastAsia" w:ascii="宋体" w:hAnsi="宋体" w:eastAsia="宋体" w:cs="宋体"/>
                <w:color w:val="auto"/>
                <w:sz w:val="21"/>
                <w:szCs w:val="21"/>
              </w:rPr>
              <w:t>其他因素</w:t>
            </w:r>
          </w:p>
          <w:p w14:paraId="7AEC4180">
            <w:pPr>
              <w:keepNext w:val="0"/>
              <w:keepLines w:val="0"/>
              <w:pageBreakBefore w:val="0"/>
              <w:widowControl w:val="0"/>
              <w:kinsoku/>
              <w:wordWrap/>
              <w:overflowPunct/>
              <w:topLinePunct w:val="0"/>
              <w:bidi w:val="0"/>
              <w:adjustRightInd/>
              <w:snapToGrid/>
              <w:spacing w:line="240" w:lineRule="exact"/>
              <w:ind w:left="0"/>
              <w:jc w:val="center"/>
              <w:textAlignment w:val="auto"/>
              <w:rPr>
                <w:rFonts w:ascii="Times New Roman" w:hAnsi="Times New Roman" w:eastAsia="楷体_GB2312" w:cs="Times New Roman"/>
                <w:color w:val="auto"/>
                <w:sz w:val="20"/>
                <w:szCs w:val="20"/>
              </w:rPr>
            </w:pPr>
            <w:r>
              <w:rPr>
                <w:rFonts w:hint="eastAsia" w:ascii="宋体" w:hAnsi="宋体" w:eastAsia="宋体" w:cs="宋体"/>
                <w:color w:val="auto"/>
                <w:sz w:val="21"/>
                <w:szCs w:val="21"/>
              </w:rPr>
              <w:t>评分标准</w:t>
            </w:r>
          </w:p>
        </w:tc>
        <w:tc>
          <w:tcPr>
            <w:tcW w:w="576" w:type="dxa"/>
            <w:tcBorders>
              <w:top w:val="single" w:color="auto" w:sz="8" w:space="0"/>
              <w:left w:val="nil"/>
              <w:bottom w:val="single" w:color="auto" w:sz="8" w:space="0"/>
              <w:right w:val="single" w:color="auto" w:sz="8" w:space="0"/>
            </w:tcBorders>
            <w:noWrap w:val="0"/>
            <w:vAlign w:val="center"/>
          </w:tcPr>
          <w:p w14:paraId="3A7E6E8E">
            <w:pPr>
              <w:keepNext w:val="0"/>
              <w:keepLines w:val="0"/>
              <w:pageBreakBefore w:val="0"/>
              <w:kinsoku/>
              <w:wordWrap/>
              <w:overflowPunct/>
              <w:topLinePunct w:val="0"/>
              <w:autoSpaceDE w:val="0"/>
              <w:autoSpaceDN w:val="0"/>
              <w:bidi w:val="0"/>
              <w:adjustRightInd w:val="0"/>
              <w:snapToGrid/>
              <w:spacing w:line="240" w:lineRule="auto"/>
              <w:jc w:val="center"/>
              <w:textAlignment w:val="auto"/>
              <w:rPr>
                <w:rFonts w:ascii="宋体" w:hAnsi="宋体" w:eastAsia="宋体" w:cs="Times New Roman"/>
                <w:color w:val="auto"/>
                <w:kern w:val="0"/>
                <w:sz w:val="21"/>
                <w:szCs w:val="21"/>
              </w:rPr>
            </w:pPr>
          </w:p>
        </w:tc>
        <w:tc>
          <w:tcPr>
            <w:tcW w:w="3052" w:type="dxa"/>
            <w:tcBorders>
              <w:top w:val="single" w:color="auto" w:sz="8" w:space="0"/>
              <w:left w:val="single" w:color="auto" w:sz="8" w:space="0"/>
              <w:bottom w:val="single" w:color="auto" w:sz="8" w:space="0"/>
              <w:right w:val="single" w:color="auto" w:sz="8" w:space="0"/>
            </w:tcBorders>
            <w:noWrap w:val="0"/>
            <w:vAlign w:val="center"/>
          </w:tcPr>
          <w:p w14:paraId="119D9216">
            <w:pPr>
              <w:autoSpaceDE w:val="0"/>
              <w:autoSpaceDN w:val="0"/>
              <w:adjustRightInd w:val="0"/>
              <w:jc w:val="center"/>
              <w:rPr>
                <w:rFonts w:ascii="宋体" w:hAnsi="宋体" w:eastAsia="宋体" w:cs="Times New Roman"/>
                <w:color w:val="auto"/>
                <w:kern w:val="0"/>
                <w:sz w:val="21"/>
                <w:szCs w:val="21"/>
              </w:rPr>
            </w:pPr>
            <w:r>
              <w:rPr>
                <w:rFonts w:ascii="Times New Roman" w:hAnsi="Times New Roman" w:eastAsia="Times New Roman" w:cs="Times New Roman"/>
                <w:color w:val="auto"/>
                <w:w w:val="99"/>
                <w:sz w:val="21"/>
                <w:szCs w:val="21"/>
              </w:rPr>
              <w:t>……</w:t>
            </w:r>
          </w:p>
        </w:tc>
        <w:tc>
          <w:tcPr>
            <w:tcW w:w="767" w:type="dxa"/>
            <w:tcBorders>
              <w:top w:val="single" w:color="auto" w:sz="8" w:space="0"/>
              <w:left w:val="nil"/>
              <w:bottom w:val="single" w:color="auto" w:sz="8" w:space="0"/>
              <w:right w:val="single" w:color="auto" w:sz="8" w:space="0"/>
            </w:tcBorders>
            <w:noWrap w:val="0"/>
            <w:vAlign w:val="center"/>
          </w:tcPr>
          <w:p w14:paraId="0B96E741">
            <w:pPr>
              <w:widowControl/>
              <w:spacing w:line="360" w:lineRule="exact"/>
              <w:jc w:val="center"/>
              <w:rPr>
                <w:rFonts w:ascii="宋体" w:hAnsi="宋体" w:eastAsia="宋体" w:cs="宋体"/>
                <w:color w:val="auto"/>
                <w:kern w:val="0"/>
                <w:sz w:val="21"/>
                <w:szCs w:val="21"/>
              </w:rPr>
            </w:pPr>
          </w:p>
        </w:tc>
        <w:tc>
          <w:tcPr>
            <w:tcW w:w="2879" w:type="dxa"/>
            <w:tcBorders>
              <w:top w:val="single" w:color="auto" w:sz="8" w:space="0"/>
              <w:left w:val="single" w:color="auto" w:sz="8" w:space="0"/>
              <w:bottom w:val="single" w:color="auto" w:sz="8" w:space="0"/>
              <w:right w:val="single" w:color="auto" w:sz="8" w:space="0"/>
            </w:tcBorders>
            <w:noWrap w:val="0"/>
            <w:vAlign w:val="center"/>
          </w:tcPr>
          <w:p w14:paraId="17336970">
            <w:pPr>
              <w:jc w:val="center"/>
              <w:rPr>
                <w:rFonts w:ascii="Times New Roman" w:hAnsi="Times New Roman" w:eastAsia="楷体_GB2312" w:cs="Times New Roman"/>
                <w:color w:val="auto"/>
                <w:sz w:val="20"/>
                <w:szCs w:val="20"/>
              </w:rPr>
            </w:pPr>
            <w:r>
              <w:rPr>
                <w:rFonts w:ascii="Times New Roman" w:hAnsi="Times New Roman" w:eastAsia="Times New Roman" w:cs="Times New Roman"/>
                <w:color w:val="auto"/>
                <w:w w:val="99"/>
                <w:sz w:val="21"/>
                <w:szCs w:val="21"/>
              </w:rPr>
              <w:t>……</w:t>
            </w:r>
          </w:p>
        </w:tc>
      </w:tr>
      <w:tr w14:paraId="62FF1E98">
        <w:tblPrEx>
          <w:tblCellMar>
            <w:top w:w="0" w:type="dxa"/>
            <w:left w:w="0" w:type="dxa"/>
            <w:bottom w:w="0" w:type="dxa"/>
            <w:right w:w="0" w:type="dxa"/>
          </w:tblCellMar>
        </w:tblPrEx>
        <w:trPr>
          <w:trHeight w:val="386" w:hRule="atLeast"/>
          <w:jc w:val="center"/>
        </w:trPr>
        <w:tc>
          <w:tcPr>
            <w:tcW w:w="1094" w:type="dxa"/>
            <w:tcBorders>
              <w:left w:val="single" w:color="auto" w:sz="4" w:space="0"/>
              <w:bottom w:val="single" w:color="auto" w:sz="8" w:space="0"/>
              <w:right w:val="single" w:color="auto" w:sz="8" w:space="0"/>
            </w:tcBorders>
            <w:noWrap w:val="0"/>
            <w:vAlign w:val="center"/>
          </w:tcPr>
          <w:p w14:paraId="41996134">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3.2.1</w:t>
            </w:r>
          </w:p>
        </w:tc>
        <w:tc>
          <w:tcPr>
            <w:tcW w:w="1957" w:type="dxa"/>
            <w:gridSpan w:val="3"/>
            <w:tcBorders>
              <w:top w:val="single" w:color="auto" w:sz="8" w:space="0"/>
              <w:left w:val="single" w:color="auto" w:sz="8" w:space="0"/>
              <w:bottom w:val="single" w:color="auto" w:sz="8" w:space="0"/>
              <w:right w:val="single" w:color="auto" w:sz="8" w:space="0"/>
            </w:tcBorders>
            <w:noWrap w:val="0"/>
            <w:vAlign w:val="center"/>
          </w:tcPr>
          <w:p w14:paraId="0CB92BEE">
            <w:pPr>
              <w:keepNext w:val="0"/>
              <w:keepLines w:val="0"/>
              <w:pageBreakBefore w:val="0"/>
              <w:kinsoku/>
              <w:wordWrap/>
              <w:overflowPunct/>
              <w:topLinePunct w:val="0"/>
              <w:autoSpaceDE w:val="0"/>
              <w:autoSpaceDN w:val="0"/>
              <w:bidi w:val="0"/>
              <w:adjustRightInd w:val="0"/>
              <w:snapToGrid/>
              <w:spacing w:line="240" w:lineRule="auto"/>
              <w:jc w:val="center"/>
              <w:textAlignment w:val="auto"/>
              <w:rPr>
                <w:rFonts w:ascii="宋体" w:hAnsi="宋体" w:eastAsia="宋体" w:cs="Times New Roman"/>
                <w:color w:val="auto"/>
                <w:kern w:val="0"/>
                <w:sz w:val="21"/>
                <w:szCs w:val="21"/>
              </w:rPr>
            </w:pPr>
            <w:r>
              <w:rPr>
                <w:rFonts w:hint="eastAsia" w:ascii="宋体" w:hAnsi="宋体" w:eastAsia="宋体" w:cs="宋体"/>
                <w:color w:val="auto"/>
                <w:kern w:val="0"/>
                <w:sz w:val="21"/>
                <w:szCs w:val="21"/>
                <w:lang w:eastAsia="zh-CN"/>
              </w:rPr>
              <w:t>成本评审的标准及程序</w:t>
            </w:r>
          </w:p>
        </w:tc>
        <w:tc>
          <w:tcPr>
            <w:tcW w:w="6698" w:type="dxa"/>
            <w:gridSpan w:val="3"/>
            <w:tcBorders>
              <w:top w:val="single" w:color="auto" w:sz="8" w:space="0"/>
              <w:left w:val="single" w:color="auto" w:sz="8" w:space="0"/>
              <w:bottom w:val="single" w:color="auto" w:sz="8" w:space="0"/>
              <w:right w:val="single" w:color="auto" w:sz="8" w:space="0"/>
            </w:tcBorders>
            <w:noWrap w:val="0"/>
            <w:vAlign w:val="center"/>
          </w:tcPr>
          <w:p w14:paraId="6C9B2FA7">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olor w:val="auto"/>
                <w:sz w:val="21"/>
                <w:szCs w:val="21"/>
              </w:rPr>
            </w:pPr>
            <w:r>
              <w:rPr>
                <w:rFonts w:hint="eastAsia" w:ascii="宋体" w:hAnsi="宋体" w:eastAsia="宋体" w:cs="宋体"/>
                <w:color w:val="auto"/>
                <w:sz w:val="21"/>
                <w:szCs w:val="21"/>
                <w:lang w:eastAsia="zh-CN"/>
              </w:rPr>
              <w:t>投标人报价出现下列情形之一的，评标委员会应当</w:t>
            </w:r>
            <w:r>
              <w:rPr>
                <w:rFonts w:hint="eastAsia" w:ascii="宋体" w:hAnsi="宋体" w:eastAsia="宋体" w:cs="宋体"/>
                <w:i w:val="0"/>
                <w:iCs w:val="0"/>
                <w:color w:val="auto"/>
                <w:sz w:val="21"/>
                <w:szCs w:val="21"/>
              </w:rPr>
              <w:t>启动成本评审</w:t>
            </w:r>
            <w:r>
              <w:rPr>
                <w:rFonts w:hint="eastAsia" w:ascii="宋体" w:hAnsi="宋体" w:eastAsia="宋体" w:cs="宋体"/>
                <w:i w:val="0"/>
                <w:iCs w:val="0"/>
                <w:color w:val="auto"/>
                <w:sz w:val="21"/>
                <w:szCs w:val="21"/>
                <w:lang w:eastAsia="zh-CN"/>
              </w:rPr>
              <w:t>程序</w:t>
            </w:r>
            <w:r>
              <w:rPr>
                <w:rFonts w:hint="eastAsia" w:ascii="宋体" w:hAnsi="宋体" w:eastAsia="宋体" w:cs="宋体"/>
                <w:i w:val="0"/>
                <w:iCs w:val="0"/>
                <w:color w:val="auto"/>
                <w:sz w:val="21"/>
                <w:szCs w:val="21"/>
              </w:rPr>
              <w:t>：</w:t>
            </w:r>
          </w:p>
          <w:p w14:paraId="1EC3ADF6">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（1）投标人报价低于全部通过初步评审投标人投标报价平均值的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，即投标报价＜全部通过初步评审投标人投标报价平均值×</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1C5FAEA5">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（2）投标人报价低于最高投标限价的</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，即投标报价＜最高投标限价×</w:t>
            </w:r>
            <w:r>
              <w:rPr>
                <w:rFonts w:hint="eastAsia" w:ascii="宋体" w:hAnsi="宋体" w:eastAsia="宋体" w:cs="宋体"/>
                <w:i/>
                <w:iCs/>
                <w:color w:val="auto"/>
                <w:sz w:val="21"/>
                <w:szCs w:val="21"/>
                <w:u w:val="single"/>
                <w:lang w:val="en-US" w:eastAsia="zh-CN"/>
              </w:rPr>
              <w:t>（75%—95%）</w:t>
            </w:r>
            <w:r>
              <w:rPr>
                <w:rFonts w:hint="eastAsia" w:ascii="宋体" w:hAnsi="宋体" w:eastAsia="宋体" w:cs="宋体"/>
                <w:color w:val="auto"/>
                <w:sz w:val="21"/>
                <w:szCs w:val="21"/>
                <w:lang w:val="en-US" w:eastAsia="zh-CN"/>
              </w:rPr>
              <w:t>；</w:t>
            </w:r>
          </w:p>
          <w:p w14:paraId="476D3493">
            <w:pPr>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（3）投标人报价低于行业指导价的</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，即投标报价＜行业指导价×</w:t>
            </w:r>
            <w:r>
              <w:rPr>
                <w:rFonts w:hint="eastAsia" w:ascii="宋体" w:hAnsi="宋体" w:eastAsia="宋体" w:cs="宋体"/>
                <w:i/>
                <w:iCs/>
                <w:color w:val="auto"/>
                <w:sz w:val="21"/>
                <w:szCs w:val="21"/>
                <w:u w:val="single"/>
                <w:lang w:val="en-US" w:eastAsia="zh-CN"/>
              </w:rPr>
              <w:t>（80%—95%）</w:t>
            </w:r>
            <w:r>
              <w:rPr>
                <w:rFonts w:hint="eastAsia" w:ascii="宋体" w:hAnsi="宋体" w:eastAsia="宋体" w:cs="宋体"/>
                <w:color w:val="auto"/>
                <w:sz w:val="21"/>
                <w:szCs w:val="21"/>
                <w:lang w:val="en-US" w:eastAsia="zh-CN"/>
              </w:rPr>
              <w:t>；（行业指导价</w:t>
            </w:r>
            <w:r>
              <w:rPr>
                <w:rFonts w:hint="eastAsia" w:ascii="宋体" w:hAnsi="宋体" w:eastAsia="宋体" w:cs="宋体"/>
                <w:strike w:val="0"/>
                <w:color w:val="auto"/>
                <w:sz w:val="21"/>
                <w:szCs w:val="21"/>
                <w:lang w:val="en-US" w:eastAsia="zh-CN"/>
              </w:rPr>
              <w:t>是指参照</w:t>
            </w:r>
            <w:r>
              <w:rPr>
                <w:rFonts w:hint="eastAsia" w:ascii="宋体" w:hAnsi="宋体" w:eastAsia="宋体" w:cs="宋体"/>
                <w:color w:val="auto"/>
                <w:sz w:val="21"/>
                <w:szCs w:val="21"/>
                <w:lang w:val="en-US" w:eastAsia="zh-CN"/>
              </w:rPr>
              <w:t>河北省工程勘察设计咨询协会2026年1月15日发布的《河北省工程勘察设计服务计价导则》</w:t>
            </w:r>
            <w:r>
              <w:rPr>
                <w:rFonts w:hint="eastAsia" w:ascii="宋体" w:hAnsi="宋体" w:eastAsia="宋体" w:cs="宋体"/>
                <w:strike w:val="0"/>
                <w:color w:val="auto"/>
                <w:sz w:val="21"/>
                <w:szCs w:val="21"/>
                <w:lang w:val="en-US" w:eastAsia="zh-CN"/>
              </w:rPr>
              <w:t>计取的价格</w:t>
            </w:r>
            <w:r>
              <w:rPr>
                <w:rFonts w:hint="eastAsia" w:ascii="宋体" w:hAnsi="宋体" w:eastAsia="宋体" w:cs="宋体"/>
                <w:color w:val="auto"/>
                <w:sz w:val="21"/>
                <w:szCs w:val="21"/>
                <w:lang w:val="en-US" w:eastAsia="zh-CN"/>
              </w:rPr>
              <w:t>）</w:t>
            </w:r>
          </w:p>
          <w:p w14:paraId="56F183AA">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lang w:eastAsia="zh-CN"/>
              </w:rPr>
              <w:t>（低于</w:t>
            </w:r>
            <w:r>
              <w:rPr>
                <w:rFonts w:hint="eastAsia" w:ascii="宋体" w:hAnsi="宋体" w:eastAsia="宋体" w:cs="宋体"/>
                <w:i w:val="0"/>
                <w:iCs w:val="0"/>
                <w:color w:val="auto"/>
                <w:sz w:val="21"/>
                <w:szCs w:val="21"/>
                <w:lang w:eastAsia="zh-CN"/>
              </w:rPr>
              <w:t>全部通过初步评审投标人投标报价平均值、</w:t>
            </w:r>
            <w:r>
              <w:rPr>
                <w:rFonts w:hint="eastAsia" w:ascii="宋体" w:hAnsi="宋体" w:eastAsia="宋体" w:cs="宋体"/>
                <w:color w:val="auto"/>
                <w:sz w:val="21"/>
                <w:szCs w:val="21"/>
                <w:lang w:eastAsia="zh-CN"/>
              </w:rPr>
              <w:t>最高投标限价、行业指导价的百分数由招标人根据工程建设项目实际情况确定）</w:t>
            </w:r>
          </w:p>
          <w:p w14:paraId="57808E60">
            <w:pPr>
              <w:pageBreakBefore w:val="0"/>
              <w:kinsoku/>
              <w:wordWrap/>
              <w:overflowPunct/>
              <w:topLinePunct w:val="0"/>
              <w:autoSpaceDE/>
              <w:autoSpaceDN/>
              <w:bidi w:val="0"/>
              <w:adjustRightInd/>
              <w:snapToGrid/>
              <w:spacing w:line="400" w:lineRule="exact"/>
              <w:ind w:firstLine="420" w:firstLineChars="200"/>
              <w:textAlignment w:val="auto"/>
              <w:rPr>
                <w:rFonts w:ascii="Times New Roman" w:hAnsi="Times New Roman" w:eastAsia="Times New Roman" w:cs="Times New Roman"/>
                <w:color w:val="auto"/>
                <w:w w:val="99"/>
                <w:sz w:val="21"/>
                <w:szCs w:val="21"/>
              </w:rPr>
            </w:pPr>
            <w:r>
              <w:rPr>
                <w:rFonts w:hint="eastAsia" w:ascii="宋体" w:hAnsi="宋体" w:eastAsia="宋体" w:cs="宋体"/>
                <w:color w:val="auto"/>
                <w:sz w:val="21"/>
                <w:szCs w:val="21"/>
                <w:lang w:val="en-US" w:eastAsia="zh-CN"/>
              </w:rPr>
              <w:t>成本评审要求该投标人作出书面说明并提供的证明材料，包括但不限于成本分析、利润率、技术优势等与报价合理性相关的书面说明及必要的证明材料。投标人不能合理说明或者不能提供相应证明材料的，评标委员会应当认定该投标人以低于成本报价竞标，并否决其投标。</w:t>
            </w:r>
          </w:p>
        </w:tc>
      </w:tr>
    </w:tbl>
    <w:p w14:paraId="2F740080">
      <w:pPr>
        <w:keepNext w:val="0"/>
        <w:keepLines w:val="0"/>
        <w:pageBreakBefore w:val="0"/>
        <w:widowControl w:val="0"/>
        <w:kinsoku/>
        <w:wordWrap/>
        <w:overflowPunct/>
        <w:topLinePunct w:val="0"/>
        <w:autoSpaceDE/>
        <w:autoSpaceDN/>
        <w:bidi w:val="0"/>
        <w:adjustRightInd/>
        <w:snapToGrid/>
        <w:spacing w:before="0" w:beforeLines="50"/>
        <w:ind w:left="630" w:leftChars="0" w:hanging="630" w:hangingChars="300"/>
        <w:textAlignment w:val="auto"/>
        <w:rPr>
          <w:rFonts w:hint="eastAsia" w:ascii="宋体" w:hAnsi="宋体" w:eastAsia="宋体" w:cs="Times New Roman"/>
          <w:color w:val="auto"/>
          <w:sz w:val="21"/>
          <w:szCs w:val="24"/>
        </w:rPr>
      </w:pPr>
      <w:r>
        <w:rPr>
          <w:rFonts w:hint="eastAsia" w:ascii="宋体" w:hAnsi="宋体" w:eastAsia="宋体" w:cs="Times New Roman"/>
          <w:color w:val="auto"/>
          <w:sz w:val="21"/>
          <w:szCs w:val="24"/>
        </w:rPr>
        <w:t>注：1.招标人应根据项目具体情况确定各评分因素及评分因素分值，并对各评分因素进行细分（如有），确定各评分因素细分项的分值，作为评标委员会进行评分的依据。各评分因素分值合计应为100分。</w:t>
      </w:r>
    </w:p>
    <w:p w14:paraId="6D1F32CF">
      <w:pPr>
        <w:keepNext w:val="0"/>
        <w:keepLines w:val="0"/>
        <w:pageBreakBefore w:val="0"/>
        <w:widowControl w:val="0"/>
        <w:kinsoku/>
        <w:wordWrap/>
        <w:overflowPunct/>
        <w:topLinePunct w:val="0"/>
        <w:autoSpaceDE/>
        <w:autoSpaceDN/>
        <w:bidi w:val="0"/>
        <w:adjustRightInd/>
        <w:snapToGrid/>
        <w:ind w:left="658" w:leftChars="140" w:hanging="210" w:hangingChars="100"/>
        <w:textAlignment w:val="auto"/>
        <w:rPr>
          <w:rFonts w:hint="eastAsia" w:ascii="宋体" w:hAnsi="宋体" w:eastAsia="宋体" w:cs="Times New Roman"/>
          <w:color w:val="auto"/>
          <w:sz w:val="21"/>
          <w:szCs w:val="18"/>
        </w:rPr>
      </w:pPr>
      <w:r>
        <w:rPr>
          <w:rFonts w:hint="eastAsia" w:ascii="宋体" w:hAnsi="宋体" w:eastAsia="宋体" w:cs="Times New Roman"/>
          <w:color w:val="auto"/>
          <w:sz w:val="21"/>
          <w:szCs w:val="24"/>
        </w:rPr>
        <w:t>2.</w:t>
      </w:r>
      <w:r>
        <w:rPr>
          <w:rFonts w:hint="eastAsia" w:ascii="宋体" w:hAnsi="宋体" w:eastAsia="宋体" w:cs="Times New Roman"/>
          <w:color w:val="auto"/>
          <w:sz w:val="21"/>
          <w:szCs w:val="18"/>
        </w:rPr>
        <w:t>各评分因素得分应以评标委员会各成员的打分平均值确定</w:t>
      </w:r>
      <w:r>
        <w:rPr>
          <w:rFonts w:hint="eastAsia" w:ascii="宋体" w:hAnsi="宋体" w:eastAsia="宋体" w:cs="Times New Roman"/>
          <w:i/>
          <w:iCs/>
          <w:color w:val="auto"/>
          <w:sz w:val="21"/>
          <w:szCs w:val="18"/>
        </w:rPr>
        <w:t>，该平均值</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lang w:val="en-US" w:eastAsia="zh-CN"/>
        </w:rPr>
        <w:t>7人以上评委时</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rPr>
        <w:t>以去掉一个最高分和一个最低分后计算</w:t>
      </w:r>
      <w:r>
        <w:rPr>
          <w:rFonts w:hint="eastAsia" w:ascii="宋体" w:hAnsi="宋体" w:eastAsia="宋体" w:cs="Times New Roman"/>
          <w:color w:val="auto"/>
          <w:sz w:val="21"/>
          <w:szCs w:val="18"/>
        </w:rPr>
        <w:t>。</w:t>
      </w:r>
    </w:p>
    <w:p w14:paraId="515D42EF">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bookmarkStart w:id="603" w:name="_Toc1615916208"/>
    </w:p>
    <w:p w14:paraId="1972DEC3">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882E20B">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D6832E6">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671EF1ED">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5C57BF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6696BBF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5F15C1A">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4B1C7EE3">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A81323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165460D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42A03F7">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E9048FF">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883B004">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49AD5B77">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C7F262F">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3DEE23C6">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D212601">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02E6EAD">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45BE37F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21D41CB9">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DD7E417">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3B54B7B">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39819D58">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0DA1880">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8FC307F">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6ABE28EC">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1D24ACD5">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EEA6CD8">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41AFC7FD">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6A1C5D2D">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1C7DCDB4">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2F9B62F4">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33B11280">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53198ADD">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04D1571B">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p>
    <w:p w14:paraId="43D48942">
      <w:pPr>
        <w:keepNext w:val="0"/>
        <w:keepLines w:val="0"/>
        <w:pageBreakBefore w:val="0"/>
        <w:widowControl/>
        <w:numPr>
          <w:ilvl w:val="0"/>
          <w:numId w:val="0"/>
        </w:numPr>
        <w:tabs>
          <w:tab w:val="left" w:pos="790"/>
        </w:tabs>
        <w:kinsoku/>
        <w:wordWrap/>
        <w:overflowPunct/>
        <w:topLinePunct w:val="0"/>
        <w:autoSpaceDE w:val="0"/>
        <w:autoSpaceDN w:val="0"/>
        <w:bidi w:val="0"/>
        <w:adjustRightInd w:val="0"/>
        <w:snapToGrid/>
        <w:spacing w:line="360" w:lineRule="exact"/>
        <w:ind w:left="416" w:leftChars="130" w:firstLine="0" w:firstLineChars="0"/>
        <w:jc w:val="left"/>
        <w:textAlignment w:val="auto"/>
        <w:rPr>
          <w:rFonts w:hint="eastAsia" w:ascii="方正黑体_GBK" w:hAnsi="方正黑体_GBK" w:eastAsia="方正黑体_GBK" w:cs="方正黑体_GBK"/>
          <w:b w:val="0"/>
          <w:bCs w:val="0"/>
          <w:color w:val="auto"/>
          <w:kern w:val="0"/>
          <w:sz w:val="24"/>
          <w:szCs w:val="24"/>
          <w:lang w:val="en-US" w:eastAsia="zh-CN" w:bidi="ar-SA"/>
        </w:rPr>
      </w:pPr>
      <w:r>
        <w:rPr>
          <w:rFonts w:hint="eastAsia" w:ascii="方正黑体_GBK" w:hAnsi="方正黑体_GBK" w:eastAsia="方正黑体_GBK" w:cs="方正黑体_GBK"/>
          <w:b w:val="0"/>
          <w:bCs w:val="0"/>
          <w:color w:val="auto"/>
          <w:kern w:val="0"/>
          <w:sz w:val="24"/>
          <w:szCs w:val="24"/>
          <w:lang w:val="en-US" w:eastAsia="zh-CN" w:bidi="ar-SA"/>
        </w:rPr>
        <w:t>评标方法</w:t>
      </w:r>
      <w:bookmarkEnd w:id="603"/>
    </w:p>
    <w:p w14:paraId="4391856F">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w:t>
      </w:r>
    </w:p>
    <w:p w14:paraId="04AC752A">
      <w:pPr>
        <w:keepNext w:val="0"/>
        <w:keepLines w:val="0"/>
        <w:pageBreakBefore w:val="0"/>
        <w:widowControl/>
        <w:numPr>
          <w:ilvl w:val="0"/>
          <w:numId w:val="22"/>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1"/>
        <w:rPr>
          <w:rFonts w:hint="eastAsia" w:ascii="方正黑体_GBK" w:hAnsi="方正黑体_GBK" w:eastAsia="方正黑体_GBK" w:cs="方正黑体_GBK"/>
          <w:b w:val="0"/>
          <w:bCs w:val="0"/>
          <w:color w:val="auto"/>
          <w:kern w:val="0"/>
          <w:sz w:val="24"/>
          <w:szCs w:val="24"/>
          <w:lang w:val="en-US" w:eastAsia="zh-CN" w:bidi="ar-SA"/>
        </w:rPr>
      </w:pPr>
      <w:bookmarkStart w:id="604" w:name="_Toc60045943"/>
      <w:bookmarkStart w:id="605" w:name="_Toc672357286"/>
      <w:bookmarkStart w:id="606" w:name="_Toc2014931243"/>
      <w:bookmarkStart w:id="607" w:name="_Toc1961694663"/>
      <w:r>
        <w:rPr>
          <w:rFonts w:hint="eastAsia" w:ascii="方正黑体_GBK" w:hAnsi="方正黑体_GBK" w:eastAsia="方正黑体_GBK" w:cs="方正黑体_GBK"/>
          <w:b w:val="0"/>
          <w:bCs w:val="0"/>
          <w:color w:val="auto"/>
          <w:kern w:val="0"/>
          <w:sz w:val="24"/>
          <w:szCs w:val="24"/>
          <w:lang w:val="en-US" w:eastAsia="zh-CN" w:bidi="ar-SA"/>
        </w:rPr>
        <w:t>评审标准</w:t>
      </w:r>
      <w:bookmarkEnd w:id="604"/>
      <w:bookmarkEnd w:id="605"/>
      <w:bookmarkEnd w:id="606"/>
      <w:bookmarkEnd w:id="607"/>
    </w:p>
    <w:p w14:paraId="50695B61">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08" w:name="_Toc623496500"/>
      <w:bookmarkStart w:id="609" w:name="_Toc60045944"/>
      <w:bookmarkStart w:id="610" w:name="_Toc260302469"/>
      <w:bookmarkStart w:id="611" w:name="_Toc2082343317"/>
      <w:r>
        <w:rPr>
          <w:rFonts w:hint="eastAsia" w:ascii="方正黑体_GBK" w:hAnsi="方正黑体_GBK" w:eastAsia="方正黑体_GBK" w:cs="方正黑体_GBK"/>
          <w:b w:val="0"/>
          <w:bCs w:val="0"/>
          <w:color w:val="auto"/>
          <w:kern w:val="0"/>
          <w:sz w:val="24"/>
          <w:szCs w:val="24"/>
          <w:lang w:val="en-US" w:eastAsia="zh-CN" w:bidi="ar-SA"/>
        </w:rPr>
        <w:t>2.1 初步评审标准</w:t>
      </w:r>
      <w:bookmarkEnd w:id="608"/>
      <w:bookmarkEnd w:id="609"/>
      <w:bookmarkEnd w:id="610"/>
      <w:bookmarkEnd w:id="611"/>
    </w:p>
    <w:p w14:paraId="289941FD">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2.1.1 形式评审标准：见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6492413B">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2.1.2 资格评审标准：见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5B16088A">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2.1.3 响应性评审标准：见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614D8507">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12" w:name="_Toc60045945"/>
      <w:bookmarkStart w:id="613" w:name="_Toc2068738229"/>
      <w:bookmarkStart w:id="614" w:name="_Toc535999577"/>
      <w:bookmarkStart w:id="615" w:name="_Toc1834916879"/>
      <w:r>
        <w:rPr>
          <w:rFonts w:hint="eastAsia" w:ascii="方正黑体_GBK" w:hAnsi="方正黑体_GBK" w:eastAsia="方正黑体_GBK" w:cs="方正黑体_GBK"/>
          <w:b w:val="0"/>
          <w:bCs w:val="0"/>
          <w:color w:val="auto"/>
          <w:kern w:val="0"/>
          <w:sz w:val="24"/>
          <w:szCs w:val="24"/>
          <w:lang w:val="en-US" w:eastAsia="zh-CN" w:bidi="ar-SA"/>
        </w:rPr>
        <w:t>2.2 分值构成与评分标准</w:t>
      </w:r>
      <w:bookmarkEnd w:id="612"/>
      <w:bookmarkEnd w:id="613"/>
      <w:bookmarkEnd w:id="614"/>
      <w:bookmarkEnd w:id="615"/>
    </w:p>
    <w:p w14:paraId="4ACFE2A5">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2.2.1 分值构成</w:t>
      </w:r>
    </w:p>
    <w:p w14:paraId="4F712F43">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（1）资信业绩部分：见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3A51EF12">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（2）设计团队部分：见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004903B1">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（3）投标报价部分：见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32CDA475">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（4）其他评分因素：见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7440A7D5">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 xml:space="preserve">2.2.2 </w:t>
      </w:r>
      <w:r>
        <w:rPr>
          <w:rFonts w:hint="eastAsia" w:ascii="宋体" w:hAnsi="宋体" w:eastAsia="宋体" w:cs="Times New Roman"/>
          <w:color w:val="auto"/>
          <w:sz w:val="24"/>
          <w:szCs w:val="24"/>
          <w:lang w:eastAsia="zh-CN"/>
        </w:rPr>
        <w:t>评分基准价</w:t>
      </w:r>
      <w:r>
        <w:rPr>
          <w:rFonts w:hint="eastAsia" w:ascii="宋体" w:hAnsi="宋体" w:eastAsia="宋体" w:cs="Times New Roman"/>
          <w:color w:val="auto"/>
          <w:sz w:val="24"/>
          <w:szCs w:val="24"/>
        </w:rPr>
        <w:t>计算</w:t>
      </w:r>
    </w:p>
    <w:p w14:paraId="1B0083E2">
      <w:pPr>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18A620FC">
      <w:pPr>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2.2.3 投标报价的偏差率计算</w:t>
      </w:r>
    </w:p>
    <w:p w14:paraId="58AB8FF8">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投标报价的偏差率计算公式：偏差率＝（投标人报价－</w:t>
      </w:r>
      <w:r>
        <w:rPr>
          <w:rFonts w:hint="eastAsia" w:ascii="宋体" w:hAnsi="宋体" w:eastAsia="宋体" w:cs="Times New Roman"/>
          <w:color w:val="auto"/>
          <w:sz w:val="24"/>
          <w:szCs w:val="24"/>
          <w:lang w:eastAsia="zh-CN"/>
        </w:rPr>
        <w:t>评分基准价</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eastAsia="zh-CN"/>
        </w:rPr>
        <w:t>评分基准价</w:t>
      </w:r>
      <w:r>
        <w:rPr>
          <w:rFonts w:hint="eastAsia" w:ascii="宋体" w:hAnsi="宋体" w:eastAsia="宋体" w:cs="Times New Roman"/>
          <w:color w:val="auto"/>
          <w:sz w:val="24"/>
          <w:szCs w:val="24"/>
        </w:rPr>
        <w:t>×100％。</w:t>
      </w:r>
    </w:p>
    <w:p w14:paraId="523BC5A0">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2.2.4 评分标准</w:t>
      </w:r>
    </w:p>
    <w:p w14:paraId="3E38D77A">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（1）资信业绩评分标准：见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6E0149D1">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（2）设计团队评分标准：见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675F48B1">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3</w:t>
      </w:r>
      <w:r>
        <w:rPr>
          <w:rFonts w:hint="eastAsia" w:ascii="宋体" w:hAnsi="宋体" w:eastAsia="宋体" w:cs="Times New Roman"/>
          <w:color w:val="auto"/>
          <w:sz w:val="24"/>
          <w:szCs w:val="24"/>
        </w:rPr>
        <w:t>）投标报价评分标准：见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40635117">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r>
        <w:rPr>
          <w:rFonts w:ascii="宋体" w:hAnsi="宋体" w:eastAsia="宋体" w:cs="Times New Roman"/>
          <w:color w:val="auto"/>
          <w:sz w:val="24"/>
          <w:szCs w:val="24"/>
        </w:rPr>
        <w:t>4</w:t>
      </w:r>
      <w:r>
        <w:rPr>
          <w:rFonts w:hint="eastAsia" w:ascii="宋体" w:hAnsi="宋体" w:eastAsia="宋体" w:cs="Times New Roman"/>
          <w:color w:val="auto"/>
          <w:sz w:val="24"/>
          <w:szCs w:val="24"/>
        </w:rPr>
        <w:t>）其他因素评分标准：见</w:t>
      </w:r>
      <w:r>
        <w:rPr>
          <w:rFonts w:hint="eastAsia" w:ascii="宋体" w:hAnsi="宋体" w:eastAsia="宋体" w:cs="Times New Roman"/>
          <w:color w:val="auto"/>
          <w:sz w:val="24"/>
          <w:szCs w:val="24"/>
          <w:lang w:eastAsia="zh-CN"/>
        </w:rPr>
        <w:t>评标方法</w:t>
      </w:r>
      <w:r>
        <w:rPr>
          <w:rFonts w:hint="eastAsia" w:ascii="宋体" w:hAnsi="宋体" w:eastAsia="宋体" w:cs="Times New Roman"/>
          <w:color w:val="auto"/>
          <w:sz w:val="24"/>
          <w:szCs w:val="24"/>
        </w:rPr>
        <w:t>前附表。</w:t>
      </w:r>
    </w:p>
    <w:p w14:paraId="132A4407">
      <w:pPr>
        <w:keepNext w:val="0"/>
        <w:keepLines w:val="0"/>
        <w:pageBreakBefore w:val="0"/>
        <w:widowControl/>
        <w:numPr>
          <w:ilvl w:val="0"/>
          <w:numId w:val="22"/>
        </w:numPr>
        <w:kinsoku/>
        <w:wordWrap/>
        <w:overflowPunct/>
        <w:topLinePunct w:val="0"/>
        <w:autoSpaceDE/>
        <w:autoSpaceDN/>
        <w:bidi w:val="0"/>
        <w:adjustRightInd/>
        <w:snapToGrid/>
        <w:spacing w:before="0" w:beforeLines="50" w:after="0" w:afterLines="50" w:line="400" w:lineRule="exact"/>
        <w:ind w:firstLine="480" w:firstLineChars="200"/>
        <w:jc w:val="left"/>
        <w:textAlignment w:val="auto"/>
        <w:outlineLvl w:val="1"/>
        <w:rPr>
          <w:rFonts w:hint="eastAsia" w:ascii="方正黑体_GBK" w:hAnsi="方正黑体_GBK" w:eastAsia="方正黑体_GBK" w:cs="方正黑体_GBK"/>
          <w:b w:val="0"/>
          <w:bCs w:val="0"/>
          <w:color w:val="auto"/>
          <w:kern w:val="0"/>
          <w:sz w:val="24"/>
          <w:szCs w:val="24"/>
          <w:lang w:val="en-US" w:eastAsia="zh-CN" w:bidi="ar-SA"/>
        </w:rPr>
      </w:pPr>
      <w:bookmarkStart w:id="616" w:name="_Toc60045946"/>
      <w:bookmarkStart w:id="617" w:name="_Toc1990628407"/>
      <w:bookmarkStart w:id="618" w:name="_Toc362673513"/>
      <w:bookmarkStart w:id="619" w:name="_Toc1277655232"/>
      <w:r>
        <w:rPr>
          <w:rFonts w:hint="eastAsia" w:ascii="方正黑体_GBK" w:hAnsi="方正黑体_GBK" w:eastAsia="方正黑体_GBK" w:cs="方正黑体_GBK"/>
          <w:b w:val="0"/>
          <w:bCs w:val="0"/>
          <w:color w:val="auto"/>
          <w:kern w:val="0"/>
          <w:sz w:val="24"/>
          <w:szCs w:val="24"/>
          <w:lang w:val="en-US" w:eastAsia="zh-CN" w:bidi="ar-SA"/>
        </w:rPr>
        <w:t>评标程序</w:t>
      </w:r>
      <w:bookmarkEnd w:id="616"/>
      <w:bookmarkEnd w:id="617"/>
      <w:bookmarkEnd w:id="618"/>
      <w:bookmarkEnd w:id="619"/>
    </w:p>
    <w:p w14:paraId="06BE023A">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20" w:name="_Toc438007029"/>
      <w:bookmarkStart w:id="621" w:name="_Toc1706294189"/>
      <w:bookmarkStart w:id="622" w:name="_Toc2103460135"/>
      <w:bookmarkStart w:id="623" w:name="_Toc60045947"/>
      <w:r>
        <w:rPr>
          <w:rFonts w:hint="eastAsia" w:ascii="方正黑体_GBK" w:hAnsi="方正黑体_GBK" w:eastAsia="方正黑体_GBK" w:cs="方正黑体_GBK"/>
          <w:b w:val="0"/>
          <w:bCs w:val="0"/>
          <w:color w:val="auto"/>
          <w:kern w:val="0"/>
          <w:sz w:val="24"/>
          <w:szCs w:val="24"/>
          <w:lang w:val="en-US" w:eastAsia="zh-CN" w:bidi="ar-SA"/>
        </w:rPr>
        <w:t>3.1 初步评审</w:t>
      </w:r>
      <w:bookmarkEnd w:id="620"/>
      <w:bookmarkEnd w:id="621"/>
      <w:bookmarkEnd w:id="622"/>
      <w:bookmarkEnd w:id="623"/>
    </w:p>
    <w:p w14:paraId="344EF857">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3.1.1 评标委员会可以要求投标人提交第二章“投标人须知”规定的有关证明和证件的原件，以便核验。评标委员会依据本章第 2.1 款规定的标准对投标文件进行初步评审。有一项不符合评审标准的，评标委员会应当否决其投标。</w:t>
      </w:r>
    </w:p>
    <w:p w14:paraId="4C860236">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3.1.</w:t>
      </w:r>
      <w:r>
        <w:rPr>
          <w:rFonts w:hint="eastAsia" w:ascii="宋体" w:hAnsi="宋体" w:eastAsia="宋体" w:cs="Times New Roman"/>
          <w:color w:val="auto"/>
          <w:sz w:val="24"/>
          <w:szCs w:val="24"/>
          <w:lang w:val="en-US" w:eastAsia="zh-CN"/>
        </w:rPr>
        <w:t>2</w:t>
      </w:r>
      <w:r>
        <w:rPr>
          <w:rFonts w:hint="eastAsia" w:ascii="宋体" w:hAnsi="宋体" w:eastAsia="宋体" w:cs="Times New Roman"/>
          <w:color w:val="auto"/>
          <w:sz w:val="24"/>
          <w:szCs w:val="24"/>
        </w:rPr>
        <w:t xml:space="preserve"> 投标报价有算术错误及其他错误的，评标委员会按以下原则要求投标人对投标报价进行修正，并要求投标人书面澄清确认。投标人拒不澄清确认的，评标委员会应当否决其投标：</w:t>
      </w:r>
    </w:p>
    <w:p w14:paraId="627B6978">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（1）投标文件中的大写金额与小写金额不一致的，以大写金额为准；</w:t>
      </w:r>
    </w:p>
    <w:p w14:paraId="6FED9A87">
      <w:pPr>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（2）总价金额与单价金额不一致的，以单价金额为准，但单价金额小数点有明显错误的除外。</w:t>
      </w:r>
    </w:p>
    <w:p w14:paraId="107B72AA">
      <w:pPr>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3.1.3 初步评审被否决的投标文件，不再参与后续评审。</w:t>
      </w:r>
    </w:p>
    <w:p w14:paraId="40BD59B3">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24" w:name="_Toc60045948"/>
      <w:bookmarkStart w:id="625" w:name="_Toc958789111"/>
      <w:bookmarkStart w:id="626" w:name="_Toc1975986392"/>
      <w:bookmarkStart w:id="627" w:name="_Toc1461910744"/>
      <w:r>
        <w:rPr>
          <w:rFonts w:hint="eastAsia" w:ascii="方正黑体_GBK" w:hAnsi="方正黑体_GBK" w:eastAsia="方正黑体_GBK" w:cs="方正黑体_GBK"/>
          <w:b w:val="0"/>
          <w:bCs w:val="0"/>
          <w:color w:val="auto"/>
          <w:kern w:val="0"/>
          <w:sz w:val="24"/>
          <w:szCs w:val="24"/>
          <w:lang w:val="en-US" w:eastAsia="zh-CN" w:bidi="ar-SA"/>
        </w:rPr>
        <w:t>3.2 详细评审</w:t>
      </w:r>
      <w:bookmarkEnd w:id="624"/>
      <w:bookmarkEnd w:id="625"/>
      <w:bookmarkEnd w:id="626"/>
      <w:bookmarkEnd w:id="627"/>
    </w:p>
    <w:p w14:paraId="52EE28BA">
      <w:pPr>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3.2.1 </w:t>
      </w:r>
      <w:r>
        <w:rPr>
          <w:rFonts w:hint="eastAsia" w:ascii="宋体" w:hAnsi="宋体" w:eastAsia="宋体" w:cs="宋体"/>
          <w:color w:val="auto"/>
          <w:sz w:val="24"/>
          <w:szCs w:val="24"/>
          <w:lang w:eastAsia="zh-CN"/>
        </w:rPr>
        <w:t>投标人的报价明显低于其他投标报价，使得其投标报价可能低于其个别成本的，应进行成本评审，要求投标人作出书面说明并提供相应的证明材料。成本评审的标准及程序见评标办法前附表。</w:t>
      </w:r>
    </w:p>
    <w:p w14:paraId="4D28FBC3">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strike w:val="0"/>
          <w:color w:val="auto"/>
          <w:sz w:val="24"/>
          <w:szCs w:val="24"/>
        </w:rPr>
        <w:t>3.2.</w:t>
      </w:r>
      <w:r>
        <w:rPr>
          <w:rFonts w:hint="eastAsia" w:ascii="宋体" w:hAnsi="宋体" w:eastAsia="宋体" w:cs="Times New Roman"/>
          <w:strike w:val="0"/>
          <w:color w:val="auto"/>
          <w:sz w:val="24"/>
          <w:szCs w:val="24"/>
          <w:lang w:eastAsia="zh-CN"/>
        </w:rPr>
        <w:t>2</w:t>
      </w:r>
      <w:r>
        <w:rPr>
          <w:rFonts w:hint="eastAsia" w:ascii="宋体" w:hAnsi="宋体" w:eastAsia="宋体" w:cs="Times New Roman"/>
          <w:color w:val="auto"/>
          <w:sz w:val="24"/>
          <w:szCs w:val="24"/>
        </w:rPr>
        <w:t xml:space="preserve"> 评标委员会按本章第 2.2 款规定的量化因素和分值进行打分，并计算出综合评估得分。</w:t>
      </w:r>
    </w:p>
    <w:p w14:paraId="02ED74DF">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（1）按本章第 2.2.4（1）目规定的评审因素和分值对资信业绩部分计算出得分 A；</w:t>
      </w:r>
    </w:p>
    <w:p w14:paraId="7737FBC4">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（2）按本章第 2.2.4（2）目规定的评审因素和分值对设计团队部分计算出得分 B；</w:t>
      </w:r>
    </w:p>
    <w:p w14:paraId="267F0EEB">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（3）按本章第 2.2.4（3）目规定的评审因素和分值对投标报价计算出得分 C；</w:t>
      </w:r>
    </w:p>
    <w:p w14:paraId="40B5E50B">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（4）按本章第 2.2.4（4）目规定的评审因素和分值对其他部分计算出得分 D。</w:t>
      </w:r>
    </w:p>
    <w:p w14:paraId="30CA58DB">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strike w:val="0"/>
          <w:color w:val="auto"/>
          <w:sz w:val="24"/>
          <w:szCs w:val="24"/>
        </w:rPr>
        <w:t>3.2.</w:t>
      </w:r>
      <w:r>
        <w:rPr>
          <w:rFonts w:hint="eastAsia" w:ascii="宋体" w:hAnsi="宋体" w:eastAsia="宋体" w:cs="Times New Roman"/>
          <w:strike w:val="0"/>
          <w:color w:val="auto"/>
          <w:sz w:val="24"/>
          <w:szCs w:val="24"/>
          <w:lang w:eastAsia="zh-CN"/>
        </w:rPr>
        <w:t>3</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评分分值计算保留小数点后两位，小数点后第三位“四舍五入”。</w:t>
      </w:r>
    </w:p>
    <w:p w14:paraId="51DA184E">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strike w:val="0"/>
          <w:color w:val="auto"/>
          <w:sz w:val="24"/>
          <w:szCs w:val="24"/>
        </w:rPr>
        <w:t>3.2.</w:t>
      </w:r>
      <w:r>
        <w:rPr>
          <w:rFonts w:hint="eastAsia" w:ascii="宋体" w:hAnsi="宋体" w:eastAsia="宋体" w:cs="Times New Roman"/>
          <w:strike w:val="0"/>
          <w:color w:val="auto"/>
          <w:sz w:val="24"/>
          <w:szCs w:val="24"/>
          <w:lang w:eastAsia="zh-CN"/>
        </w:rPr>
        <w:t>4</w:t>
      </w:r>
      <w:r>
        <w:rPr>
          <w:rFonts w:hint="eastAsia" w:ascii="宋体" w:hAnsi="宋体" w:eastAsia="宋体" w:cs="Times New Roman"/>
          <w:color w:val="auto"/>
          <w:sz w:val="24"/>
          <w:szCs w:val="24"/>
          <w:lang w:val="en-US" w:eastAsia="zh-CN"/>
        </w:rPr>
        <w:t xml:space="preserve"> </w:t>
      </w:r>
      <w:r>
        <w:rPr>
          <w:rFonts w:hint="eastAsia" w:ascii="宋体" w:hAnsi="宋体" w:eastAsia="宋体" w:cs="Times New Roman"/>
          <w:color w:val="auto"/>
          <w:sz w:val="24"/>
          <w:szCs w:val="24"/>
        </w:rPr>
        <w:t>投标人得分=A+B+C+D。</w:t>
      </w:r>
    </w:p>
    <w:p w14:paraId="4E37B96E">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strike w:val="0"/>
          <w:color w:val="auto"/>
          <w:sz w:val="24"/>
          <w:szCs w:val="24"/>
        </w:rPr>
      </w:pPr>
      <w:r>
        <w:rPr>
          <w:rFonts w:hint="eastAsia" w:ascii="宋体" w:hAnsi="宋体" w:eastAsia="宋体" w:cs="Times New Roman"/>
          <w:strike w:val="0"/>
          <w:color w:val="auto"/>
          <w:sz w:val="24"/>
          <w:szCs w:val="24"/>
        </w:rPr>
        <w:t>3.2.</w:t>
      </w:r>
      <w:r>
        <w:rPr>
          <w:rFonts w:hint="eastAsia" w:ascii="宋体" w:hAnsi="宋体" w:eastAsia="宋体" w:cs="Times New Roman"/>
          <w:strike w:val="0"/>
          <w:color w:val="auto"/>
          <w:sz w:val="24"/>
          <w:szCs w:val="24"/>
          <w:lang w:eastAsia="zh-CN"/>
        </w:rPr>
        <w:t>5</w:t>
      </w:r>
      <w:r>
        <w:rPr>
          <w:rFonts w:hint="eastAsia" w:ascii="宋体" w:hAnsi="宋体" w:eastAsia="宋体" w:cs="Times New Roman"/>
          <w:strike w:val="0"/>
          <w:color w:val="auto"/>
          <w:sz w:val="24"/>
          <w:szCs w:val="24"/>
        </w:rPr>
        <w:t>评标委员会经评审否决不合格投标后，因有效投标（指经过全部评审而未被否决的投标，下同）不足三个的，须判断投标是否具有竞争性，投标是否具有竞争性应从 （招标人可设置投标人实力、信誉、技术方案、投标报价等）等方面认定。评标委员会认为明显具有竞争性的，可继续进行下一步评审；认为不具有竞争性的，评标委员会可以否决全部投标。</w:t>
      </w:r>
    </w:p>
    <w:p w14:paraId="2278B7BF">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28" w:name="_Toc2129541886"/>
      <w:bookmarkStart w:id="629" w:name="_Toc2061304026"/>
      <w:bookmarkStart w:id="630" w:name="_Toc60045949"/>
      <w:bookmarkStart w:id="631" w:name="_Toc2049758373"/>
      <w:r>
        <w:rPr>
          <w:rFonts w:hint="eastAsia" w:ascii="方正黑体_GBK" w:hAnsi="方正黑体_GBK" w:eastAsia="方正黑体_GBK" w:cs="方正黑体_GBK"/>
          <w:b w:val="0"/>
          <w:bCs w:val="0"/>
          <w:color w:val="auto"/>
          <w:kern w:val="0"/>
          <w:sz w:val="24"/>
          <w:szCs w:val="24"/>
          <w:lang w:val="en-US" w:eastAsia="zh-CN" w:bidi="ar-SA"/>
        </w:rPr>
        <w:t>3.3 投标文件的澄清</w:t>
      </w:r>
      <w:bookmarkEnd w:id="628"/>
      <w:bookmarkEnd w:id="629"/>
      <w:bookmarkEnd w:id="630"/>
      <w:bookmarkEnd w:id="631"/>
    </w:p>
    <w:p w14:paraId="2DF8F973">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4B774A3">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3.3.2 澄清、说明或补正不得超出投标文件的范围且不得改变投标文件的实质性内容，并构成投标文件的组成部分。</w:t>
      </w:r>
    </w:p>
    <w:p w14:paraId="39C6194F">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3.3.3 评标委员会对投标人提交的澄清、说明或补正有疑问的，可以要求投标人进一步澄清、说明或补正，直至满足评标委员会的要求。</w:t>
      </w:r>
    </w:p>
    <w:p w14:paraId="65F671D2">
      <w:pPr>
        <w:keepNext/>
        <w:keepLines/>
        <w:pageBreakBefore w:val="0"/>
        <w:widowControl w:val="0"/>
        <w:kinsoku/>
        <w:wordWrap/>
        <w:overflowPunct/>
        <w:topLinePunct w:val="0"/>
        <w:autoSpaceDE/>
        <w:autoSpaceDN/>
        <w:bidi w:val="0"/>
        <w:adjustRightInd/>
        <w:snapToGrid/>
        <w:spacing w:before="0" w:beforeLines="50" w:after="0" w:afterLines="50" w:line="400" w:lineRule="exact"/>
        <w:ind w:firstLine="480" w:firstLineChars="200"/>
        <w:jc w:val="both"/>
        <w:textAlignment w:val="auto"/>
        <w:outlineLvl w:val="2"/>
        <w:rPr>
          <w:rFonts w:hint="eastAsia" w:ascii="方正黑体_GBK" w:hAnsi="方正黑体_GBK" w:eastAsia="方正黑体_GBK" w:cs="方正黑体_GBK"/>
          <w:b w:val="0"/>
          <w:bCs w:val="0"/>
          <w:color w:val="auto"/>
          <w:kern w:val="0"/>
          <w:sz w:val="24"/>
          <w:szCs w:val="24"/>
          <w:lang w:val="en-US" w:eastAsia="zh-CN" w:bidi="ar-SA"/>
        </w:rPr>
      </w:pPr>
      <w:bookmarkStart w:id="632" w:name="_Toc1847427725"/>
      <w:bookmarkStart w:id="633" w:name="_Toc60045950"/>
      <w:bookmarkStart w:id="634" w:name="_Toc2120029686"/>
      <w:bookmarkStart w:id="635" w:name="_Toc2087909627"/>
      <w:r>
        <w:rPr>
          <w:rFonts w:hint="eastAsia" w:ascii="方正黑体_GBK" w:hAnsi="方正黑体_GBK" w:eastAsia="方正黑体_GBK" w:cs="方正黑体_GBK"/>
          <w:b w:val="0"/>
          <w:bCs w:val="0"/>
          <w:color w:val="auto"/>
          <w:kern w:val="0"/>
          <w:sz w:val="24"/>
          <w:szCs w:val="24"/>
          <w:lang w:val="en-US" w:eastAsia="zh-CN" w:bidi="ar-SA"/>
        </w:rPr>
        <w:t>3.4 评标结果</w:t>
      </w:r>
      <w:bookmarkEnd w:id="632"/>
      <w:bookmarkEnd w:id="633"/>
      <w:bookmarkEnd w:id="634"/>
      <w:bookmarkEnd w:id="635"/>
    </w:p>
    <w:p w14:paraId="3F42A0B7">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3.4.1 除第二章“投标人须知”前附表授权直接确定中标人外，评标委员会</w:t>
      </w:r>
      <w:r>
        <w:rPr>
          <w:rFonts w:hint="eastAsia" w:ascii="宋体" w:hAnsi="宋体" w:eastAsia="宋体" w:cs="Times New Roman"/>
          <w:color w:val="auto"/>
          <w:sz w:val="24"/>
          <w:szCs w:val="24"/>
          <w:lang w:eastAsia="zh-CN"/>
        </w:rPr>
        <w:t>向招标人</w:t>
      </w:r>
      <w:r>
        <w:rPr>
          <w:rFonts w:hint="eastAsia" w:ascii="宋体" w:hAnsi="宋体" w:eastAsia="宋体" w:cs="Times New Roman"/>
          <w:color w:val="auto"/>
          <w:sz w:val="24"/>
          <w:szCs w:val="24"/>
        </w:rPr>
        <w:t>推荐中标候选人。</w:t>
      </w:r>
    </w:p>
    <w:p w14:paraId="2806E491">
      <w:pPr>
        <w:pageBreakBefore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3.4.2 评标委员会完成评标后，应当向招标人提交书面评标报告和中标候选人名单。</w:t>
      </w:r>
    </w:p>
    <w:p w14:paraId="56C98AC4">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636" w:name="_Toc238053754"/>
      <w:r>
        <w:rPr>
          <w:rFonts w:hint="eastAsia" w:ascii="方正黑体_GBK" w:hAnsi="方正黑体_GBK" w:eastAsia="方正黑体_GBK" w:cs="方正黑体_GBK"/>
          <w:b w:val="0"/>
          <w:bCs w:val="0"/>
          <w:color w:val="auto"/>
          <w:kern w:val="0"/>
          <w:sz w:val="28"/>
          <w:szCs w:val="28"/>
          <w:lang w:val="en-US" w:eastAsia="zh-CN" w:bidi="ar-SA"/>
        </w:rPr>
        <w:t>形式评审表</w:t>
      </w:r>
      <w:bookmarkEnd w:id="636"/>
    </w:p>
    <w:p w14:paraId="2801B4B2">
      <w:pPr>
        <w:spacing w:before="120" w:beforeLines="50" w:after="120" w:afterLines="50"/>
        <w:jc w:val="center"/>
        <w:rPr>
          <w:rFonts w:ascii="黑体" w:hAnsi="黑体" w:eastAsia="黑体" w:cs="Times New Roman"/>
          <w:color w:val="auto"/>
          <w:sz w:val="28"/>
          <w:szCs w:val="28"/>
        </w:rPr>
      </w:pPr>
      <w:r>
        <w:rPr>
          <w:rFonts w:ascii="黑体" w:hAnsi="黑体" w:eastAsia="黑体" w:cs="Times New Roman"/>
          <w:color w:val="auto"/>
          <w:sz w:val="28"/>
          <w:szCs w:val="28"/>
        </w:rPr>
        <w:t>形式评审表</w:t>
      </w:r>
    </w:p>
    <w:p w14:paraId="64B51720">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3423C3C7">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078"/>
        <w:gridCol w:w="1253"/>
        <w:gridCol w:w="2707"/>
        <w:gridCol w:w="1139"/>
        <w:gridCol w:w="1140"/>
        <w:gridCol w:w="1140"/>
      </w:tblGrid>
      <w:tr w14:paraId="66A5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37" w:type="dxa"/>
            <w:vMerge w:val="restart"/>
            <w:noWrap w:val="0"/>
            <w:vAlign w:val="center"/>
          </w:tcPr>
          <w:p w14:paraId="26C2C57D">
            <w:pPr>
              <w:widowControl/>
              <w:spacing w:line="460" w:lineRule="exact"/>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序号</w:t>
            </w:r>
          </w:p>
        </w:tc>
        <w:tc>
          <w:tcPr>
            <w:tcW w:w="1078" w:type="dxa"/>
            <w:vMerge w:val="restart"/>
            <w:noWrap w:val="0"/>
            <w:vAlign w:val="center"/>
          </w:tcPr>
          <w:p w14:paraId="0A02D04C">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0C366F44">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1709703E">
            <w:pPr>
              <w:snapToGrid w:val="0"/>
              <w:spacing w:line="460" w:lineRule="exact"/>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61320462">
            <w:pPr>
              <w:widowControl/>
              <w:spacing w:line="460" w:lineRule="exact"/>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投标人名称及评审意见</w:t>
            </w:r>
          </w:p>
          <w:p w14:paraId="4199B7CC">
            <w:pPr>
              <w:widowControl/>
              <w:spacing w:line="460" w:lineRule="exact"/>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kern w:val="0"/>
                <w:sz w:val="21"/>
                <w:szCs w:val="21"/>
              </w:rPr>
              <w:t>（合格√/不合格×）</w:t>
            </w:r>
          </w:p>
        </w:tc>
      </w:tr>
      <w:tr w14:paraId="7B0A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37" w:type="dxa"/>
            <w:vMerge w:val="continue"/>
            <w:noWrap w:val="0"/>
            <w:vAlign w:val="center"/>
          </w:tcPr>
          <w:p w14:paraId="09C6D135">
            <w:pPr>
              <w:widowControl/>
              <w:spacing w:line="460" w:lineRule="exact"/>
              <w:jc w:val="center"/>
              <w:rPr>
                <w:rFonts w:ascii="宋体" w:hAnsi="宋体" w:eastAsia="宋体" w:cs="Times New Roman"/>
                <w:b/>
                <w:color w:val="auto"/>
                <w:kern w:val="0"/>
                <w:sz w:val="21"/>
                <w:szCs w:val="21"/>
              </w:rPr>
            </w:pPr>
          </w:p>
        </w:tc>
        <w:tc>
          <w:tcPr>
            <w:tcW w:w="1078" w:type="dxa"/>
            <w:vMerge w:val="continue"/>
            <w:noWrap w:val="0"/>
            <w:vAlign w:val="center"/>
          </w:tcPr>
          <w:p w14:paraId="634230FD">
            <w:pPr>
              <w:snapToGrid w:val="0"/>
              <w:spacing w:line="460" w:lineRule="exact"/>
              <w:jc w:val="center"/>
              <w:rPr>
                <w:rFonts w:ascii="宋体" w:hAnsi="宋体" w:eastAsia="宋体" w:cs="Times New Roman"/>
                <w:b/>
                <w:color w:val="auto"/>
                <w:sz w:val="21"/>
                <w:szCs w:val="21"/>
              </w:rPr>
            </w:pPr>
          </w:p>
        </w:tc>
        <w:tc>
          <w:tcPr>
            <w:tcW w:w="1253" w:type="dxa"/>
            <w:vMerge w:val="continue"/>
            <w:noWrap w:val="0"/>
            <w:vAlign w:val="center"/>
          </w:tcPr>
          <w:p w14:paraId="318F1211">
            <w:pPr>
              <w:snapToGrid w:val="0"/>
              <w:spacing w:line="460" w:lineRule="exact"/>
              <w:rPr>
                <w:rFonts w:ascii="宋体" w:hAnsi="宋体" w:eastAsia="宋体" w:cs="Times New Roman"/>
                <w:b/>
                <w:color w:val="auto"/>
                <w:sz w:val="21"/>
                <w:szCs w:val="21"/>
              </w:rPr>
            </w:pPr>
          </w:p>
        </w:tc>
        <w:tc>
          <w:tcPr>
            <w:tcW w:w="2707" w:type="dxa"/>
            <w:vMerge w:val="continue"/>
            <w:noWrap w:val="0"/>
            <w:vAlign w:val="center"/>
          </w:tcPr>
          <w:p w14:paraId="5F5A5B65">
            <w:pPr>
              <w:snapToGrid w:val="0"/>
              <w:spacing w:line="460" w:lineRule="exact"/>
              <w:jc w:val="center"/>
              <w:rPr>
                <w:rFonts w:ascii="宋体" w:hAnsi="宋体" w:eastAsia="宋体" w:cs="Times New Roman"/>
                <w:b/>
                <w:color w:val="auto"/>
                <w:sz w:val="21"/>
                <w:szCs w:val="21"/>
              </w:rPr>
            </w:pPr>
          </w:p>
        </w:tc>
        <w:tc>
          <w:tcPr>
            <w:tcW w:w="1139" w:type="dxa"/>
            <w:noWrap w:val="0"/>
            <w:vAlign w:val="center"/>
          </w:tcPr>
          <w:p w14:paraId="3A2CBB69">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247B505B">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745168D1">
            <w:pPr>
              <w:widowControl/>
              <w:spacing w:line="460" w:lineRule="exact"/>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1D7D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37" w:type="dxa"/>
            <w:vMerge w:val="continue"/>
            <w:noWrap w:val="0"/>
            <w:vAlign w:val="center"/>
          </w:tcPr>
          <w:p w14:paraId="5022C5C1">
            <w:pPr>
              <w:widowControl/>
              <w:spacing w:line="460" w:lineRule="exact"/>
              <w:jc w:val="center"/>
              <w:rPr>
                <w:rFonts w:ascii="宋体" w:hAnsi="宋体" w:eastAsia="宋体" w:cs="Times New Roman"/>
                <w:color w:val="auto"/>
                <w:kern w:val="0"/>
                <w:sz w:val="21"/>
                <w:szCs w:val="21"/>
              </w:rPr>
            </w:pPr>
          </w:p>
        </w:tc>
        <w:tc>
          <w:tcPr>
            <w:tcW w:w="1078" w:type="dxa"/>
            <w:vMerge w:val="continue"/>
            <w:noWrap w:val="0"/>
            <w:vAlign w:val="center"/>
          </w:tcPr>
          <w:p w14:paraId="67EF59D7">
            <w:pPr>
              <w:snapToGrid w:val="0"/>
              <w:spacing w:line="460" w:lineRule="exact"/>
              <w:jc w:val="center"/>
              <w:rPr>
                <w:rFonts w:ascii="宋体" w:hAnsi="宋体" w:eastAsia="宋体" w:cs="Times New Roman"/>
                <w:color w:val="auto"/>
                <w:sz w:val="21"/>
                <w:szCs w:val="21"/>
              </w:rPr>
            </w:pPr>
          </w:p>
        </w:tc>
        <w:tc>
          <w:tcPr>
            <w:tcW w:w="1253" w:type="dxa"/>
            <w:vMerge w:val="continue"/>
            <w:noWrap w:val="0"/>
            <w:vAlign w:val="center"/>
          </w:tcPr>
          <w:p w14:paraId="35FF2632">
            <w:pPr>
              <w:snapToGrid w:val="0"/>
              <w:spacing w:line="460" w:lineRule="exact"/>
              <w:rPr>
                <w:rFonts w:ascii="宋体" w:hAnsi="宋体" w:eastAsia="宋体" w:cs="Times New Roman"/>
                <w:color w:val="auto"/>
                <w:sz w:val="21"/>
                <w:szCs w:val="21"/>
              </w:rPr>
            </w:pPr>
          </w:p>
        </w:tc>
        <w:tc>
          <w:tcPr>
            <w:tcW w:w="2707" w:type="dxa"/>
            <w:vMerge w:val="continue"/>
            <w:noWrap w:val="0"/>
            <w:vAlign w:val="center"/>
          </w:tcPr>
          <w:p w14:paraId="6EFE0043">
            <w:pPr>
              <w:snapToGrid w:val="0"/>
              <w:spacing w:line="460" w:lineRule="exact"/>
              <w:jc w:val="center"/>
              <w:rPr>
                <w:rFonts w:ascii="宋体" w:hAnsi="宋体" w:eastAsia="宋体" w:cs="Times New Roman"/>
                <w:color w:val="auto"/>
                <w:sz w:val="21"/>
                <w:szCs w:val="21"/>
              </w:rPr>
            </w:pPr>
          </w:p>
        </w:tc>
        <w:tc>
          <w:tcPr>
            <w:tcW w:w="1139" w:type="dxa"/>
            <w:noWrap w:val="0"/>
            <w:vAlign w:val="center"/>
          </w:tcPr>
          <w:p w14:paraId="411531C3">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5B36562">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3CBD214C">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r>
      <w:tr w14:paraId="6E0C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0838322F">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078" w:type="dxa"/>
            <w:noWrap w:val="0"/>
            <w:vAlign w:val="center"/>
          </w:tcPr>
          <w:p w14:paraId="79D4AF46">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503B027E">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0E185652">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22B65E79">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6424CB88">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6130295">
            <w:pPr>
              <w:widowControl/>
              <w:spacing w:line="460" w:lineRule="exact"/>
              <w:jc w:val="center"/>
              <w:rPr>
                <w:rFonts w:ascii="宋体" w:hAnsi="宋体" w:eastAsia="宋体" w:cs="Times New Roman"/>
                <w:color w:val="auto"/>
                <w:kern w:val="0"/>
                <w:sz w:val="21"/>
                <w:szCs w:val="21"/>
              </w:rPr>
            </w:pPr>
          </w:p>
        </w:tc>
      </w:tr>
      <w:tr w14:paraId="40EE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1CF09296">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078" w:type="dxa"/>
            <w:noWrap w:val="0"/>
            <w:vAlign w:val="center"/>
          </w:tcPr>
          <w:p w14:paraId="107E751A">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29243D43">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3F86BED4">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67F2AAA1">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E92B90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1A09CF7">
            <w:pPr>
              <w:widowControl/>
              <w:spacing w:line="460" w:lineRule="exact"/>
              <w:jc w:val="center"/>
              <w:rPr>
                <w:rFonts w:ascii="宋体" w:hAnsi="宋体" w:eastAsia="宋体" w:cs="Times New Roman"/>
                <w:color w:val="auto"/>
                <w:kern w:val="0"/>
                <w:sz w:val="21"/>
                <w:szCs w:val="21"/>
              </w:rPr>
            </w:pPr>
          </w:p>
        </w:tc>
      </w:tr>
      <w:tr w14:paraId="3BE1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1669E905">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078" w:type="dxa"/>
            <w:noWrap w:val="0"/>
            <w:vAlign w:val="center"/>
          </w:tcPr>
          <w:p w14:paraId="45CB0CF1">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22E8B407">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05781441">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36EA76CA">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11F41EDA">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FAD6D7E">
            <w:pPr>
              <w:widowControl/>
              <w:spacing w:line="460" w:lineRule="exact"/>
              <w:jc w:val="center"/>
              <w:rPr>
                <w:rFonts w:ascii="宋体" w:hAnsi="宋体" w:eastAsia="宋体" w:cs="Times New Roman"/>
                <w:color w:val="auto"/>
                <w:kern w:val="0"/>
                <w:sz w:val="21"/>
                <w:szCs w:val="21"/>
              </w:rPr>
            </w:pPr>
          </w:p>
        </w:tc>
      </w:tr>
      <w:tr w14:paraId="3BA9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32B4D788">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078" w:type="dxa"/>
            <w:noWrap w:val="0"/>
            <w:vAlign w:val="center"/>
          </w:tcPr>
          <w:p w14:paraId="3D4593B0">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08B855EE">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6ECBB5A0">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75C3000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0A89BF63">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89389BB">
            <w:pPr>
              <w:widowControl/>
              <w:spacing w:line="460" w:lineRule="exact"/>
              <w:jc w:val="center"/>
              <w:rPr>
                <w:rFonts w:ascii="宋体" w:hAnsi="宋体" w:eastAsia="宋体" w:cs="Times New Roman"/>
                <w:color w:val="auto"/>
                <w:kern w:val="0"/>
                <w:sz w:val="21"/>
                <w:szCs w:val="21"/>
              </w:rPr>
            </w:pPr>
          </w:p>
        </w:tc>
      </w:tr>
      <w:tr w14:paraId="6785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0EF36430">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078" w:type="dxa"/>
            <w:noWrap w:val="0"/>
            <w:vAlign w:val="center"/>
          </w:tcPr>
          <w:p w14:paraId="17AE2A29">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4C26F2C2">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2E98746D">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4BD09166">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35DC19B2">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2374E5C9">
            <w:pPr>
              <w:widowControl/>
              <w:spacing w:line="460" w:lineRule="exact"/>
              <w:jc w:val="center"/>
              <w:rPr>
                <w:rFonts w:ascii="宋体" w:hAnsi="宋体" w:eastAsia="宋体" w:cs="Times New Roman"/>
                <w:color w:val="auto"/>
                <w:kern w:val="0"/>
                <w:sz w:val="21"/>
                <w:szCs w:val="21"/>
              </w:rPr>
            </w:pPr>
          </w:p>
        </w:tc>
      </w:tr>
      <w:tr w14:paraId="1E91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672B2F44">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078" w:type="dxa"/>
            <w:noWrap w:val="0"/>
            <w:vAlign w:val="center"/>
          </w:tcPr>
          <w:p w14:paraId="4F6A6429">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2BD9C6C6">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0C08AEE6">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493CF9FD">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057B780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6978EDC6">
            <w:pPr>
              <w:widowControl/>
              <w:spacing w:line="460" w:lineRule="exact"/>
              <w:jc w:val="center"/>
              <w:rPr>
                <w:rFonts w:ascii="宋体" w:hAnsi="宋体" w:eastAsia="宋体" w:cs="Times New Roman"/>
                <w:color w:val="auto"/>
                <w:kern w:val="0"/>
                <w:sz w:val="21"/>
                <w:szCs w:val="21"/>
              </w:rPr>
            </w:pPr>
          </w:p>
        </w:tc>
      </w:tr>
      <w:tr w14:paraId="0CAD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6D7F8AF6">
            <w:pPr>
              <w:widowControl/>
              <w:spacing w:line="460" w:lineRule="exact"/>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078" w:type="dxa"/>
            <w:noWrap w:val="0"/>
            <w:vAlign w:val="center"/>
          </w:tcPr>
          <w:p w14:paraId="605DD108">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6CB7E8CB">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30E98BBF">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47458014">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7A4ECF2D">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497389C">
            <w:pPr>
              <w:widowControl/>
              <w:spacing w:line="460" w:lineRule="exact"/>
              <w:jc w:val="center"/>
              <w:rPr>
                <w:rFonts w:ascii="宋体" w:hAnsi="宋体" w:eastAsia="宋体" w:cs="Times New Roman"/>
                <w:color w:val="auto"/>
                <w:kern w:val="0"/>
                <w:sz w:val="21"/>
                <w:szCs w:val="21"/>
              </w:rPr>
            </w:pPr>
          </w:p>
        </w:tc>
      </w:tr>
      <w:tr w14:paraId="3F7A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1A73B003">
            <w:pPr>
              <w:widowControl/>
              <w:spacing w:line="460" w:lineRule="exact"/>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eastAsia="zh-CN"/>
              </w:rPr>
              <w:t>…</w:t>
            </w:r>
          </w:p>
        </w:tc>
        <w:tc>
          <w:tcPr>
            <w:tcW w:w="1078" w:type="dxa"/>
            <w:noWrap w:val="0"/>
            <w:vAlign w:val="center"/>
          </w:tcPr>
          <w:p w14:paraId="41034980">
            <w:pPr>
              <w:snapToGrid w:val="0"/>
              <w:spacing w:line="460" w:lineRule="exact"/>
              <w:jc w:val="center"/>
              <w:rPr>
                <w:rFonts w:ascii="宋体" w:hAnsi="宋体" w:eastAsia="宋体" w:cs="Times New Roman"/>
                <w:color w:val="auto"/>
                <w:sz w:val="21"/>
                <w:szCs w:val="21"/>
              </w:rPr>
            </w:pPr>
          </w:p>
        </w:tc>
        <w:tc>
          <w:tcPr>
            <w:tcW w:w="1253" w:type="dxa"/>
            <w:noWrap w:val="0"/>
            <w:vAlign w:val="center"/>
          </w:tcPr>
          <w:p w14:paraId="3753881A">
            <w:pPr>
              <w:autoSpaceDE w:val="0"/>
              <w:autoSpaceDN w:val="0"/>
              <w:adjustRightInd w:val="0"/>
              <w:spacing w:line="460" w:lineRule="exact"/>
              <w:jc w:val="center"/>
              <w:rPr>
                <w:rFonts w:ascii="宋体" w:hAnsi="宋体" w:eastAsia="宋体" w:cs="Times New Roman"/>
                <w:color w:val="auto"/>
                <w:kern w:val="0"/>
                <w:sz w:val="21"/>
                <w:szCs w:val="21"/>
              </w:rPr>
            </w:pPr>
          </w:p>
        </w:tc>
        <w:tc>
          <w:tcPr>
            <w:tcW w:w="2707" w:type="dxa"/>
            <w:noWrap w:val="0"/>
            <w:vAlign w:val="center"/>
          </w:tcPr>
          <w:p w14:paraId="344C0C01">
            <w:pPr>
              <w:autoSpaceDE w:val="0"/>
              <w:autoSpaceDN w:val="0"/>
              <w:adjustRightInd w:val="0"/>
              <w:spacing w:line="460" w:lineRule="exact"/>
              <w:jc w:val="left"/>
              <w:rPr>
                <w:rFonts w:ascii="宋体" w:hAnsi="宋体" w:eastAsia="宋体" w:cs="Times New Roman"/>
                <w:color w:val="auto"/>
                <w:kern w:val="0"/>
                <w:sz w:val="21"/>
                <w:szCs w:val="21"/>
              </w:rPr>
            </w:pPr>
          </w:p>
        </w:tc>
        <w:tc>
          <w:tcPr>
            <w:tcW w:w="1139" w:type="dxa"/>
            <w:noWrap w:val="0"/>
            <w:vAlign w:val="center"/>
          </w:tcPr>
          <w:p w14:paraId="39AF1C7C">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E26CFCB">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46B6C4EB">
            <w:pPr>
              <w:widowControl/>
              <w:spacing w:line="460" w:lineRule="exact"/>
              <w:jc w:val="center"/>
              <w:rPr>
                <w:rFonts w:ascii="宋体" w:hAnsi="宋体" w:eastAsia="宋体" w:cs="Times New Roman"/>
                <w:color w:val="auto"/>
                <w:kern w:val="0"/>
                <w:sz w:val="21"/>
                <w:szCs w:val="21"/>
              </w:rPr>
            </w:pPr>
          </w:p>
        </w:tc>
      </w:tr>
      <w:tr w14:paraId="55BD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37" w:type="dxa"/>
            <w:noWrap w:val="0"/>
            <w:vAlign w:val="center"/>
          </w:tcPr>
          <w:p w14:paraId="253A1972">
            <w:pPr>
              <w:widowControl/>
              <w:spacing w:line="460" w:lineRule="exact"/>
              <w:jc w:val="center"/>
              <w:rPr>
                <w:rFonts w:ascii="宋体" w:hAnsi="宋体" w:eastAsia="宋体" w:cs="Times New Roman"/>
                <w:color w:val="auto"/>
                <w:kern w:val="0"/>
                <w:sz w:val="21"/>
                <w:szCs w:val="21"/>
              </w:rPr>
            </w:pPr>
          </w:p>
        </w:tc>
        <w:tc>
          <w:tcPr>
            <w:tcW w:w="5038" w:type="dxa"/>
            <w:gridSpan w:val="3"/>
            <w:noWrap w:val="0"/>
            <w:vAlign w:val="center"/>
          </w:tcPr>
          <w:p w14:paraId="51866E9F">
            <w:pPr>
              <w:widowControl/>
              <w:spacing w:line="460" w:lineRule="exact"/>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3FEB455A">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090305D7">
            <w:pPr>
              <w:widowControl/>
              <w:spacing w:line="460" w:lineRule="exact"/>
              <w:jc w:val="center"/>
              <w:rPr>
                <w:rFonts w:ascii="宋体" w:hAnsi="宋体" w:eastAsia="宋体" w:cs="Times New Roman"/>
                <w:color w:val="auto"/>
                <w:kern w:val="0"/>
                <w:sz w:val="21"/>
                <w:szCs w:val="21"/>
              </w:rPr>
            </w:pPr>
          </w:p>
        </w:tc>
        <w:tc>
          <w:tcPr>
            <w:tcW w:w="1140" w:type="dxa"/>
            <w:noWrap w:val="0"/>
            <w:vAlign w:val="center"/>
          </w:tcPr>
          <w:p w14:paraId="53140E1D">
            <w:pPr>
              <w:widowControl/>
              <w:spacing w:line="460" w:lineRule="exact"/>
              <w:jc w:val="center"/>
              <w:rPr>
                <w:rFonts w:ascii="宋体" w:hAnsi="宋体" w:eastAsia="宋体" w:cs="Times New Roman"/>
                <w:color w:val="auto"/>
                <w:kern w:val="0"/>
                <w:sz w:val="21"/>
                <w:szCs w:val="21"/>
              </w:rPr>
            </w:pPr>
          </w:p>
        </w:tc>
      </w:tr>
    </w:tbl>
    <w:p w14:paraId="70CF5AE2">
      <w:pPr>
        <w:keepNext w:val="0"/>
        <w:keepLines w:val="0"/>
        <w:pageBreakBefore w:val="0"/>
        <w:widowControl w:val="0"/>
        <w:kinsoku/>
        <w:wordWrap/>
        <w:overflowPunct/>
        <w:topLinePunct w:val="0"/>
        <w:autoSpaceDE/>
        <w:autoSpaceDN/>
        <w:bidi w:val="0"/>
        <w:adjustRightInd/>
        <w:snapToGrid/>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5CC5E235">
      <w:pPr>
        <w:keepNext w:val="0"/>
        <w:keepLines w:val="0"/>
        <w:pageBreakBefore w:val="0"/>
        <w:widowControl w:val="0"/>
        <w:kinsoku/>
        <w:wordWrap/>
        <w:overflowPunct/>
        <w:topLinePunct w:val="0"/>
        <w:autoSpaceDE/>
        <w:autoSpaceDN/>
        <w:bidi w:val="0"/>
        <w:adjustRightInd/>
        <w:snapToGrid w:val="0"/>
        <w:spacing w:line="400" w:lineRule="exact"/>
        <w:ind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693A5548">
      <w:pPr>
        <w:snapToGrid w:val="0"/>
        <w:spacing w:line="460" w:lineRule="exact"/>
        <w:ind w:firstLine="420" w:firstLineChars="200"/>
        <w:rPr>
          <w:rFonts w:ascii="宋体" w:hAnsi="宋体" w:eastAsia="宋体" w:cs="Times New Roman"/>
          <w:color w:val="auto"/>
          <w:sz w:val="21"/>
          <w:szCs w:val="21"/>
        </w:rPr>
      </w:pPr>
    </w:p>
    <w:p w14:paraId="44EF4189">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2860AC73">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637" w:name="_Toc1569564448"/>
      <w:r>
        <w:rPr>
          <w:rFonts w:hint="eastAsia" w:ascii="方正黑体_GBK" w:hAnsi="方正黑体_GBK" w:eastAsia="方正黑体_GBK" w:cs="方正黑体_GBK"/>
          <w:b w:val="0"/>
          <w:bCs w:val="0"/>
          <w:color w:val="auto"/>
          <w:kern w:val="0"/>
          <w:sz w:val="28"/>
          <w:szCs w:val="28"/>
          <w:lang w:val="en-US" w:eastAsia="zh-CN" w:bidi="ar-SA"/>
        </w:rPr>
        <w:t>资格评审表</w:t>
      </w:r>
      <w:bookmarkEnd w:id="637"/>
    </w:p>
    <w:p w14:paraId="34E4DCC8">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rPr>
        <w:t>资格</w:t>
      </w:r>
      <w:r>
        <w:rPr>
          <w:rFonts w:ascii="黑体" w:hAnsi="黑体" w:eastAsia="黑体" w:cs="Times New Roman"/>
          <w:color w:val="auto"/>
          <w:sz w:val="28"/>
          <w:szCs w:val="28"/>
        </w:rPr>
        <w:t>评审表</w:t>
      </w:r>
    </w:p>
    <w:p w14:paraId="76E062C7">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58075C9F">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260"/>
        <w:gridCol w:w="1253"/>
        <w:gridCol w:w="2707"/>
        <w:gridCol w:w="1139"/>
        <w:gridCol w:w="1140"/>
        <w:gridCol w:w="1140"/>
      </w:tblGrid>
      <w:tr w14:paraId="2483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781" w:type="dxa"/>
            <w:vMerge w:val="restart"/>
            <w:noWrap w:val="0"/>
            <w:vAlign w:val="center"/>
          </w:tcPr>
          <w:p w14:paraId="0855A1C8">
            <w:pPr>
              <w:widowControl/>
              <w:jc w:val="center"/>
              <w:rPr>
                <w:rFonts w:hint="eastAsia" w:ascii="方正黑体_GBK" w:hAnsi="方正黑体_GBK" w:eastAsia="方正黑体_GBK" w:cs="方正黑体_GBK"/>
                <w:b w:val="0"/>
                <w:bCs/>
                <w:color w:val="auto"/>
                <w:kern w:val="0"/>
                <w:sz w:val="21"/>
                <w:szCs w:val="21"/>
              </w:rPr>
            </w:pPr>
            <w:r>
              <w:rPr>
                <w:rFonts w:hint="eastAsia" w:ascii="方正黑体_GBK" w:hAnsi="方正黑体_GBK" w:eastAsia="方正黑体_GBK" w:cs="方正黑体_GBK"/>
                <w:b w:val="0"/>
                <w:bCs/>
                <w:color w:val="auto"/>
                <w:kern w:val="0"/>
                <w:sz w:val="21"/>
                <w:szCs w:val="21"/>
              </w:rPr>
              <w:t>序号</w:t>
            </w:r>
          </w:p>
        </w:tc>
        <w:tc>
          <w:tcPr>
            <w:tcW w:w="1260" w:type="dxa"/>
            <w:vMerge w:val="restart"/>
            <w:noWrap w:val="0"/>
            <w:vAlign w:val="center"/>
          </w:tcPr>
          <w:p w14:paraId="484E53F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6317097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438F2E3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47399B6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投标人名称及评审意见</w:t>
            </w:r>
          </w:p>
          <w:p w14:paraId="3FA746E6">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（合格√/不合格×）</w:t>
            </w:r>
          </w:p>
        </w:tc>
      </w:tr>
      <w:tr w14:paraId="6F6C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vMerge w:val="continue"/>
            <w:noWrap w:val="0"/>
            <w:vAlign w:val="center"/>
          </w:tcPr>
          <w:p w14:paraId="19E9141B">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0214A925">
            <w:pPr>
              <w:snapToGrid w:val="0"/>
              <w:jc w:val="center"/>
              <w:rPr>
                <w:rFonts w:ascii="宋体" w:hAnsi="宋体" w:eastAsia="宋体" w:cs="Times New Roman"/>
                <w:b/>
                <w:color w:val="auto"/>
                <w:sz w:val="21"/>
                <w:szCs w:val="21"/>
              </w:rPr>
            </w:pPr>
          </w:p>
        </w:tc>
        <w:tc>
          <w:tcPr>
            <w:tcW w:w="1253" w:type="dxa"/>
            <w:vMerge w:val="continue"/>
            <w:noWrap w:val="0"/>
            <w:vAlign w:val="center"/>
          </w:tcPr>
          <w:p w14:paraId="25B84E3D">
            <w:pPr>
              <w:snapToGrid w:val="0"/>
              <w:rPr>
                <w:rFonts w:ascii="宋体" w:hAnsi="宋体" w:eastAsia="宋体" w:cs="Times New Roman"/>
                <w:b/>
                <w:color w:val="auto"/>
                <w:sz w:val="21"/>
                <w:szCs w:val="21"/>
              </w:rPr>
            </w:pPr>
          </w:p>
        </w:tc>
        <w:tc>
          <w:tcPr>
            <w:tcW w:w="2707" w:type="dxa"/>
            <w:vMerge w:val="continue"/>
            <w:noWrap w:val="0"/>
            <w:vAlign w:val="center"/>
          </w:tcPr>
          <w:p w14:paraId="0AF33D21">
            <w:pPr>
              <w:snapToGrid w:val="0"/>
              <w:jc w:val="center"/>
              <w:rPr>
                <w:rFonts w:ascii="宋体" w:hAnsi="宋体" w:eastAsia="宋体" w:cs="Times New Roman"/>
                <w:b/>
                <w:color w:val="auto"/>
                <w:sz w:val="21"/>
                <w:szCs w:val="21"/>
              </w:rPr>
            </w:pPr>
          </w:p>
        </w:tc>
        <w:tc>
          <w:tcPr>
            <w:tcW w:w="1139" w:type="dxa"/>
            <w:noWrap w:val="0"/>
            <w:vAlign w:val="center"/>
          </w:tcPr>
          <w:p w14:paraId="2EFFB057">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6F897739">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2702FCAC">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1EA1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vMerge w:val="continue"/>
            <w:noWrap w:val="0"/>
            <w:vAlign w:val="center"/>
          </w:tcPr>
          <w:p w14:paraId="76C26C22">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6F4DF94E">
            <w:pPr>
              <w:snapToGrid w:val="0"/>
              <w:jc w:val="center"/>
              <w:rPr>
                <w:rFonts w:ascii="宋体" w:hAnsi="宋体" w:eastAsia="宋体" w:cs="Times New Roman"/>
                <w:b/>
                <w:color w:val="auto"/>
                <w:sz w:val="21"/>
                <w:szCs w:val="21"/>
              </w:rPr>
            </w:pPr>
          </w:p>
        </w:tc>
        <w:tc>
          <w:tcPr>
            <w:tcW w:w="1253" w:type="dxa"/>
            <w:vMerge w:val="continue"/>
            <w:noWrap w:val="0"/>
            <w:vAlign w:val="center"/>
          </w:tcPr>
          <w:p w14:paraId="3E38070A">
            <w:pPr>
              <w:snapToGrid w:val="0"/>
              <w:rPr>
                <w:rFonts w:ascii="宋体" w:hAnsi="宋体" w:eastAsia="宋体" w:cs="Times New Roman"/>
                <w:b/>
                <w:color w:val="auto"/>
                <w:sz w:val="21"/>
                <w:szCs w:val="21"/>
              </w:rPr>
            </w:pPr>
          </w:p>
        </w:tc>
        <w:tc>
          <w:tcPr>
            <w:tcW w:w="2707" w:type="dxa"/>
            <w:vMerge w:val="continue"/>
            <w:noWrap w:val="0"/>
            <w:vAlign w:val="center"/>
          </w:tcPr>
          <w:p w14:paraId="56432182">
            <w:pPr>
              <w:snapToGrid w:val="0"/>
              <w:jc w:val="center"/>
              <w:rPr>
                <w:rFonts w:ascii="宋体" w:hAnsi="宋体" w:eastAsia="宋体" w:cs="Times New Roman"/>
                <w:b/>
                <w:color w:val="auto"/>
                <w:sz w:val="21"/>
                <w:szCs w:val="21"/>
              </w:rPr>
            </w:pPr>
          </w:p>
        </w:tc>
        <w:tc>
          <w:tcPr>
            <w:tcW w:w="1139" w:type="dxa"/>
            <w:noWrap w:val="0"/>
            <w:vAlign w:val="center"/>
          </w:tcPr>
          <w:p w14:paraId="26B7A7E3">
            <w:pPr>
              <w:widowControl/>
              <w:jc w:val="center"/>
              <w:rPr>
                <w:rFonts w:ascii="宋体" w:hAnsi="宋体" w:eastAsia="宋体" w:cs="Times New Roman"/>
                <w:b/>
                <w:color w:val="auto"/>
                <w:kern w:val="0"/>
                <w:sz w:val="21"/>
                <w:szCs w:val="21"/>
              </w:rPr>
            </w:pPr>
          </w:p>
        </w:tc>
        <w:tc>
          <w:tcPr>
            <w:tcW w:w="1140" w:type="dxa"/>
            <w:noWrap w:val="0"/>
            <w:vAlign w:val="center"/>
          </w:tcPr>
          <w:p w14:paraId="243E7EF7">
            <w:pPr>
              <w:widowControl/>
              <w:jc w:val="center"/>
              <w:rPr>
                <w:rFonts w:ascii="宋体" w:hAnsi="宋体" w:eastAsia="宋体" w:cs="Times New Roman"/>
                <w:b/>
                <w:color w:val="auto"/>
                <w:kern w:val="0"/>
                <w:sz w:val="21"/>
                <w:szCs w:val="21"/>
              </w:rPr>
            </w:pPr>
          </w:p>
        </w:tc>
        <w:tc>
          <w:tcPr>
            <w:tcW w:w="1140" w:type="dxa"/>
            <w:noWrap w:val="0"/>
            <w:vAlign w:val="center"/>
          </w:tcPr>
          <w:p w14:paraId="43B59F31">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0436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470AC9BA">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260" w:type="dxa"/>
            <w:noWrap w:val="0"/>
            <w:vAlign w:val="center"/>
          </w:tcPr>
          <w:p w14:paraId="2F83F5F5">
            <w:pPr>
              <w:snapToGrid w:val="0"/>
              <w:jc w:val="center"/>
              <w:rPr>
                <w:rFonts w:ascii="宋体" w:hAnsi="宋体" w:eastAsia="宋体" w:cs="Times New Roman"/>
                <w:color w:val="auto"/>
                <w:sz w:val="21"/>
                <w:szCs w:val="21"/>
              </w:rPr>
            </w:pPr>
          </w:p>
        </w:tc>
        <w:tc>
          <w:tcPr>
            <w:tcW w:w="1253" w:type="dxa"/>
            <w:noWrap w:val="0"/>
            <w:vAlign w:val="center"/>
          </w:tcPr>
          <w:p w14:paraId="41129D95">
            <w:pPr>
              <w:pStyle w:val="21"/>
              <w:jc w:val="center"/>
              <w:rPr>
                <w:rFonts w:hAnsi="宋体" w:eastAsia="宋体" w:cs="Times New Roman"/>
                <w:color w:val="auto"/>
                <w:sz w:val="21"/>
                <w:szCs w:val="21"/>
              </w:rPr>
            </w:pPr>
          </w:p>
        </w:tc>
        <w:tc>
          <w:tcPr>
            <w:tcW w:w="2707" w:type="dxa"/>
            <w:noWrap w:val="0"/>
            <w:vAlign w:val="center"/>
          </w:tcPr>
          <w:p w14:paraId="7D2189C2">
            <w:pPr>
              <w:pStyle w:val="21"/>
              <w:jc w:val="center"/>
              <w:rPr>
                <w:rFonts w:hAnsi="宋体" w:eastAsia="宋体" w:cs="Times New Roman"/>
                <w:color w:val="auto"/>
                <w:sz w:val="21"/>
                <w:szCs w:val="21"/>
              </w:rPr>
            </w:pPr>
          </w:p>
        </w:tc>
        <w:tc>
          <w:tcPr>
            <w:tcW w:w="1139" w:type="dxa"/>
            <w:noWrap w:val="0"/>
            <w:vAlign w:val="center"/>
          </w:tcPr>
          <w:p w14:paraId="14D7A633">
            <w:pPr>
              <w:widowControl/>
              <w:jc w:val="center"/>
              <w:rPr>
                <w:rFonts w:ascii="宋体" w:hAnsi="宋体" w:eastAsia="宋体" w:cs="Times New Roman"/>
                <w:color w:val="auto"/>
                <w:kern w:val="0"/>
                <w:sz w:val="21"/>
                <w:szCs w:val="21"/>
              </w:rPr>
            </w:pPr>
          </w:p>
        </w:tc>
        <w:tc>
          <w:tcPr>
            <w:tcW w:w="1140" w:type="dxa"/>
            <w:noWrap w:val="0"/>
            <w:vAlign w:val="center"/>
          </w:tcPr>
          <w:p w14:paraId="6C254978">
            <w:pPr>
              <w:widowControl/>
              <w:jc w:val="center"/>
              <w:rPr>
                <w:rFonts w:ascii="宋体" w:hAnsi="宋体" w:eastAsia="宋体" w:cs="Times New Roman"/>
                <w:color w:val="auto"/>
                <w:kern w:val="0"/>
                <w:sz w:val="21"/>
                <w:szCs w:val="21"/>
              </w:rPr>
            </w:pPr>
          </w:p>
        </w:tc>
        <w:tc>
          <w:tcPr>
            <w:tcW w:w="1140" w:type="dxa"/>
            <w:noWrap w:val="0"/>
            <w:vAlign w:val="center"/>
          </w:tcPr>
          <w:p w14:paraId="7D739630">
            <w:pPr>
              <w:widowControl/>
              <w:jc w:val="center"/>
              <w:rPr>
                <w:rFonts w:ascii="宋体" w:hAnsi="宋体" w:eastAsia="宋体" w:cs="Times New Roman"/>
                <w:color w:val="auto"/>
                <w:kern w:val="0"/>
                <w:sz w:val="21"/>
                <w:szCs w:val="21"/>
              </w:rPr>
            </w:pPr>
          </w:p>
        </w:tc>
      </w:tr>
      <w:tr w14:paraId="54E0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17E9016E">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260" w:type="dxa"/>
            <w:noWrap w:val="0"/>
            <w:vAlign w:val="center"/>
          </w:tcPr>
          <w:p w14:paraId="5F6AD568">
            <w:pPr>
              <w:snapToGrid w:val="0"/>
              <w:jc w:val="center"/>
              <w:rPr>
                <w:rFonts w:ascii="宋体" w:hAnsi="宋体" w:eastAsia="宋体" w:cs="Times New Roman"/>
                <w:color w:val="auto"/>
                <w:sz w:val="21"/>
                <w:szCs w:val="21"/>
              </w:rPr>
            </w:pPr>
          </w:p>
        </w:tc>
        <w:tc>
          <w:tcPr>
            <w:tcW w:w="1253" w:type="dxa"/>
            <w:noWrap w:val="0"/>
            <w:vAlign w:val="center"/>
          </w:tcPr>
          <w:p w14:paraId="740478C3">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4A50C74C">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1A22F5CA">
            <w:pPr>
              <w:widowControl/>
              <w:jc w:val="center"/>
              <w:rPr>
                <w:rFonts w:ascii="宋体" w:hAnsi="宋体" w:eastAsia="宋体" w:cs="Times New Roman"/>
                <w:color w:val="auto"/>
                <w:kern w:val="0"/>
                <w:sz w:val="21"/>
                <w:szCs w:val="21"/>
              </w:rPr>
            </w:pPr>
          </w:p>
        </w:tc>
        <w:tc>
          <w:tcPr>
            <w:tcW w:w="1140" w:type="dxa"/>
            <w:noWrap w:val="0"/>
            <w:vAlign w:val="center"/>
          </w:tcPr>
          <w:p w14:paraId="3E25E224">
            <w:pPr>
              <w:widowControl/>
              <w:jc w:val="center"/>
              <w:rPr>
                <w:rFonts w:ascii="宋体" w:hAnsi="宋体" w:eastAsia="宋体" w:cs="Times New Roman"/>
                <w:color w:val="auto"/>
                <w:kern w:val="0"/>
                <w:sz w:val="21"/>
                <w:szCs w:val="21"/>
              </w:rPr>
            </w:pPr>
          </w:p>
        </w:tc>
        <w:tc>
          <w:tcPr>
            <w:tcW w:w="1140" w:type="dxa"/>
            <w:noWrap w:val="0"/>
            <w:vAlign w:val="center"/>
          </w:tcPr>
          <w:p w14:paraId="5A293EF9">
            <w:pPr>
              <w:widowControl/>
              <w:jc w:val="center"/>
              <w:rPr>
                <w:rFonts w:ascii="宋体" w:hAnsi="宋体" w:eastAsia="宋体" w:cs="Times New Roman"/>
                <w:color w:val="auto"/>
                <w:kern w:val="0"/>
                <w:sz w:val="21"/>
                <w:szCs w:val="21"/>
              </w:rPr>
            </w:pPr>
          </w:p>
        </w:tc>
      </w:tr>
      <w:tr w14:paraId="5CC3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589AE635">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260" w:type="dxa"/>
            <w:noWrap w:val="0"/>
            <w:vAlign w:val="center"/>
          </w:tcPr>
          <w:p w14:paraId="7164FEF1">
            <w:pPr>
              <w:snapToGrid w:val="0"/>
              <w:jc w:val="center"/>
              <w:rPr>
                <w:rFonts w:ascii="宋体" w:hAnsi="宋体" w:eastAsia="宋体" w:cs="Times New Roman"/>
                <w:color w:val="auto"/>
                <w:sz w:val="21"/>
                <w:szCs w:val="21"/>
              </w:rPr>
            </w:pPr>
          </w:p>
        </w:tc>
        <w:tc>
          <w:tcPr>
            <w:tcW w:w="1253" w:type="dxa"/>
            <w:noWrap w:val="0"/>
            <w:vAlign w:val="center"/>
          </w:tcPr>
          <w:p w14:paraId="78DEF9CC">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A6F3A9C">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EF9801E">
            <w:pPr>
              <w:widowControl/>
              <w:jc w:val="center"/>
              <w:rPr>
                <w:rFonts w:ascii="宋体" w:hAnsi="宋体" w:eastAsia="宋体" w:cs="Times New Roman"/>
                <w:color w:val="auto"/>
                <w:kern w:val="0"/>
                <w:sz w:val="21"/>
                <w:szCs w:val="21"/>
              </w:rPr>
            </w:pPr>
          </w:p>
        </w:tc>
        <w:tc>
          <w:tcPr>
            <w:tcW w:w="1140" w:type="dxa"/>
            <w:noWrap w:val="0"/>
            <w:vAlign w:val="center"/>
          </w:tcPr>
          <w:p w14:paraId="754F58BA">
            <w:pPr>
              <w:widowControl/>
              <w:jc w:val="center"/>
              <w:rPr>
                <w:rFonts w:ascii="宋体" w:hAnsi="宋体" w:eastAsia="宋体" w:cs="Times New Roman"/>
                <w:color w:val="auto"/>
                <w:kern w:val="0"/>
                <w:sz w:val="21"/>
                <w:szCs w:val="21"/>
              </w:rPr>
            </w:pPr>
          </w:p>
        </w:tc>
        <w:tc>
          <w:tcPr>
            <w:tcW w:w="1140" w:type="dxa"/>
            <w:noWrap w:val="0"/>
            <w:vAlign w:val="center"/>
          </w:tcPr>
          <w:p w14:paraId="71701E84">
            <w:pPr>
              <w:widowControl/>
              <w:jc w:val="center"/>
              <w:rPr>
                <w:rFonts w:ascii="宋体" w:hAnsi="宋体" w:eastAsia="宋体" w:cs="Times New Roman"/>
                <w:color w:val="auto"/>
                <w:kern w:val="0"/>
                <w:sz w:val="21"/>
                <w:szCs w:val="21"/>
              </w:rPr>
            </w:pPr>
          </w:p>
        </w:tc>
      </w:tr>
      <w:tr w14:paraId="2FBA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7D5483D6">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260" w:type="dxa"/>
            <w:noWrap w:val="0"/>
            <w:vAlign w:val="center"/>
          </w:tcPr>
          <w:p w14:paraId="0ED9652F">
            <w:pPr>
              <w:snapToGrid w:val="0"/>
              <w:jc w:val="center"/>
              <w:rPr>
                <w:rFonts w:ascii="宋体" w:hAnsi="宋体" w:eastAsia="宋体" w:cs="Times New Roman"/>
                <w:color w:val="auto"/>
                <w:sz w:val="21"/>
                <w:szCs w:val="21"/>
              </w:rPr>
            </w:pPr>
          </w:p>
        </w:tc>
        <w:tc>
          <w:tcPr>
            <w:tcW w:w="1253" w:type="dxa"/>
            <w:noWrap w:val="0"/>
            <w:vAlign w:val="center"/>
          </w:tcPr>
          <w:p w14:paraId="59E8CA4B">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1217DC4D">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32DB083C">
            <w:pPr>
              <w:widowControl/>
              <w:jc w:val="center"/>
              <w:rPr>
                <w:rFonts w:ascii="宋体" w:hAnsi="宋体" w:eastAsia="宋体" w:cs="Times New Roman"/>
                <w:color w:val="auto"/>
                <w:kern w:val="0"/>
                <w:sz w:val="21"/>
                <w:szCs w:val="21"/>
              </w:rPr>
            </w:pPr>
          </w:p>
        </w:tc>
        <w:tc>
          <w:tcPr>
            <w:tcW w:w="1140" w:type="dxa"/>
            <w:noWrap w:val="0"/>
            <w:vAlign w:val="center"/>
          </w:tcPr>
          <w:p w14:paraId="2E2BB257">
            <w:pPr>
              <w:widowControl/>
              <w:jc w:val="center"/>
              <w:rPr>
                <w:rFonts w:ascii="宋体" w:hAnsi="宋体" w:eastAsia="宋体" w:cs="Times New Roman"/>
                <w:color w:val="auto"/>
                <w:kern w:val="0"/>
                <w:sz w:val="21"/>
                <w:szCs w:val="21"/>
              </w:rPr>
            </w:pPr>
          </w:p>
        </w:tc>
        <w:tc>
          <w:tcPr>
            <w:tcW w:w="1140" w:type="dxa"/>
            <w:noWrap w:val="0"/>
            <w:vAlign w:val="center"/>
          </w:tcPr>
          <w:p w14:paraId="7498644C">
            <w:pPr>
              <w:widowControl/>
              <w:jc w:val="center"/>
              <w:rPr>
                <w:rFonts w:ascii="宋体" w:hAnsi="宋体" w:eastAsia="宋体" w:cs="Times New Roman"/>
                <w:color w:val="auto"/>
                <w:kern w:val="0"/>
                <w:sz w:val="21"/>
                <w:szCs w:val="21"/>
              </w:rPr>
            </w:pPr>
          </w:p>
        </w:tc>
      </w:tr>
      <w:tr w14:paraId="585A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6153C72B">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260" w:type="dxa"/>
            <w:noWrap w:val="0"/>
            <w:vAlign w:val="center"/>
          </w:tcPr>
          <w:p w14:paraId="08F4BC5B">
            <w:pPr>
              <w:snapToGrid w:val="0"/>
              <w:jc w:val="center"/>
              <w:rPr>
                <w:rFonts w:ascii="宋体" w:hAnsi="宋体" w:eastAsia="宋体" w:cs="Times New Roman"/>
                <w:color w:val="auto"/>
                <w:sz w:val="21"/>
                <w:szCs w:val="21"/>
              </w:rPr>
            </w:pPr>
          </w:p>
        </w:tc>
        <w:tc>
          <w:tcPr>
            <w:tcW w:w="1253" w:type="dxa"/>
            <w:noWrap w:val="0"/>
            <w:vAlign w:val="center"/>
          </w:tcPr>
          <w:p w14:paraId="7658CC9B">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1E3CDB0E">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1CE1C3B">
            <w:pPr>
              <w:widowControl/>
              <w:jc w:val="center"/>
              <w:rPr>
                <w:rFonts w:ascii="宋体" w:hAnsi="宋体" w:eastAsia="宋体" w:cs="Times New Roman"/>
                <w:color w:val="auto"/>
                <w:kern w:val="0"/>
                <w:sz w:val="21"/>
                <w:szCs w:val="21"/>
              </w:rPr>
            </w:pPr>
          </w:p>
        </w:tc>
        <w:tc>
          <w:tcPr>
            <w:tcW w:w="1140" w:type="dxa"/>
            <w:noWrap w:val="0"/>
            <w:vAlign w:val="center"/>
          </w:tcPr>
          <w:p w14:paraId="0F066D71">
            <w:pPr>
              <w:widowControl/>
              <w:jc w:val="center"/>
              <w:rPr>
                <w:rFonts w:ascii="宋体" w:hAnsi="宋体" w:eastAsia="宋体" w:cs="Times New Roman"/>
                <w:color w:val="auto"/>
                <w:kern w:val="0"/>
                <w:sz w:val="21"/>
                <w:szCs w:val="21"/>
              </w:rPr>
            </w:pPr>
          </w:p>
        </w:tc>
        <w:tc>
          <w:tcPr>
            <w:tcW w:w="1140" w:type="dxa"/>
            <w:noWrap w:val="0"/>
            <w:vAlign w:val="center"/>
          </w:tcPr>
          <w:p w14:paraId="3BE91B96">
            <w:pPr>
              <w:widowControl/>
              <w:jc w:val="center"/>
              <w:rPr>
                <w:rFonts w:ascii="宋体" w:hAnsi="宋体" w:eastAsia="宋体" w:cs="Times New Roman"/>
                <w:color w:val="auto"/>
                <w:kern w:val="0"/>
                <w:sz w:val="21"/>
                <w:szCs w:val="21"/>
              </w:rPr>
            </w:pPr>
          </w:p>
        </w:tc>
      </w:tr>
      <w:tr w14:paraId="0499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B66AA08">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260" w:type="dxa"/>
            <w:noWrap w:val="0"/>
            <w:vAlign w:val="center"/>
          </w:tcPr>
          <w:p w14:paraId="2D651A45">
            <w:pPr>
              <w:snapToGrid w:val="0"/>
              <w:jc w:val="center"/>
              <w:rPr>
                <w:rFonts w:ascii="宋体" w:hAnsi="宋体" w:eastAsia="宋体" w:cs="Times New Roman"/>
                <w:color w:val="auto"/>
                <w:sz w:val="21"/>
                <w:szCs w:val="21"/>
              </w:rPr>
            </w:pPr>
          </w:p>
        </w:tc>
        <w:tc>
          <w:tcPr>
            <w:tcW w:w="1253" w:type="dxa"/>
            <w:noWrap w:val="0"/>
            <w:vAlign w:val="center"/>
          </w:tcPr>
          <w:p w14:paraId="2D7ECD0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7C1A9A63">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7185A43F">
            <w:pPr>
              <w:widowControl/>
              <w:jc w:val="center"/>
              <w:rPr>
                <w:rFonts w:ascii="宋体" w:hAnsi="宋体" w:eastAsia="宋体" w:cs="Times New Roman"/>
                <w:color w:val="auto"/>
                <w:kern w:val="0"/>
                <w:sz w:val="21"/>
                <w:szCs w:val="21"/>
              </w:rPr>
            </w:pPr>
          </w:p>
        </w:tc>
        <w:tc>
          <w:tcPr>
            <w:tcW w:w="1140" w:type="dxa"/>
            <w:noWrap w:val="0"/>
            <w:vAlign w:val="center"/>
          </w:tcPr>
          <w:p w14:paraId="0275F8AD">
            <w:pPr>
              <w:widowControl/>
              <w:jc w:val="center"/>
              <w:rPr>
                <w:rFonts w:ascii="宋体" w:hAnsi="宋体" w:eastAsia="宋体" w:cs="Times New Roman"/>
                <w:color w:val="auto"/>
                <w:kern w:val="0"/>
                <w:sz w:val="21"/>
                <w:szCs w:val="21"/>
              </w:rPr>
            </w:pPr>
          </w:p>
        </w:tc>
        <w:tc>
          <w:tcPr>
            <w:tcW w:w="1140" w:type="dxa"/>
            <w:noWrap w:val="0"/>
            <w:vAlign w:val="center"/>
          </w:tcPr>
          <w:p w14:paraId="723382BA">
            <w:pPr>
              <w:widowControl/>
              <w:jc w:val="center"/>
              <w:rPr>
                <w:rFonts w:ascii="宋体" w:hAnsi="宋体" w:eastAsia="宋体" w:cs="Times New Roman"/>
                <w:color w:val="auto"/>
                <w:kern w:val="0"/>
                <w:sz w:val="21"/>
                <w:szCs w:val="21"/>
              </w:rPr>
            </w:pPr>
          </w:p>
        </w:tc>
      </w:tr>
      <w:tr w14:paraId="173E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7EE1230">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260" w:type="dxa"/>
            <w:noWrap w:val="0"/>
            <w:vAlign w:val="center"/>
          </w:tcPr>
          <w:p w14:paraId="386E294D">
            <w:pPr>
              <w:snapToGrid w:val="0"/>
              <w:jc w:val="center"/>
              <w:rPr>
                <w:rFonts w:ascii="宋体" w:hAnsi="宋体" w:eastAsia="宋体" w:cs="Times New Roman"/>
                <w:color w:val="auto"/>
                <w:sz w:val="21"/>
                <w:szCs w:val="21"/>
              </w:rPr>
            </w:pPr>
          </w:p>
        </w:tc>
        <w:tc>
          <w:tcPr>
            <w:tcW w:w="1253" w:type="dxa"/>
            <w:noWrap w:val="0"/>
            <w:vAlign w:val="center"/>
          </w:tcPr>
          <w:p w14:paraId="77076DA4">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947201F">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1A23DA5C">
            <w:pPr>
              <w:widowControl/>
              <w:jc w:val="center"/>
              <w:rPr>
                <w:rFonts w:ascii="宋体" w:hAnsi="宋体" w:eastAsia="宋体" w:cs="Times New Roman"/>
                <w:color w:val="auto"/>
                <w:kern w:val="0"/>
                <w:sz w:val="21"/>
                <w:szCs w:val="21"/>
              </w:rPr>
            </w:pPr>
          </w:p>
        </w:tc>
        <w:tc>
          <w:tcPr>
            <w:tcW w:w="1140" w:type="dxa"/>
            <w:noWrap w:val="0"/>
            <w:vAlign w:val="center"/>
          </w:tcPr>
          <w:p w14:paraId="51A25945">
            <w:pPr>
              <w:widowControl/>
              <w:jc w:val="center"/>
              <w:rPr>
                <w:rFonts w:ascii="宋体" w:hAnsi="宋体" w:eastAsia="宋体" w:cs="Times New Roman"/>
                <w:color w:val="auto"/>
                <w:kern w:val="0"/>
                <w:sz w:val="21"/>
                <w:szCs w:val="21"/>
              </w:rPr>
            </w:pPr>
          </w:p>
        </w:tc>
        <w:tc>
          <w:tcPr>
            <w:tcW w:w="1140" w:type="dxa"/>
            <w:noWrap w:val="0"/>
            <w:vAlign w:val="center"/>
          </w:tcPr>
          <w:p w14:paraId="5F3454B3">
            <w:pPr>
              <w:widowControl/>
              <w:jc w:val="center"/>
              <w:rPr>
                <w:rFonts w:ascii="宋体" w:hAnsi="宋体" w:eastAsia="宋体" w:cs="Times New Roman"/>
                <w:color w:val="auto"/>
                <w:kern w:val="0"/>
                <w:sz w:val="21"/>
                <w:szCs w:val="21"/>
              </w:rPr>
            </w:pPr>
          </w:p>
        </w:tc>
      </w:tr>
      <w:tr w14:paraId="56FC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393E5BF8">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8</w:t>
            </w:r>
          </w:p>
        </w:tc>
        <w:tc>
          <w:tcPr>
            <w:tcW w:w="1260" w:type="dxa"/>
            <w:noWrap w:val="0"/>
            <w:vAlign w:val="center"/>
          </w:tcPr>
          <w:p w14:paraId="660E9DD2">
            <w:pPr>
              <w:snapToGrid w:val="0"/>
              <w:jc w:val="center"/>
              <w:rPr>
                <w:rFonts w:ascii="宋体" w:hAnsi="宋体" w:eastAsia="宋体" w:cs="Times New Roman"/>
                <w:color w:val="auto"/>
                <w:sz w:val="21"/>
                <w:szCs w:val="21"/>
              </w:rPr>
            </w:pPr>
          </w:p>
        </w:tc>
        <w:tc>
          <w:tcPr>
            <w:tcW w:w="1253" w:type="dxa"/>
            <w:noWrap w:val="0"/>
            <w:vAlign w:val="center"/>
          </w:tcPr>
          <w:p w14:paraId="34566E85">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0C0DC13">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5519C47">
            <w:pPr>
              <w:widowControl/>
              <w:jc w:val="center"/>
              <w:rPr>
                <w:rFonts w:ascii="宋体" w:hAnsi="宋体" w:eastAsia="宋体" w:cs="Times New Roman"/>
                <w:color w:val="auto"/>
                <w:kern w:val="0"/>
                <w:sz w:val="21"/>
                <w:szCs w:val="21"/>
              </w:rPr>
            </w:pPr>
          </w:p>
        </w:tc>
        <w:tc>
          <w:tcPr>
            <w:tcW w:w="1140" w:type="dxa"/>
            <w:noWrap w:val="0"/>
            <w:vAlign w:val="center"/>
          </w:tcPr>
          <w:p w14:paraId="08D8639A">
            <w:pPr>
              <w:widowControl/>
              <w:jc w:val="center"/>
              <w:rPr>
                <w:rFonts w:ascii="宋体" w:hAnsi="宋体" w:eastAsia="宋体" w:cs="Times New Roman"/>
                <w:color w:val="auto"/>
                <w:kern w:val="0"/>
                <w:sz w:val="21"/>
                <w:szCs w:val="21"/>
              </w:rPr>
            </w:pPr>
          </w:p>
        </w:tc>
        <w:tc>
          <w:tcPr>
            <w:tcW w:w="1140" w:type="dxa"/>
            <w:noWrap w:val="0"/>
            <w:vAlign w:val="center"/>
          </w:tcPr>
          <w:p w14:paraId="4BE0DEA1">
            <w:pPr>
              <w:widowControl/>
              <w:jc w:val="center"/>
              <w:rPr>
                <w:rFonts w:ascii="宋体" w:hAnsi="宋体" w:eastAsia="宋体" w:cs="Times New Roman"/>
                <w:color w:val="auto"/>
                <w:kern w:val="0"/>
                <w:sz w:val="21"/>
                <w:szCs w:val="21"/>
              </w:rPr>
            </w:pPr>
          </w:p>
        </w:tc>
      </w:tr>
      <w:tr w14:paraId="4DC4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BEB4C11">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9</w:t>
            </w:r>
          </w:p>
        </w:tc>
        <w:tc>
          <w:tcPr>
            <w:tcW w:w="1260" w:type="dxa"/>
            <w:noWrap w:val="0"/>
            <w:vAlign w:val="center"/>
          </w:tcPr>
          <w:p w14:paraId="2AEB177A">
            <w:pPr>
              <w:snapToGrid w:val="0"/>
              <w:jc w:val="center"/>
              <w:rPr>
                <w:rFonts w:ascii="宋体" w:hAnsi="宋体" w:eastAsia="宋体" w:cs="Times New Roman"/>
                <w:color w:val="auto"/>
                <w:sz w:val="21"/>
                <w:szCs w:val="21"/>
              </w:rPr>
            </w:pPr>
          </w:p>
        </w:tc>
        <w:tc>
          <w:tcPr>
            <w:tcW w:w="1253" w:type="dxa"/>
            <w:noWrap w:val="0"/>
            <w:vAlign w:val="center"/>
          </w:tcPr>
          <w:p w14:paraId="2847C649">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4B5767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7538D7E">
            <w:pPr>
              <w:widowControl/>
              <w:jc w:val="center"/>
              <w:rPr>
                <w:rFonts w:ascii="宋体" w:hAnsi="宋体" w:eastAsia="宋体" w:cs="Times New Roman"/>
                <w:color w:val="auto"/>
                <w:kern w:val="0"/>
                <w:sz w:val="21"/>
                <w:szCs w:val="21"/>
              </w:rPr>
            </w:pPr>
          </w:p>
        </w:tc>
        <w:tc>
          <w:tcPr>
            <w:tcW w:w="1140" w:type="dxa"/>
            <w:noWrap w:val="0"/>
            <w:vAlign w:val="center"/>
          </w:tcPr>
          <w:p w14:paraId="733ACD26">
            <w:pPr>
              <w:widowControl/>
              <w:jc w:val="center"/>
              <w:rPr>
                <w:rFonts w:ascii="宋体" w:hAnsi="宋体" w:eastAsia="宋体" w:cs="Times New Roman"/>
                <w:color w:val="auto"/>
                <w:kern w:val="0"/>
                <w:sz w:val="21"/>
                <w:szCs w:val="21"/>
              </w:rPr>
            </w:pPr>
          </w:p>
        </w:tc>
        <w:tc>
          <w:tcPr>
            <w:tcW w:w="1140" w:type="dxa"/>
            <w:noWrap w:val="0"/>
            <w:vAlign w:val="center"/>
          </w:tcPr>
          <w:p w14:paraId="196B1BFD">
            <w:pPr>
              <w:widowControl/>
              <w:jc w:val="center"/>
              <w:rPr>
                <w:rFonts w:ascii="宋体" w:hAnsi="宋体" w:eastAsia="宋体" w:cs="Times New Roman"/>
                <w:color w:val="auto"/>
                <w:kern w:val="0"/>
                <w:sz w:val="21"/>
                <w:szCs w:val="21"/>
              </w:rPr>
            </w:pPr>
          </w:p>
        </w:tc>
      </w:tr>
      <w:tr w14:paraId="69E5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0A87B86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10</w:t>
            </w:r>
          </w:p>
        </w:tc>
        <w:tc>
          <w:tcPr>
            <w:tcW w:w="1260" w:type="dxa"/>
            <w:noWrap w:val="0"/>
            <w:vAlign w:val="center"/>
          </w:tcPr>
          <w:p w14:paraId="245B58AF">
            <w:pPr>
              <w:snapToGrid w:val="0"/>
              <w:jc w:val="center"/>
              <w:rPr>
                <w:rFonts w:ascii="宋体" w:hAnsi="宋体" w:eastAsia="宋体" w:cs="Times New Roman"/>
                <w:color w:val="auto"/>
                <w:sz w:val="21"/>
                <w:szCs w:val="21"/>
              </w:rPr>
            </w:pPr>
          </w:p>
        </w:tc>
        <w:tc>
          <w:tcPr>
            <w:tcW w:w="1253" w:type="dxa"/>
            <w:noWrap w:val="0"/>
            <w:vAlign w:val="center"/>
          </w:tcPr>
          <w:p w14:paraId="0A1D5EFD">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0EE0F0BA">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6E80E29">
            <w:pPr>
              <w:widowControl/>
              <w:jc w:val="center"/>
              <w:rPr>
                <w:rFonts w:ascii="宋体" w:hAnsi="宋体" w:eastAsia="宋体" w:cs="Times New Roman"/>
                <w:color w:val="auto"/>
                <w:kern w:val="0"/>
                <w:sz w:val="21"/>
                <w:szCs w:val="21"/>
              </w:rPr>
            </w:pPr>
          </w:p>
        </w:tc>
        <w:tc>
          <w:tcPr>
            <w:tcW w:w="1140" w:type="dxa"/>
            <w:noWrap w:val="0"/>
            <w:vAlign w:val="center"/>
          </w:tcPr>
          <w:p w14:paraId="52CD7943">
            <w:pPr>
              <w:widowControl/>
              <w:jc w:val="center"/>
              <w:rPr>
                <w:rFonts w:ascii="宋体" w:hAnsi="宋体" w:eastAsia="宋体" w:cs="Times New Roman"/>
                <w:color w:val="auto"/>
                <w:kern w:val="0"/>
                <w:sz w:val="21"/>
                <w:szCs w:val="21"/>
              </w:rPr>
            </w:pPr>
          </w:p>
        </w:tc>
        <w:tc>
          <w:tcPr>
            <w:tcW w:w="1140" w:type="dxa"/>
            <w:noWrap w:val="0"/>
            <w:vAlign w:val="center"/>
          </w:tcPr>
          <w:p w14:paraId="6721C456">
            <w:pPr>
              <w:widowControl/>
              <w:jc w:val="center"/>
              <w:rPr>
                <w:rFonts w:ascii="宋体" w:hAnsi="宋体" w:eastAsia="宋体" w:cs="Times New Roman"/>
                <w:color w:val="auto"/>
                <w:kern w:val="0"/>
                <w:sz w:val="21"/>
                <w:szCs w:val="21"/>
              </w:rPr>
            </w:pPr>
          </w:p>
        </w:tc>
      </w:tr>
      <w:tr w14:paraId="4549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B5A7A34">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11</w:t>
            </w:r>
          </w:p>
        </w:tc>
        <w:tc>
          <w:tcPr>
            <w:tcW w:w="1260" w:type="dxa"/>
            <w:noWrap w:val="0"/>
            <w:vAlign w:val="center"/>
          </w:tcPr>
          <w:p w14:paraId="41C8114A">
            <w:pPr>
              <w:snapToGrid w:val="0"/>
              <w:jc w:val="center"/>
              <w:rPr>
                <w:rFonts w:ascii="宋体" w:hAnsi="宋体" w:eastAsia="宋体" w:cs="Times New Roman"/>
                <w:color w:val="auto"/>
                <w:sz w:val="21"/>
                <w:szCs w:val="21"/>
              </w:rPr>
            </w:pPr>
          </w:p>
        </w:tc>
        <w:tc>
          <w:tcPr>
            <w:tcW w:w="1253" w:type="dxa"/>
            <w:noWrap w:val="0"/>
            <w:vAlign w:val="center"/>
          </w:tcPr>
          <w:p w14:paraId="056C1989">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B0E15AA">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636FD995">
            <w:pPr>
              <w:widowControl/>
              <w:jc w:val="center"/>
              <w:rPr>
                <w:rFonts w:ascii="宋体" w:hAnsi="宋体" w:eastAsia="宋体" w:cs="Times New Roman"/>
                <w:color w:val="auto"/>
                <w:kern w:val="0"/>
                <w:sz w:val="21"/>
                <w:szCs w:val="21"/>
              </w:rPr>
            </w:pPr>
          </w:p>
        </w:tc>
        <w:tc>
          <w:tcPr>
            <w:tcW w:w="1140" w:type="dxa"/>
            <w:noWrap w:val="0"/>
            <w:vAlign w:val="center"/>
          </w:tcPr>
          <w:p w14:paraId="4EA9E754">
            <w:pPr>
              <w:widowControl/>
              <w:jc w:val="center"/>
              <w:rPr>
                <w:rFonts w:ascii="宋体" w:hAnsi="宋体" w:eastAsia="宋体" w:cs="Times New Roman"/>
                <w:color w:val="auto"/>
                <w:kern w:val="0"/>
                <w:sz w:val="21"/>
                <w:szCs w:val="21"/>
              </w:rPr>
            </w:pPr>
          </w:p>
        </w:tc>
        <w:tc>
          <w:tcPr>
            <w:tcW w:w="1140" w:type="dxa"/>
            <w:noWrap w:val="0"/>
            <w:vAlign w:val="center"/>
          </w:tcPr>
          <w:p w14:paraId="70F296E1">
            <w:pPr>
              <w:widowControl/>
              <w:jc w:val="center"/>
              <w:rPr>
                <w:rFonts w:ascii="宋体" w:hAnsi="宋体" w:eastAsia="宋体" w:cs="Times New Roman"/>
                <w:color w:val="auto"/>
                <w:kern w:val="0"/>
                <w:sz w:val="21"/>
                <w:szCs w:val="21"/>
              </w:rPr>
            </w:pPr>
          </w:p>
        </w:tc>
      </w:tr>
      <w:tr w14:paraId="3D36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73F07062">
            <w:pPr>
              <w:widowControl/>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val="en-US" w:eastAsia="zh-CN"/>
              </w:rPr>
              <w:t>…</w:t>
            </w:r>
          </w:p>
        </w:tc>
        <w:tc>
          <w:tcPr>
            <w:tcW w:w="1260" w:type="dxa"/>
            <w:noWrap w:val="0"/>
            <w:vAlign w:val="center"/>
          </w:tcPr>
          <w:p w14:paraId="053221E4">
            <w:pPr>
              <w:snapToGrid w:val="0"/>
              <w:jc w:val="center"/>
              <w:rPr>
                <w:rFonts w:ascii="宋体" w:hAnsi="宋体" w:eastAsia="宋体" w:cs="Times New Roman"/>
                <w:color w:val="auto"/>
                <w:sz w:val="21"/>
                <w:szCs w:val="21"/>
              </w:rPr>
            </w:pPr>
          </w:p>
        </w:tc>
        <w:tc>
          <w:tcPr>
            <w:tcW w:w="1253" w:type="dxa"/>
            <w:noWrap w:val="0"/>
            <w:vAlign w:val="center"/>
          </w:tcPr>
          <w:p w14:paraId="7FE8EFA6">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71CD1498">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7A84E688">
            <w:pPr>
              <w:widowControl/>
              <w:jc w:val="center"/>
              <w:rPr>
                <w:rFonts w:ascii="宋体" w:hAnsi="宋体" w:eastAsia="宋体" w:cs="Times New Roman"/>
                <w:color w:val="auto"/>
                <w:kern w:val="0"/>
                <w:sz w:val="21"/>
                <w:szCs w:val="21"/>
              </w:rPr>
            </w:pPr>
          </w:p>
        </w:tc>
        <w:tc>
          <w:tcPr>
            <w:tcW w:w="1140" w:type="dxa"/>
            <w:noWrap w:val="0"/>
            <w:vAlign w:val="center"/>
          </w:tcPr>
          <w:p w14:paraId="3013D3EB">
            <w:pPr>
              <w:widowControl/>
              <w:jc w:val="center"/>
              <w:rPr>
                <w:rFonts w:ascii="宋体" w:hAnsi="宋体" w:eastAsia="宋体" w:cs="Times New Roman"/>
                <w:color w:val="auto"/>
                <w:kern w:val="0"/>
                <w:sz w:val="21"/>
                <w:szCs w:val="21"/>
              </w:rPr>
            </w:pPr>
          </w:p>
        </w:tc>
        <w:tc>
          <w:tcPr>
            <w:tcW w:w="1140" w:type="dxa"/>
            <w:noWrap w:val="0"/>
            <w:vAlign w:val="center"/>
          </w:tcPr>
          <w:p w14:paraId="16CF0733">
            <w:pPr>
              <w:widowControl/>
              <w:jc w:val="center"/>
              <w:rPr>
                <w:rFonts w:ascii="宋体" w:hAnsi="宋体" w:eastAsia="宋体" w:cs="Times New Roman"/>
                <w:color w:val="auto"/>
                <w:kern w:val="0"/>
                <w:sz w:val="21"/>
                <w:szCs w:val="21"/>
              </w:rPr>
            </w:pPr>
          </w:p>
        </w:tc>
      </w:tr>
      <w:tr w14:paraId="6A00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noWrap w:val="0"/>
            <w:vAlign w:val="center"/>
          </w:tcPr>
          <w:p w14:paraId="2AB26460">
            <w:pPr>
              <w:widowControl/>
              <w:jc w:val="center"/>
              <w:rPr>
                <w:rFonts w:ascii="宋体" w:hAnsi="宋体" w:eastAsia="宋体" w:cs="Times New Roman"/>
                <w:color w:val="auto"/>
                <w:kern w:val="0"/>
                <w:sz w:val="21"/>
                <w:szCs w:val="21"/>
              </w:rPr>
            </w:pPr>
          </w:p>
        </w:tc>
        <w:tc>
          <w:tcPr>
            <w:tcW w:w="5220" w:type="dxa"/>
            <w:gridSpan w:val="3"/>
            <w:noWrap w:val="0"/>
            <w:vAlign w:val="center"/>
          </w:tcPr>
          <w:p w14:paraId="5A81BA30">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51FD6C3F">
            <w:pPr>
              <w:widowControl/>
              <w:jc w:val="center"/>
              <w:rPr>
                <w:rFonts w:ascii="宋体" w:hAnsi="宋体" w:eastAsia="宋体" w:cs="Times New Roman"/>
                <w:color w:val="auto"/>
                <w:kern w:val="0"/>
                <w:sz w:val="21"/>
                <w:szCs w:val="21"/>
              </w:rPr>
            </w:pPr>
          </w:p>
        </w:tc>
        <w:tc>
          <w:tcPr>
            <w:tcW w:w="1140" w:type="dxa"/>
            <w:noWrap w:val="0"/>
            <w:vAlign w:val="center"/>
          </w:tcPr>
          <w:p w14:paraId="49C3FA0F">
            <w:pPr>
              <w:widowControl/>
              <w:jc w:val="center"/>
              <w:rPr>
                <w:rFonts w:ascii="宋体" w:hAnsi="宋体" w:eastAsia="宋体" w:cs="Times New Roman"/>
                <w:color w:val="auto"/>
                <w:kern w:val="0"/>
                <w:sz w:val="21"/>
                <w:szCs w:val="21"/>
              </w:rPr>
            </w:pPr>
          </w:p>
        </w:tc>
        <w:tc>
          <w:tcPr>
            <w:tcW w:w="1140" w:type="dxa"/>
            <w:noWrap w:val="0"/>
            <w:vAlign w:val="center"/>
          </w:tcPr>
          <w:p w14:paraId="623053CF">
            <w:pPr>
              <w:widowControl/>
              <w:jc w:val="center"/>
              <w:rPr>
                <w:rFonts w:ascii="宋体" w:hAnsi="宋体" w:eastAsia="宋体" w:cs="Times New Roman"/>
                <w:color w:val="auto"/>
                <w:kern w:val="0"/>
                <w:sz w:val="21"/>
                <w:szCs w:val="21"/>
              </w:rPr>
            </w:pPr>
          </w:p>
        </w:tc>
      </w:tr>
    </w:tbl>
    <w:p w14:paraId="7470BBEA">
      <w:pPr>
        <w:keepNext w:val="0"/>
        <w:keepLines w:val="0"/>
        <w:pageBreakBefore w:val="0"/>
        <w:widowControl w:val="0"/>
        <w:kinsoku/>
        <w:wordWrap/>
        <w:overflowPunct/>
        <w:topLinePunct w:val="0"/>
        <w:autoSpaceDE/>
        <w:autoSpaceDN/>
        <w:bidi w:val="0"/>
        <w:adjustRightInd/>
        <w:snapToGrid w:val="0"/>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74621EB2">
      <w:pPr>
        <w:keepNext w:val="0"/>
        <w:keepLines w:val="0"/>
        <w:pageBreakBefore w:val="0"/>
        <w:widowControl w:val="0"/>
        <w:kinsoku/>
        <w:wordWrap/>
        <w:overflowPunct/>
        <w:topLinePunct w:val="0"/>
        <w:autoSpaceDE/>
        <w:autoSpaceDN/>
        <w:bidi w:val="0"/>
        <w:adjustRightInd/>
        <w:snapToGrid w:val="0"/>
        <w:spacing w:line="400" w:lineRule="exact"/>
        <w:ind w:left="0"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3906ED88">
      <w:pPr>
        <w:snapToGrid w:val="0"/>
        <w:spacing w:line="460" w:lineRule="exact"/>
        <w:ind w:firstLine="420" w:firstLineChars="200"/>
        <w:rPr>
          <w:rFonts w:ascii="宋体" w:hAnsi="宋体" w:eastAsia="宋体" w:cs="Times New Roman"/>
          <w:color w:val="auto"/>
          <w:sz w:val="21"/>
          <w:szCs w:val="21"/>
        </w:rPr>
      </w:pPr>
    </w:p>
    <w:p w14:paraId="3108A289">
      <w:pPr>
        <w:spacing w:line="460" w:lineRule="exact"/>
        <w:ind w:firstLine="420"/>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2C039CFC">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b/>
          <w:bCs/>
          <w:color w:val="auto"/>
          <w:kern w:val="0"/>
          <w:sz w:val="28"/>
          <w:szCs w:val="21"/>
          <w:lang w:val="en-US" w:eastAsia="zh-CN" w:bidi="ar-SA"/>
        </w:rPr>
        <w:br w:type="page"/>
      </w:r>
      <w:bookmarkStart w:id="638" w:name="_Toc941702928"/>
      <w:r>
        <w:rPr>
          <w:rFonts w:hint="eastAsia" w:ascii="方正黑体_GBK" w:hAnsi="方正黑体_GBK" w:eastAsia="方正黑体_GBK" w:cs="方正黑体_GBK"/>
          <w:b w:val="0"/>
          <w:bCs w:val="0"/>
          <w:color w:val="auto"/>
          <w:kern w:val="0"/>
          <w:sz w:val="28"/>
          <w:szCs w:val="28"/>
          <w:lang w:val="en-US" w:eastAsia="zh-CN" w:bidi="ar-SA"/>
        </w:rPr>
        <w:t>响应性评审表</w:t>
      </w:r>
      <w:bookmarkEnd w:id="638"/>
    </w:p>
    <w:p w14:paraId="103C7E08">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rPr>
        <w:t>响应性</w:t>
      </w:r>
      <w:r>
        <w:rPr>
          <w:rFonts w:ascii="黑体" w:hAnsi="黑体" w:eastAsia="黑体" w:cs="Times New Roman"/>
          <w:color w:val="auto"/>
          <w:sz w:val="28"/>
          <w:szCs w:val="28"/>
        </w:rPr>
        <w:t>评审表</w:t>
      </w:r>
    </w:p>
    <w:p w14:paraId="1CF4BF1D">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18B6ECCE">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260"/>
        <w:gridCol w:w="1253"/>
        <w:gridCol w:w="2707"/>
        <w:gridCol w:w="1139"/>
        <w:gridCol w:w="1140"/>
        <w:gridCol w:w="1140"/>
      </w:tblGrid>
      <w:tr w14:paraId="1237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restart"/>
            <w:noWrap w:val="0"/>
            <w:vAlign w:val="center"/>
          </w:tcPr>
          <w:p w14:paraId="7314142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260" w:type="dxa"/>
            <w:vMerge w:val="restart"/>
            <w:noWrap w:val="0"/>
            <w:vAlign w:val="center"/>
          </w:tcPr>
          <w:p w14:paraId="3C48662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1253" w:type="dxa"/>
            <w:vMerge w:val="restart"/>
            <w:noWrap w:val="0"/>
            <w:vAlign w:val="center"/>
          </w:tcPr>
          <w:p w14:paraId="65C5E222">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2707" w:type="dxa"/>
            <w:vMerge w:val="restart"/>
            <w:noWrap w:val="0"/>
            <w:vAlign w:val="center"/>
          </w:tcPr>
          <w:p w14:paraId="62710255">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w:t>
            </w:r>
          </w:p>
        </w:tc>
        <w:tc>
          <w:tcPr>
            <w:tcW w:w="3419" w:type="dxa"/>
            <w:gridSpan w:val="3"/>
            <w:noWrap w:val="0"/>
            <w:vAlign w:val="center"/>
          </w:tcPr>
          <w:p w14:paraId="1241CD8F">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投标人名称及评审意见</w:t>
            </w:r>
          </w:p>
          <w:p w14:paraId="16AC1462">
            <w:pPr>
              <w:snapToGrid w:val="0"/>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（合格√/不合格×）</w:t>
            </w:r>
          </w:p>
        </w:tc>
      </w:tr>
      <w:tr w14:paraId="1D99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continue"/>
            <w:noWrap w:val="0"/>
            <w:vAlign w:val="center"/>
          </w:tcPr>
          <w:p w14:paraId="78E50D8A">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7296BB4E">
            <w:pPr>
              <w:snapToGrid w:val="0"/>
              <w:jc w:val="center"/>
              <w:rPr>
                <w:rFonts w:ascii="宋体" w:hAnsi="宋体" w:eastAsia="宋体" w:cs="Times New Roman"/>
                <w:b/>
                <w:color w:val="auto"/>
                <w:sz w:val="21"/>
                <w:szCs w:val="21"/>
              </w:rPr>
            </w:pPr>
          </w:p>
        </w:tc>
        <w:tc>
          <w:tcPr>
            <w:tcW w:w="1253" w:type="dxa"/>
            <w:vMerge w:val="continue"/>
            <w:noWrap w:val="0"/>
            <w:vAlign w:val="center"/>
          </w:tcPr>
          <w:p w14:paraId="0A90BE13">
            <w:pPr>
              <w:snapToGrid w:val="0"/>
              <w:rPr>
                <w:rFonts w:ascii="宋体" w:hAnsi="宋体" w:eastAsia="宋体" w:cs="Times New Roman"/>
                <w:b/>
                <w:color w:val="auto"/>
                <w:sz w:val="21"/>
                <w:szCs w:val="21"/>
              </w:rPr>
            </w:pPr>
          </w:p>
        </w:tc>
        <w:tc>
          <w:tcPr>
            <w:tcW w:w="2707" w:type="dxa"/>
            <w:vMerge w:val="continue"/>
            <w:noWrap w:val="0"/>
            <w:vAlign w:val="center"/>
          </w:tcPr>
          <w:p w14:paraId="125C5F77">
            <w:pPr>
              <w:snapToGrid w:val="0"/>
              <w:jc w:val="center"/>
              <w:rPr>
                <w:rFonts w:ascii="宋体" w:hAnsi="宋体" w:eastAsia="宋体" w:cs="Times New Roman"/>
                <w:b/>
                <w:color w:val="auto"/>
                <w:sz w:val="21"/>
                <w:szCs w:val="21"/>
              </w:rPr>
            </w:pPr>
          </w:p>
        </w:tc>
        <w:tc>
          <w:tcPr>
            <w:tcW w:w="1139" w:type="dxa"/>
            <w:noWrap w:val="0"/>
            <w:vAlign w:val="center"/>
          </w:tcPr>
          <w:p w14:paraId="1FF28A0F">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1140" w:type="dxa"/>
            <w:noWrap w:val="0"/>
            <w:vAlign w:val="center"/>
          </w:tcPr>
          <w:p w14:paraId="1C75C1C3">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1140" w:type="dxa"/>
            <w:noWrap w:val="0"/>
            <w:vAlign w:val="center"/>
          </w:tcPr>
          <w:p w14:paraId="218C0749">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2609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vMerge w:val="continue"/>
            <w:noWrap w:val="0"/>
            <w:vAlign w:val="center"/>
          </w:tcPr>
          <w:p w14:paraId="35FCFDEA">
            <w:pPr>
              <w:widowControl/>
              <w:jc w:val="center"/>
              <w:rPr>
                <w:rFonts w:ascii="宋体" w:hAnsi="宋体" w:eastAsia="宋体" w:cs="Times New Roman"/>
                <w:b/>
                <w:color w:val="auto"/>
                <w:kern w:val="0"/>
                <w:sz w:val="21"/>
                <w:szCs w:val="21"/>
              </w:rPr>
            </w:pPr>
          </w:p>
        </w:tc>
        <w:tc>
          <w:tcPr>
            <w:tcW w:w="1260" w:type="dxa"/>
            <w:vMerge w:val="continue"/>
            <w:noWrap w:val="0"/>
            <w:vAlign w:val="center"/>
          </w:tcPr>
          <w:p w14:paraId="12D494E6">
            <w:pPr>
              <w:snapToGrid w:val="0"/>
              <w:jc w:val="center"/>
              <w:rPr>
                <w:rFonts w:ascii="宋体" w:hAnsi="宋体" w:eastAsia="宋体" w:cs="Times New Roman"/>
                <w:b/>
                <w:color w:val="auto"/>
                <w:sz w:val="21"/>
                <w:szCs w:val="21"/>
              </w:rPr>
            </w:pPr>
          </w:p>
        </w:tc>
        <w:tc>
          <w:tcPr>
            <w:tcW w:w="1253" w:type="dxa"/>
            <w:vMerge w:val="continue"/>
            <w:noWrap w:val="0"/>
            <w:vAlign w:val="center"/>
          </w:tcPr>
          <w:p w14:paraId="36AE2BB1">
            <w:pPr>
              <w:snapToGrid w:val="0"/>
              <w:rPr>
                <w:rFonts w:ascii="宋体" w:hAnsi="宋体" w:eastAsia="宋体" w:cs="Times New Roman"/>
                <w:b/>
                <w:color w:val="auto"/>
                <w:sz w:val="21"/>
                <w:szCs w:val="21"/>
              </w:rPr>
            </w:pPr>
          </w:p>
        </w:tc>
        <w:tc>
          <w:tcPr>
            <w:tcW w:w="2707" w:type="dxa"/>
            <w:vMerge w:val="continue"/>
            <w:noWrap w:val="0"/>
            <w:vAlign w:val="center"/>
          </w:tcPr>
          <w:p w14:paraId="54E78435">
            <w:pPr>
              <w:snapToGrid w:val="0"/>
              <w:jc w:val="center"/>
              <w:rPr>
                <w:rFonts w:ascii="宋体" w:hAnsi="宋体" w:eastAsia="宋体" w:cs="Times New Roman"/>
                <w:b/>
                <w:color w:val="auto"/>
                <w:sz w:val="21"/>
                <w:szCs w:val="21"/>
              </w:rPr>
            </w:pPr>
          </w:p>
        </w:tc>
        <w:tc>
          <w:tcPr>
            <w:tcW w:w="1139" w:type="dxa"/>
            <w:noWrap w:val="0"/>
            <w:vAlign w:val="center"/>
          </w:tcPr>
          <w:p w14:paraId="4CFD2900">
            <w:pPr>
              <w:widowControl/>
              <w:jc w:val="center"/>
              <w:rPr>
                <w:rFonts w:ascii="宋体" w:hAnsi="宋体" w:eastAsia="宋体" w:cs="Times New Roman"/>
                <w:b/>
                <w:color w:val="auto"/>
                <w:kern w:val="0"/>
                <w:sz w:val="21"/>
                <w:szCs w:val="21"/>
              </w:rPr>
            </w:pPr>
          </w:p>
        </w:tc>
        <w:tc>
          <w:tcPr>
            <w:tcW w:w="1140" w:type="dxa"/>
            <w:noWrap w:val="0"/>
            <w:vAlign w:val="center"/>
          </w:tcPr>
          <w:p w14:paraId="37B83BA2">
            <w:pPr>
              <w:widowControl/>
              <w:jc w:val="center"/>
              <w:rPr>
                <w:rFonts w:ascii="宋体" w:hAnsi="宋体" w:eastAsia="宋体" w:cs="Times New Roman"/>
                <w:b/>
                <w:color w:val="auto"/>
                <w:kern w:val="0"/>
                <w:sz w:val="21"/>
                <w:szCs w:val="21"/>
              </w:rPr>
            </w:pPr>
          </w:p>
        </w:tc>
        <w:tc>
          <w:tcPr>
            <w:tcW w:w="1140" w:type="dxa"/>
            <w:noWrap w:val="0"/>
            <w:vAlign w:val="center"/>
          </w:tcPr>
          <w:p w14:paraId="64D2F98F">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0996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3AC576B3">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p>
        </w:tc>
        <w:tc>
          <w:tcPr>
            <w:tcW w:w="1260" w:type="dxa"/>
            <w:noWrap w:val="0"/>
            <w:vAlign w:val="center"/>
          </w:tcPr>
          <w:p w14:paraId="26E35C64">
            <w:pPr>
              <w:snapToGrid w:val="0"/>
              <w:jc w:val="center"/>
              <w:rPr>
                <w:rFonts w:ascii="宋体" w:hAnsi="宋体" w:eastAsia="宋体" w:cs="Times New Roman"/>
                <w:color w:val="auto"/>
                <w:sz w:val="21"/>
                <w:szCs w:val="21"/>
              </w:rPr>
            </w:pPr>
          </w:p>
        </w:tc>
        <w:tc>
          <w:tcPr>
            <w:tcW w:w="1253" w:type="dxa"/>
            <w:noWrap w:val="0"/>
            <w:vAlign w:val="center"/>
          </w:tcPr>
          <w:p w14:paraId="74A33351">
            <w:pPr>
              <w:pStyle w:val="21"/>
              <w:jc w:val="center"/>
              <w:rPr>
                <w:rFonts w:hAnsi="宋体" w:eastAsia="宋体" w:cs="Times New Roman"/>
                <w:color w:val="auto"/>
                <w:sz w:val="21"/>
                <w:szCs w:val="21"/>
              </w:rPr>
            </w:pPr>
          </w:p>
        </w:tc>
        <w:tc>
          <w:tcPr>
            <w:tcW w:w="2707" w:type="dxa"/>
            <w:noWrap w:val="0"/>
            <w:vAlign w:val="center"/>
          </w:tcPr>
          <w:p w14:paraId="597330A5">
            <w:pPr>
              <w:pStyle w:val="21"/>
              <w:jc w:val="center"/>
              <w:rPr>
                <w:rFonts w:hAnsi="宋体" w:eastAsia="宋体" w:cs="Times New Roman"/>
                <w:color w:val="auto"/>
                <w:sz w:val="21"/>
                <w:szCs w:val="21"/>
              </w:rPr>
            </w:pPr>
          </w:p>
        </w:tc>
        <w:tc>
          <w:tcPr>
            <w:tcW w:w="1139" w:type="dxa"/>
            <w:noWrap w:val="0"/>
            <w:vAlign w:val="center"/>
          </w:tcPr>
          <w:p w14:paraId="1D8277E4">
            <w:pPr>
              <w:widowControl/>
              <w:jc w:val="center"/>
              <w:rPr>
                <w:rFonts w:ascii="宋体" w:hAnsi="宋体" w:eastAsia="宋体" w:cs="Times New Roman"/>
                <w:color w:val="auto"/>
                <w:kern w:val="0"/>
                <w:sz w:val="21"/>
                <w:szCs w:val="21"/>
              </w:rPr>
            </w:pPr>
          </w:p>
        </w:tc>
        <w:tc>
          <w:tcPr>
            <w:tcW w:w="1140" w:type="dxa"/>
            <w:noWrap w:val="0"/>
            <w:vAlign w:val="center"/>
          </w:tcPr>
          <w:p w14:paraId="4B0E498D">
            <w:pPr>
              <w:widowControl/>
              <w:jc w:val="center"/>
              <w:rPr>
                <w:rFonts w:ascii="宋体" w:hAnsi="宋体" w:eastAsia="宋体" w:cs="Times New Roman"/>
                <w:color w:val="auto"/>
                <w:kern w:val="0"/>
                <w:sz w:val="21"/>
                <w:szCs w:val="21"/>
              </w:rPr>
            </w:pPr>
          </w:p>
        </w:tc>
        <w:tc>
          <w:tcPr>
            <w:tcW w:w="1140" w:type="dxa"/>
            <w:noWrap w:val="0"/>
            <w:vAlign w:val="center"/>
          </w:tcPr>
          <w:p w14:paraId="1E38FF3D">
            <w:pPr>
              <w:widowControl/>
              <w:jc w:val="center"/>
              <w:rPr>
                <w:rFonts w:ascii="宋体" w:hAnsi="宋体" w:eastAsia="宋体" w:cs="Times New Roman"/>
                <w:color w:val="auto"/>
                <w:kern w:val="0"/>
                <w:sz w:val="21"/>
                <w:szCs w:val="21"/>
              </w:rPr>
            </w:pPr>
          </w:p>
        </w:tc>
      </w:tr>
      <w:tr w14:paraId="42A2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72B132AF">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p>
        </w:tc>
        <w:tc>
          <w:tcPr>
            <w:tcW w:w="1260" w:type="dxa"/>
            <w:noWrap w:val="0"/>
            <w:vAlign w:val="center"/>
          </w:tcPr>
          <w:p w14:paraId="25F520D6">
            <w:pPr>
              <w:snapToGrid w:val="0"/>
              <w:jc w:val="center"/>
              <w:rPr>
                <w:rFonts w:ascii="宋体" w:hAnsi="宋体" w:eastAsia="宋体" w:cs="Times New Roman"/>
                <w:color w:val="auto"/>
                <w:sz w:val="21"/>
                <w:szCs w:val="21"/>
              </w:rPr>
            </w:pPr>
          </w:p>
        </w:tc>
        <w:tc>
          <w:tcPr>
            <w:tcW w:w="1253" w:type="dxa"/>
            <w:noWrap w:val="0"/>
            <w:vAlign w:val="center"/>
          </w:tcPr>
          <w:p w14:paraId="20ACA53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0D4588B5">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6C1185D1">
            <w:pPr>
              <w:widowControl/>
              <w:jc w:val="center"/>
              <w:rPr>
                <w:rFonts w:ascii="宋体" w:hAnsi="宋体" w:eastAsia="宋体" w:cs="Times New Roman"/>
                <w:color w:val="auto"/>
                <w:kern w:val="0"/>
                <w:sz w:val="21"/>
                <w:szCs w:val="21"/>
              </w:rPr>
            </w:pPr>
          </w:p>
        </w:tc>
        <w:tc>
          <w:tcPr>
            <w:tcW w:w="1140" w:type="dxa"/>
            <w:noWrap w:val="0"/>
            <w:vAlign w:val="center"/>
          </w:tcPr>
          <w:p w14:paraId="6580E743">
            <w:pPr>
              <w:widowControl/>
              <w:jc w:val="center"/>
              <w:rPr>
                <w:rFonts w:ascii="宋体" w:hAnsi="宋体" w:eastAsia="宋体" w:cs="Times New Roman"/>
                <w:color w:val="auto"/>
                <w:kern w:val="0"/>
                <w:sz w:val="21"/>
                <w:szCs w:val="21"/>
              </w:rPr>
            </w:pPr>
          </w:p>
        </w:tc>
        <w:tc>
          <w:tcPr>
            <w:tcW w:w="1140" w:type="dxa"/>
            <w:noWrap w:val="0"/>
            <w:vAlign w:val="center"/>
          </w:tcPr>
          <w:p w14:paraId="45130308">
            <w:pPr>
              <w:widowControl/>
              <w:jc w:val="center"/>
              <w:rPr>
                <w:rFonts w:ascii="宋体" w:hAnsi="宋体" w:eastAsia="宋体" w:cs="Times New Roman"/>
                <w:color w:val="auto"/>
                <w:kern w:val="0"/>
                <w:sz w:val="21"/>
                <w:szCs w:val="21"/>
              </w:rPr>
            </w:pPr>
          </w:p>
        </w:tc>
      </w:tr>
      <w:tr w14:paraId="4A21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54E3DA74">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3</w:t>
            </w:r>
          </w:p>
        </w:tc>
        <w:tc>
          <w:tcPr>
            <w:tcW w:w="1260" w:type="dxa"/>
            <w:noWrap w:val="0"/>
            <w:vAlign w:val="center"/>
          </w:tcPr>
          <w:p w14:paraId="483E822B">
            <w:pPr>
              <w:snapToGrid w:val="0"/>
              <w:jc w:val="center"/>
              <w:rPr>
                <w:rFonts w:ascii="宋体" w:hAnsi="宋体" w:eastAsia="宋体" w:cs="Times New Roman"/>
                <w:color w:val="auto"/>
                <w:sz w:val="21"/>
                <w:szCs w:val="21"/>
              </w:rPr>
            </w:pPr>
          </w:p>
        </w:tc>
        <w:tc>
          <w:tcPr>
            <w:tcW w:w="1253" w:type="dxa"/>
            <w:noWrap w:val="0"/>
            <w:vAlign w:val="center"/>
          </w:tcPr>
          <w:p w14:paraId="3894A09E">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982F7C1">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7A43E4C">
            <w:pPr>
              <w:widowControl/>
              <w:jc w:val="center"/>
              <w:rPr>
                <w:rFonts w:ascii="宋体" w:hAnsi="宋体" w:eastAsia="宋体" w:cs="Times New Roman"/>
                <w:color w:val="auto"/>
                <w:kern w:val="0"/>
                <w:sz w:val="21"/>
                <w:szCs w:val="21"/>
              </w:rPr>
            </w:pPr>
          </w:p>
        </w:tc>
        <w:tc>
          <w:tcPr>
            <w:tcW w:w="1140" w:type="dxa"/>
            <w:noWrap w:val="0"/>
            <w:vAlign w:val="center"/>
          </w:tcPr>
          <w:p w14:paraId="7C33BA16">
            <w:pPr>
              <w:widowControl/>
              <w:jc w:val="center"/>
              <w:rPr>
                <w:rFonts w:ascii="宋体" w:hAnsi="宋体" w:eastAsia="宋体" w:cs="Times New Roman"/>
                <w:color w:val="auto"/>
                <w:kern w:val="0"/>
                <w:sz w:val="21"/>
                <w:szCs w:val="21"/>
              </w:rPr>
            </w:pPr>
          </w:p>
        </w:tc>
        <w:tc>
          <w:tcPr>
            <w:tcW w:w="1140" w:type="dxa"/>
            <w:noWrap w:val="0"/>
            <w:vAlign w:val="center"/>
          </w:tcPr>
          <w:p w14:paraId="479324F8">
            <w:pPr>
              <w:widowControl/>
              <w:jc w:val="center"/>
              <w:rPr>
                <w:rFonts w:ascii="宋体" w:hAnsi="宋体" w:eastAsia="宋体" w:cs="Times New Roman"/>
                <w:color w:val="auto"/>
                <w:kern w:val="0"/>
                <w:sz w:val="21"/>
                <w:szCs w:val="21"/>
              </w:rPr>
            </w:pPr>
          </w:p>
        </w:tc>
      </w:tr>
      <w:tr w14:paraId="3025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03C0AC34">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4</w:t>
            </w:r>
          </w:p>
        </w:tc>
        <w:tc>
          <w:tcPr>
            <w:tcW w:w="1260" w:type="dxa"/>
            <w:noWrap w:val="0"/>
            <w:vAlign w:val="center"/>
          </w:tcPr>
          <w:p w14:paraId="48A04347">
            <w:pPr>
              <w:snapToGrid w:val="0"/>
              <w:jc w:val="center"/>
              <w:rPr>
                <w:rFonts w:ascii="宋体" w:hAnsi="宋体" w:eastAsia="宋体" w:cs="Times New Roman"/>
                <w:color w:val="auto"/>
                <w:sz w:val="21"/>
                <w:szCs w:val="21"/>
              </w:rPr>
            </w:pPr>
          </w:p>
        </w:tc>
        <w:tc>
          <w:tcPr>
            <w:tcW w:w="1253" w:type="dxa"/>
            <w:noWrap w:val="0"/>
            <w:vAlign w:val="center"/>
          </w:tcPr>
          <w:p w14:paraId="47FAE8A8">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421A02A">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000186B0">
            <w:pPr>
              <w:widowControl/>
              <w:jc w:val="center"/>
              <w:rPr>
                <w:rFonts w:ascii="宋体" w:hAnsi="宋体" w:eastAsia="宋体" w:cs="Times New Roman"/>
                <w:color w:val="auto"/>
                <w:kern w:val="0"/>
                <w:sz w:val="21"/>
                <w:szCs w:val="21"/>
              </w:rPr>
            </w:pPr>
          </w:p>
        </w:tc>
        <w:tc>
          <w:tcPr>
            <w:tcW w:w="1140" w:type="dxa"/>
            <w:noWrap w:val="0"/>
            <w:vAlign w:val="center"/>
          </w:tcPr>
          <w:p w14:paraId="0190642D">
            <w:pPr>
              <w:widowControl/>
              <w:jc w:val="center"/>
              <w:rPr>
                <w:rFonts w:ascii="宋体" w:hAnsi="宋体" w:eastAsia="宋体" w:cs="Times New Roman"/>
                <w:color w:val="auto"/>
                <w:kern w:val="0"/>
                <w:sz w:val="21"/>
                <w:szCs w:val="21"/>
              </w:rPr>
            </w:pPr>
          </w:p>
        </w:tc>
        <w:tc>
          <w:tcPr>
            <w:tcW w:w="1140" w:type="dxa"/>
            <w:noWrap w:val="0"/>
            <w:vAlign w:val="center"/>
          </w:tcPr>
          <w:p w14:paraId="647DDB09">
            <w:pPr>
              <w:widowControl/>
              <w:jc w:val="center"/>
              <w:rPr>
                <w:rFonts w:ascii="宋体" w:hAnsi="宋体" w:eastAsia="宋体" w:cs="Times New Roman"/>
                <w:color w:val="auto"/>
                <w:kern w:val="0"/>
                <w:sz w:val="21"/>
                <w:szCs w:val="21"/>
              </w:rPr>
            </w:pPr>
          </w:p>
        </w:tc>
      </w:tr>
      <w:tr w14:paraId="32F7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68DFC770">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5</w:t>
            </w:r>
          </w:p>
        </w:tc>
        <w:tc>
          <w:tcPr>
            <w:tcW w:w="1260" w:type="dxa"/>
            <w:noWrap w:val="0"/>
            <w:vAlign w:val="center"/>
          </w:tcPr>
          <w:p w14:paraId="0B7CD25F">
            <w:pPr>
              <w:snapToGrid w:val="0"/>
              <w:jc w:val="center"/>
              <w:rPr>
                <w:rFonts w:ascii="宋体" w:hAnsi="宋体" w:eastAsia="宋体" w:cs="Times New Roman"/>
                <w:color w:val="auto"/>
                <w:sz w:val="21"/>
                <w:szCs w:val="21"/>
              </w:rPr>
            </w:pPr>
          </w:p>
        </w:tc>
        <w:tc>
          <w:tcPr>
            <w:tcW w:w="1253" w:type="dxa"/>
            <w:noWrap w:val="0"/>
            <w:vAlign w:val="center"/>
          </w:tcPr>
          <w:p w14:paraId="5B67A93F">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B28AE0F">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5C1C0619">
            <w:pPr>
              <w:widowControl/>
              <w:jc w:val="center"/>
              <w:rPr>
                <w:rFonts w:ascii="宋体" w:hAnsi="宋体" w:eastAsia="宋体" w:cs="Times New Roman"/>
                <w:color w:val="auto"/>
                <w:kern w:val="0"/>
                <w:sz w:val="21"/>
                <w:szCs w:val="21"/>
              </w:rPr>
            </w:pPr>
          </w:p>
        </w:tc>
        <w:tc>
          <w:tcPr>
            <w:tcW w:w="1140" w:type="dxa"/>
            <w:noWrap w:val="0"/>
            <w:vAlign w:val="center"/>
          </w:tcPr>
          <w:p w14:paraId="06B1B186">
            <w:pPr>
              <w:widowControl/>
              <w:jc w:val="center"/>
              <w:rPr>
                <w:rFonts w:ascii="宋体" w:hAnsi="宋体" w:eastAsia="宋体" w:cs="Times New Roman"/>
                <w:color w:val="auto"/>
                <w:kern w:val="0"/>
                <w:sz w:val="21"/>
                <w:szCs w:val="21"/>
              </w:rPr>
            </w:pPr>
          </w:p>
        </w:tc>
        <w:tc>
          <w:tcPr>
            <w:tcW w:w="1140" w:type="dxa"/>
            <w:noWrap w:val="0"/>
            <w:vAlign w:val="center"/>
          </w:tcPr>
          <w:p w14:paraId="2AB4BDB8">
            <w:pPr>
              <w:widowControl/>
              <w:jc w:val="center"/>
              <w:rPr>
                <w:rFonts w:ascii="宋体" w:hAnsi="宋体" w:eastAsia="宋体" w:cs="Times New Roman"/>
                <w:color w:val="auto"/>
                <w:kern w:val="0"/>
                <w:sz w:val="21"/>
                <w:szCs w:val="21"/>
              </w:rPr>
            </w:pPr>
          </w:p>
        </w:tc>
      </w:tr>
      <w:tr w14:paraId="4788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71EF78E2">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6</w:t>
            </w:r>
          </w:p>
        </w:tc>
        <w:tc>
          <w:tcPr>
            <w:tcW w:w="1260" w:type="dxa"/>
            <w:noWrap w:val="0"/>
            <w:vAlign w:val="center"/>
          </w:tcPr>
          <w:p w14:paraId="02F9E70D">
            <w:pPr>
              <w:snapToGrid w:val="0"/>
              <w:jc w:val="center"/>
              <w:rPr>
                <w:rFonts w:ascii="宋体" w:hAnsi="宋体" w:eastAsia="宋体" w:cs="Times New Roman"/>
                <w:color w:val="auto"/>
                <w:sz w:val="21"/>
                <w:szCs w:val="21"/>
              </w:rPr>
            </w:pPr>
          </w:p>
        </w:tc>
        <w:tc>
          <w:tcPr>
            <w:tcW w:w="1253" w:type="dxa"/>
            <w:noWrap w:val="0"/>
            <w:vAlign w:val="center"/>
          </w:tcPr>
          <w:p w14:paraId="5C4E2D37">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209E6928">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535A928D">
            <w:pPr>
              <w:widowControl/>
              <w:jc w:val="center"/>
              <w:rPr>
                <w:rFonts w:ascii="宋体" w:hAnsi="宋体" w:eastAsia="宋体" w:cs="Times New Roman"/>
                <w:color w:val="auto"/>
                <w:kern w:val="0"/>
                <w:sz w:val="21"/>
                <w:szCs w:val="21"/>
              </w:rPr>
            </w:pPr>
          </w:p>
        </w:tc>
        <w:tc>
          <w:tcPr>
            <w:tcW w:w="1140" w:type="dxa"/>
            <w:noWrap w:val="0"/>
            <w:vAlign w:val="center"/>
          </w:tcPr>
          <w:p w14:paraId="0C51FFD8">
            <w:pPr>
              <w:widowControl/>
              <w:jc w:val="center"/>
              <w:rPr>
                <w:rFonts w:ascii="宋体" w:hAnsi="宋体" w:eastAsia="宋体" w:cs="Times New Roman"/>
                <w:color w:val="auto"/>
                <w:kern w:val="0"/>
                <w:sz w:val="21"/>
                <w:szCs w:val="21"/>
              </w:rPr>
            </w:pPr>
          </w:p>
        </w:tc>
        <w:tc>
          <w:tcPr>
            <w:tcW w:w="1140" w:type="dxa"/>
            <w:noWrap w:val="0"/>
            <w:vAlign w:val="center"/>
          </w:tcPr>
          <w:p w14:paraId="7D4A0FE9">
            <w:pPr>
              <w:widowControl/>
              <w:jc w:val="center"/>
              <w:rPr>
                <w:rFonts w:ascii="宋体" w:hAnsi="宋体" w:eastAsia="宋体" w:cs="Times New Roman"/>
                <w:color w:val="auto"/>
                <w:kern w:val="0"/>
                <w:sz w:val="21"/>
                <w:szCs w:val="21"/>
              </w:rPr>
            </w:pPr>
          </w:p>
        </w:tc>
      </w:tr>
      <w:tr w14:paraId="39CD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2E679710">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7</w:t>
            </w:r>
          </w:p>
        </w:tc>
        <w:tc>
          <w:tcPr>
            <w:tcW w:w="1260" w:type="dxa"/>
            <w:noWrap w:val="0"/>
            <w:vAlign w:val="center"/>
          </w:tcPr>
          <w:p w14:paraId="0C31A7DC">
            <w:pPr>
              <w:snapToGrid w:val="0"/>
              <w:jc w:val="center"/>
              <w:rPr>
                <w:rFonts w:ascii="宋体" w:hAnsi="宋体" w:eastAsia="宋体" w:cs="Times New Roman"/>
                <w:color w:val="auto"/>
                <w:sz w:val="21"/>
                <w:szCs w:val="21"/>
              </w:rPr>
            </w:pPr>
          </w:p>
        </w:tc>
        <w:tc>
          <w:tcPr>
            <w:tcW w:w="1253" w:type="dxa"/>
            <w:noWrap w:val="0"/>
            <w:vAlign w:val="center"/>
          </w:tcPr>
          <w:p w14:paraId="691FDC80">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741E3B0">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44E33566">
            <w:pPr>
              <w:widowControl/>
              <w:jc w:val="center"/>
              <w:rPr>
                <w:rFonts w:ascii="宋体" w:hAnsi="宋体" w:eastAsia="宋体" w:cs="Times New Roman"/>
                <w:color w:val="auto"/>
                <w:kern w:val="0"/>
                <w:sz w:val="21"/>
                <w:szCs w:val="21"/>
              </w:rPr>
            </w:pPr>
          </w:p>
        </w:tc>
        <w:tc>
          <w:tcPr>
            <w:tcW w:w="1140" w:type="dxa"/>
            <w:noWrap w:val="0"/>
            <w:vAlign w:val="center"/>
          </w:tcPr>
          <w:p w14:paraId="3E41C93A">
            <w:pPr>
              <w:widowControl/>
              <w:jc w:val="center"/>
              <w:rPr>
                <w:rFonts w:ascii="宋体" w:hAnsi="宋体" w:eastAsia="宋体" w:cs="Times New Roman"/>
                <w:color w:val="auto"/>
                <w:kern w:val="0"/>
                <w:sz w:val="21"/>
                <w:szCs w:val="21"/>
              </w:rPr>
            </w:pPr>
          </w:p>
        </w:tc>
        <w:tc>
          <w:tcPr>
            <w:tcW w:w="1140" w:type="dxa"/>
            <w:noWrap w:val="0"/>
            <w:vAlign w:val="center"/>
          </w:tcPr>
          <w:p w14:paraId="055DD941">
            <w:pPr>
              <w:widowControl/>
              <w:jc w:val="center"/>
              <w:rPr>
                <w:rFonts w:ascii="宋体" w:hAnsi="宋体" w:eastAsia="宋体" w:cs="Times New Roman"/>
                <w:color w:val="auto"/>
                <w:kern w:val="0"/>
                <w:sz w:val="21"/>
                <w:szCs w:val="21"/>
              </w:rPr>
            </w:pPr>
          </w:p>
        </w:tc>
      </w:tr>
      <w:tr w14:paraId="74CD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4A9AE590">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8</w:t>
            </w:r>
          </w:p>
        </w:tc>
        <w:tc>
          <w:tcPr>
            <w:tcW w:w="1260" w:type="dxa"/>
            <w:noWrap w:val="0"/>
            <w:vAlign w:val="center"/>
          </w:tcPr>
          <w:p w14:paraId="5E4982E7">
            <w:pPr>
              <w:snapToGrid w:val="0"/>
              <w:jc w:val="center"/>
              <w:rPr>
                <w:rFonts w:ascii="宋体" w:hAnsi="宋体" w:eastAsia="宋体" w:cs="Times New Roman"/>
                <w:color w:val="auto"/>
                <w:sz w:val="21"/>
                <w:szCs w:val="21"/>
              </w:rPr>
            </w:pPr>
          </w:p>
        </w:tc>
        <w:tc>
          <w:tcPr>
            <w:tcW w:w="1253" w:type="dxa"/>
            <w:noWrap w:val="0"/>
            <w:vAlign w:val="center"/>
          </w:tcPr>
          <w:p w14:paraId="4F276271">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6BD0879F">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8E251CF">
            <w:pPr>
              <w:widowControl/>
              <w:jc w:val="center"/>
              <w:rPr>
                <w:rFonts w:ascii="宋体" w:hAnsi="宋体" w:eastAsia="宋体" w:cs="Times New Roman"/>
                <w:color w:val="auto"/>
                <w:kern w:val="0"/>
                <w:sz w:val="21"/>
                <w:szCs w:val="21"/>
              </w:rPr>
            </w:pPr>
          </w:p>
        </w:tc>
        <w:tc>
          <w:tcPr>
            <w:tcW w:w="1140" w:type="dxa"/>
            <w:noWrap w:val="0"/>
            <w:vAlign w:val="center"/>
          </w:tcPr>
          <w:p w14:paraId="070D7AE7">
            <w:pPr>
              <w:widowControl/>
              <w:jc w:val="center"/>
              <w:rPr>
                <w:rFonts w:ascii="宋体" w:hAnsi="宋体" w:eastAsia="宋体" w:cs="Times New Roman"/>
                <w:color w:val="auto"/>
                <w:kern w:val="0"/>
                <w:sz w:val="21"/>
                <w:szCs w:val="21"/>
              </w:rPr>
            </w:pPr>
          </w:p>
        </w:tc>
        <w:tc>
          <w:tcPr>
            <w:tcW w:w="1140" w:type="dxa"/>
            <w:noWrap w:val="0"/>
            <w:vAlign w:val="center"/>
          </w:tcPr>
          <w:p w14:paraId="187399B7">
            <w:pPr>
              <w:widowControl/>
              <w:jc w:val="center"/>
              <w:rPr>
                <w:rFonts w:ascii="宋体" w:hAnsi="宋体" w:eastAsia="宋体" w:cs="Times New Roman"/>
                <w:color w:val="auto"/>
                <w:kern w:val="0"/>
                <w:sz w:val="21"/>
                <w:szCs w:val="21"/>
              </w:rPr>
            </w:pPr>
          </w:p>
        </w:tc>
      </w:tr>
      <w:tr w14:paraId="0AC7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3AB3C212">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9</w:t>
            </w:r>
          </w:p>
        </w:tc>
        <w:tc>
          <w:tcPr>
            <w:tcW w:w="1260" w:type="dxa"/>
            <w:noWrap w:val="0"/>
            <w:vAlign w:val="center"/>
          </w:tcPr>
          <w:p w14:paraId="09CC9466">
            <w:pPr>
              <w:snapToGrid w:val="0"/>
              <w:jc w:val="center"/>
              <w:rPr>
                <w:rFonts w:ascii="宋体" w:hAnsi="宋体" w:eastAsia="宋体" w:cs="Times New Roman"/>
                <w:color w:val="auto"/>
                <w:sz w:val="21"/>
                <w:szCs w:val="21"/>
              </w:rPr>
            </w:pPr>
          </w:p>
        </w:tc>
        <w:tc>
          <w:tcPr>
            <w:tcW w:w="1253" w:type="dxa"/>
            <w:noWrap w:val="0"/>
            <w:vAlign w:val="center"/>
          </w:tcPr>
          <w:p w14:paraId="382EBCBE">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5E621653">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3A6C3147">
            <w:pPr>
              <w:widowControl/>
              <w:jc w:val="center"/>
              <w:rPr>
                <w:rFonts w:ascii="宋体" w:hAnsi="宋体" w:eastAsia="宋体" w:cs="Times New Roman"/>
                <w:color w:val="auto"/>
                <w:kern w:val="0"/>
                <w:sz w:val="21"/>
                <w:szCs w:val="21"/>
              </w:rPr>
            </w:pPr>
          </w:p>
        </w:tc>
        <w:tc>
          <w:tcPr>
            <w:tcW w:w="1140" w:type="dxa"/>
            <w:noWrap w:val="0"/>
            <w:vAlign w:val="center"/>
          </w:tcPr>
          <w:p w14:paraId="061A8701">
            <w:pPr>
              <w:widowControl/>
              <w:jc w:val="center"/>
              <w:rPr>
                <w:rFonts w:ascii="宋体" w:hAnsi="宋体" w:eastAsia="宋体" w:cs="Times New Roman"/>
                <w:color w:val="auto"/>
                <w:kern w:val="0"/>
                <w:sz w:val="21"/>
                <w:szCs w:val="21"/>
              </w:rPr>
            </w:pPr>
          </w:p>
        </w:tc>
        <w:tc>
          <w:tcPr>
            <w:tcW w:w="1140" w:type="dxa"/>
            <w:noWrap w:val="0"/>
            <w:vAlign w:val="center"/>
          </w:tcPr>
          <w:p w14:paraId="5D9F60EF">
            <w:pPr>
              <w:widowControl/>
              <w:jc w:val="center"/>
              <w:rPr>
                <w:rFonts w:ascii="宋体" w:hAnsi="宋体" w:eastAsia="宋体" w:cs="Times New Roman"/>
                <w:color w:val="auto"/>
                <w:kern w:val="0"/>
                <w:sz w:val="21"/>
                <w:szCs w:val="21"/>
              </w:rPr>
            </w:pPr>
          </w:p>
        </w:tc>
      </w:tr>
      <w:tr w14:paraId="31DD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7203259B">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10</w:t>
            </w:r>
          </w:p>
        </w:tc>
        <w:tc>
          <w:tcPr>
            <w:tcW w:w="1260" w:type="dxa"/>
            <w:noWrap w:val="0"/>
            <w:vAlign w:val="center"/>
          </w:tcPr>
          <w:p w14:paraId="3B7B3B07">
            <w:pPr>
              <w:snapToGrid w:val="0"/>
              <w:jc w:val="center"/>
              <w:rPr>
                <w:rFonts w:ascii="宋体" w:hAnsi="宋体" w:eastAsia="宋体" w:cs="Times New Roman"/>
                <w:color w:val="auto"/>
                <w:sz w:val="21"/>
                <w:szCs w:val="21"/>
              </w:rPr>
            </w:pPr>
          </w:p>
        </w:tc>
        <w:tc>
          <w:tcPr>
            <w:tcW w:w="1253" w:type="dxa"/>
            <w:noWrap w:val="0"/>
            <w:vAlign w:val="center"/>
          </w:tcPr>
          <w:p w14:paraId="497FB5DA">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40F064D6">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6C8181A7">
            <w:pPr>
              <w:widowControl/>
              <w:jc w:val="center"/>
              <w:rPr>
                <w:rFonts w:ascii="宋体" w:hAnsi="宋体" w:eastAsia="宋体" w:cs="Times New Roman"/>
                <w:color w:val="auto"/>
                <w:kern w:val="0"/>
                <w:sz w:val="21"/>
                <w:szCs w:val="21"/>
              </w:rPr>
            </w:pPr>
          </w:p>
        </w:tc>
        <w:tc>
          <w:tcPr>
            <w:tcW w:w="1140" w:type="dxa"/>
            <w:noWrap w:val="0"/>
            <w:vAlign w:val="center"/>
          </w:tcPr>
          <w:p w14:paraId="2080591D">
            <w:pPr>
              <w:widowControl/>
              <w:jc w:val="center"/>
              <w:rPr>
                <w:rFonts w:ascii="宋体" w:hAnsi="宋体" w:eastAsia="宋体" w:cs="Times New Roman"/>
                <w:color w:val="auto"/>
                <w:kern w:val="0"/>
                <w:sz w:val="21"/>
                <w:szCs w:val="21"/>
              </w:rPr>
            </w:pPr>
          </w:p>
        </w:tc>
        <w:tc>
          <w:tcPr>
            <w:tcW w:w="1140" w:type="dxa"/>
            <w:noWrap w:val="0"/>
            <w:vAlign w:val="center"/>
          </w:tcPr>
          <w:p w14:paraId="51A893C5">
            <w:pPr>
              <w:widowControl/>
              <w:jc w:val="center"/>
              <w:rPr>
                <w:rFonts w:ascii="宋体" w:hAnsi="宋体" w:eastAsia="宋体" w:cs="Times New Roman"/>
                <w:color w:val="auto"/>
                <w:kern w:val="0"/>
                <w:sz w:val="21"/>
                <w:szCs w:val="21"/>
              </w:rPr>
            </w:pPr>
          </w:p>
        </w:tc>
      </w:tr>
      <w:tr w14:paraId="5671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7B69D395">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11</w:t>
            </w:r>
          </w:p>
        </w:tc>
        <w:tc>
          <w:tcPr>
            <w:tcW w:w="1260" w:type="dxa"/>
            <w:noWrap w:val="0"/>
            <w:vAlign w:val="center"/>
          </w:tcPr>
          <w:p w14:paraId="4863F778">
            <w:pPr>
              <w:snapToGrid w:val="0"/>
              <w:jc w:val="center"/>
              <w:rPr>
                <w:rFonts w:ascii="宋体" w:hAnsi="宋体" w:eastAsia="宋体" w:cs="Times New Roman"/>
                <w:color w:val="auto"/>
                <w:sz w:val="21"/>
                <w:szCs w:val="21"/>
              </w:rPr>
            </w:pPr>
          </w:p>
        </w:tc>
        <w:tc>
          <w:tcPr>
            <w:tcW w:w="1253" w:type="dxa"/>
            <w:noWrap w:val="0"/>
            <w:vAlign w:val="center"/>
          </w:tcPr>
          <w:p w14:paraId="2097F455">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42014E00">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261AC113">
            <w:pPr>
              <w:widowControl/>
              <w:jc w:val="center"/>
              <w:rPr>
                <w:rFonts w:ascii="宋体" w:hAnsi="宋体" w:eastAsia="宋体" w:cs="Times New Roman"/>
                <w:color w:val="auto"/>
                <w:kern w:val="0"/>
                <w:sz w:val="21"/>
                <w:szCs w:val="21"/>
              </w:rPr>
            </w:pPr>
          </w:p>
        </w:tc>
        <w:tc>
          <w:tcPr>
            <w:tcW w:w="1140" w:type="dxa"/>
            <w:noWrap w:val="0"/>
            <w:vAlign w:val="center"/>
          </w:tcPr>
          <w:p w14:paraId="339203EA">
            <w:pPr>
              <w:widowControl/>
              <w:jc w:val="center"/>
              <w:rPr>
                <w:rFonts w:ascii="宋体" w:hAnsi="宋体" w:eastAsia="宋体" w:cs="Times New Roman"/>
                <w:color w:val="auto"/>
                <w:kern w:val="0"/>
                <w:sz w:val="21"/>
                <w:szCs w:val="21"/>
              </w:rPr>
            </w:pPr>
          </w:p>
        </w:tc>
        <w:tc>
          <w:tcPr>
            <w:tcW w:w="1140" w:type="dxa"/>
            <w:noWrap w:val="0"/>
            <w:vAlign w:val="center"/>
          </w:tcPr>
          <w:p w14:paraId="71983C89">
            <w:pPr>
              <w:widowControl/>
              <w:jc w:val="center"/>
              <w:rPr>
                <w:rFonts w:ascii="宋体" w:hAnsi="宋体" w:eastAsia="宋体" w:cs="Times New Roman"/>
                <w:color w:val="auto"/>
                <w:kern w:val="0"/>
                <w:sz w:val="21"/>
                <w:szCs w:val="21"/>
              </w:rPr>
            </w:pPr>
          </w:p>
        </w:tc>
      </w:tr>
      <w:tr w14:paraId="38CC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4DDDE86E">
            <w:pPr>
              <w:widowControl/>
              <w:jc w:val="center"/>
              <w:rPr>
                <w:rFonts w:hint="eastAsia" w:ascii="宋体" w:hAnsi="宋体" w:eastAsia="宋体" w:cs="Times New Roman"/>
                <w:color w:val="auto"/>
                <w:kern w:val="0"/>
                <w:sz w:val="21"/>
                <w:szCs w:val="21"/>
                <w:lang w:eastAsia="zh-CN"/>
              </w:rPr>
            </w:pPr>
            <w:r>
              <w:rPr>
                <w:rFonts w:hint="eastAsia" w:ascii="宋体" w:hAnsi="宋体" w:eastAsia="宋体" w:cs="Times New Roman"/>
                <w:color w:val="auto"/>
                <w:kern w:val="0"/>
                <w:sz w:val="21"/>
                <w:szCs w:val="21"/>
                <w:lang w:eastAsia="zh-CN"/>
              </w:rPr>
              <w:t>…</w:t>
            </w:r>
          </w:p>
        </w:tc>
        <w:tc>
          <w:tcPr>
            <w:tcW w:w="1260" w:type="dxa"/>
            <w:noWrap w:val="0"/>
            <w:vAlign w:val="center"/>
          </w:tcPr>
          <w:p w14:paraId="5FE21D89">
            <w:pPr>
              <w:snapToGrid w:val="0"/>
              <w:jc w:val="center"/>
              <w:rPr>
                <w:rFonts w:ascii="宋体" w:hAnsi="宋体" w:eastAsia="宋体" w:cs="Times New Roman"/>
                <w:color w:val="auto"/>
                <w:sz w:val="21"/>
                <w:szCs w:val="21"/>
              </w:rPr>
            </w:pPr>
          </w:p>
        </w:tc>
        <w:tc>
          <w:tcPr>
            <w:tcW w:w="1253" w:type="dxa"/>
            <w:noWrap w:val="0"/>
            <w:vAlign w:val="center"/>
          </w:tcPr>
          <w:p w14:paraId="270B50E4">
            <w:pPr>
              <w:autoSpaceDE w:val="0"/>
              <w:autoSpaceDN w:val="0"/>
              <w:adjustRightInd w:val="0"/>
              <w:jc w:val="center"/>
              <w:rPr>
                <w:rFonts w:ascii="宋体" w:hAnsi="宋体" w:eastAsia="宋体" w:cs="Times New Roman"/>
                <w:color w:val="auto"/>
                <w:kern w:val="0"/>
                <w:sz w:val="21"/>
                <w:szCs w:val="21"/>
              </w:rPr>
            </w:pPr>
          </w:p>
        </w:tc>
        <w:tc>
          <w:tcPr>
            <w:tcW w:w="2707" w:type="dxa"/>
            <w:noWrap w:val="0"/>
            <w:vAlign w:val="center"/>
          </w:tcPr>
          <w:p w14:paraId="352BF587">
            <w:pPr>
              <w:autoSpaceDE w:val="0"/>
              <w:autoSpaceDN w:val="0"/>
              <w:adjustRightInd w:val="0"/>
              <w:jc w:val="center"/>
              <w:rPr>
                <w:rFonts w:ascii="宋体" w:hAnsi="宋体" w:eastAsia="宋体" w:cs="Times New Roman"/>
                <w:color w:val="auto"/>
                <w:kern w:val="0"/>
                <w:sz w:val="21"/>
                <w:szCs w:val="21"/>
              </w:rPr>
            </w:pPr>
          </w:p>
        </w:tc>
        <w:tc>
          <w:tcPr>
            <w:tcW w:w="1139" w:type="dxa"/>
            <w:noWrap w:val="0"/>
            <w:vAlign w:val="center"/>
          </w:tcPr>
          <w:p w14:paraId="12AE5D35">
            <w:pPr>
              <w:widowControl/>
              <w:jc w:val="center"/>
              <w:rPr>
                <w:rFonts w:ascii="宋体" w:hAnsi="宋体" w:eastAsia="宋体" w:cs="Times New Roman"/>
                <w:color w:val="auto"/>
                <w:kern w:val="0"/>
                <w:sz w:val="21"/>
                <w:szCs w:val="21"/>
              </w:rPr>
            </w:pPr>
          </w:p>
        </w:tc>
        <w:tc>
          <w:tcPr>
            <w:tcW w:w="1140" w:type="dxa"/>
            <w:noWrap w:val="0"/>
            <w:vAlign w:val="center"/>
          </w:tcPr>
          <w:p w14:paraId="56548336">
            <w:pPr>
              <w:widowControl/>
              <w:jc w:val="center"/>
              <w:rPr>
                <w:rFonts w:ascii="宋体" w:hAnsi="宋体" w:eastAsia="宋体" w:cs="Times New Roman"/>
                <w:color w:val="auto"/>
                <w:kern w:val="0"/>
                <w:sz w:val="21"/>
                <w:szCs w:val="21"/>
              </w:rPr>
            </w:pPr>
          </w:p>
        </w:tc>
        <w:tc>
          <w:tcPr>
            <w:tcW w:w="1140" w:type="dxa"/>
            <w:noWrap w:val="0"/>
            <w:vAlign w:val="center"/>
          </w:tcPr>
          <w:p w14:paraId="6468426C">
            <w:pPr>
              <w:widowControl/>
              <w:jc w:val="center"/>
              <w:rPr>
                <w:rFonts w:ascii="宋体" w:hAnsi="宋体" w:eastAsia="宋体" w:cs="Times New Roman"/>
                <w:color w:val="auto"/>
                <w:kern w:val="0"/>
                <w:sz w:val="21"/>
                <w:szCs w:val="21"/>
              </w:rPr>
            </w:pPr>
          </w:p>
        </w:tc>
      </w:tr>
      <w:tr w14:paraId="2463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1" w:type="dxa"/>
            <w:noWrap w:val="0"/>
            <w:vAlign w:val="center"/>
          </w:tcPr>
          <w:p w14:paraId="7A0E659E">
            <w:pPr>
              <w:widowControl/>
              <w:jc w:val="center"/>
              <w:rPr>
                <w:rFonts w:ascii="宋体" w:hAnsi="宋体" w:eastAsia="宋体" w:cs="Times New Roman"/>
                <w:color w:val="auto"/>
                <w:kern w:val="0"/>
                <w:sz w:val="21"/>
                <w:szCs w:val="21"/>
              </w:rPr>
            </w:pPr>
          </w:p>
        </w:tc>
        <w:tc>
          <w:tcPr>
            <w:tcW w:w="5220" w:type="dxa"/>
            <w:gridSpan w:val="3"/>
            <w:noWrap w:val="0"/>
            <w:vAlign w:val="center"/>
          </w:tcPr>
          <w:p w14:paraId="7891C5B9">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评审结论（合格/不合格）</w:t>
            </w:r>
          </w:p>
        </w:tc>
        <w:tc>
          <w:tcPr>
            <w:tcW w:w="1139" w:type="dxa"/>
            <w:noWrap w:val="0"/>
            <w:vAlign w:val="center"/>
          </w:tcPr>
          <w:p w14:paraId="582CDF65">
            <w:pPr>
              <w:widowControl/>
              <w:jc w:val="center"/>
              <w:rPr>
                <w:rFonts w:ascii="宋体" w:hAnsi="宋体" w:eastAsia="宋体" w:cs="Times New Roman"/>
                <w:color w:val="auto"/>
                <w:kern w:val="0"/>
                <w:sz w:val="21"/>
                <w:szCs w:val="21"/>
              </w:rPr>
            </w:pPr>
          </w:p>
        </w:tc>
        <w:tc>
          <w:tcPr>
            <w:tcW w:w="1140" w:type="dxa"/>
            <w:noWrap w:val="0"/>
            <w:vAlign w:val="center"/>
          </w:tcPr>
          <w:p w14:paraId="0ABC9343">
            <w:pPr>
              <w:widowControl/>
              <w:jc w:val="center"/>
              <w:rPr>
                <w:rFonts w:ascii="宋体" w:hAnsi="宋体" w:eastAsia="宋体" w:cs="Times New Roman"/>
                <w:color w:val="auto"/>
                <w:kern w:val="0"/>
                <w:sz w:val="21"/>
                <w:szCs w:val="21"/>
              </w:rPr>
            </w:pPr>
          </w:p>
        </w:tc>
        <w:tc>
          <w:tcPr>
            <w:tcW w:w="1140" w:type="dxa"/>
            <w:noWrap w:val="0"/>
            <w:vAlign w:val="center"/>
          </w:tcPr>
          <w:p w14:paraId="2C244470">
            <w:pPr>
              <w:widowControl/>
              <w:jc w:val="center"/>
              <w:rPr>
                <w:rFonts w:ascii="宋体" w:hAnsi="宋体" w:eastAsia="宋体" w:cs="Times New Roman"/>
                <w:color w:val="auto"/>
                <w:kern w:val="0"/>
                <w:sz w:val="21"/>
                <w:szCs w:val="21"/>
              </w:rPr>
            </w:pPr>
          </w:p>
        </w:tc>
      </w:tr>
    </w:tbl>
    <w:p w14:paraId="603E900D">
      <w:pPr>
        <w:keepNext w:val="0"/>
        <w:keepLines w:val="0"/>
        <w:pageBreakBefore w:val="0"/>
        <w:widowControl w:val="0"/>
        <w:kinsoku/>
        <w:wordWrap/>
        <w:overflowPunct/>
        <w:topLinePunct w:val="0"/>
        <w:autoSpaceDE/>
        <w:autoSpaceDN/>
        <w:bidi w:val="0"/>
        <w:adjustRightInd/>
        <w:snapToGrid w:val="0"/>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备注：1.评审项目合格的打“√”，不合格的打“×”。上表中有一项不符合评审标准的，其评审结论为不合格，则不进入投标文件下一轮的评审。</w:t>
      </w:r>
    </w:p>
    <w:p w14:paraId="2C988C02">
      <w:pPr>
        <w:keepNext w:val="0"/>
        <w:keepLines w:val="0"/>
        <w:pageBreakBefore w:val="0"/>
        <w:widowControl w:val="0"/>
        <w:kinsoku/>
        <w:wordWrap/>
        <w:overflowPunct/>
        <w:topLinePunct w:val="0"/>
        <w:autoSpaceDE/>
        <w:autoSpaceDN/>
        <w:bidi w:val="0"/>
        <w:adjustRightInd/>
        <w:snapToGrid w:val="0"/>
        <w:spacing w:line="460" w:lineRule="exact"/>
        <w:ind w:firstLine="630" w:firstLineChars="300"/>
        <w:textAlignment w:val="auto"/>
        <w:rPr>
          <w:rFonts w:ascii="宋体" w:hAnsi="宋体" w:eastAsia="宋体" w:cs="Times New Roman"/>
          <w:color w:val="auto"/>
          <w:sz w:val="21"/>
          <w:szCs w:val="21"/>
        </w:rPr>
      </w:pPr>
      <w:r>
        <w:rPr>
          <w:rFonts w:ascii="宋体" w:hAnsi="宋体" w:eastAsia="宋体" w:cs="Times New Roman"/>
          <w:color w:val="auto"/>
          <w:sz w:val="21"/>
          <w:szCs w:val="21"/>
        </w:rPr>
        <w:t>2.评标委员会成员中对评审结论有不同意见时，按少数服从多数的原则，确定评审结论。</w:t>
      </w:r>
    </w:p>
    <w:p w14:paraId="4F247F4C">
      <w:pPr>
        <w:snapToGrid w:val="0"/>
        <w:spacing w:line="460" w:lineRule="exact"/>
        <w:ind w:firstLine="420" w:firstLineChars="200"/>
        <w:rPr>
          <w:rFonts w:ascii="宋体" w:hAnsi="宋体" w:eastAsia="宋体" w:cs="Times New Roman"/>
          <w:color w:val="auto"/>
          <w:sz w:val="21"/>
          <w:szCs w:val="21"/>
        </w:rPr>
      </w:pPr>
    </w:p>
    <w:p w14:paraId="7C631223">
      <w:pPr>
        <w:spacing w:line="460" w:lineRule="exact"/>
        <w:ind w:firstLine="420"/>
        <w:rPr>
          <w:rFonts w:ascii="宋体" w:hAnsi="宋体" w:eastAsia="宋体" w:cs="Times New Roman"/>
          <w:color w:val="auto"/>
          <w:sz w:val="21"/>
          <w:szCs w:val="21"/>
        </w:rPr>
      </w:pPr>
      <w:r>
        <w:rPr>
          <w:rFonts w:ascii="宋体" w:hAnsi="宋体" w:eastAsia="宋体" w:cs="Times New Roman"/>
          <w:color w:val="auto"/>
          <w:sz w:val="21"/>
          <w:szCs w:val="21"/>
        </w:rPr>
        <w:t>评标委员会签字/日期：</w:t>
      </w:r>
    </w:p>
    <w:p w14:paraId="2C030E4A">
      <w:pPr>
        <w:widowControl/>
        <w:jc w:val="left"/>
        <w:rPr>
          <w:rFonts w:ascii="宋体" w:hAnsi="宋体" w:eastAsia="宋体" w:cs="Times New Roman"/>
          <w:color w:val="auto"/>
          <w:sz w:val="21"/>
          <w:szCs w:val="21"/>
        </w:rPr>
      </w:pPr>
    </w:p>
    <w:p w14:paraId="376A8276">
      <w:pPr>
        <w:widowControl/>
        <w:jc w:val="left"/>
        <w:rPr>
          <w:rFonts w:ascii="宋体" w:hAnsi="宋体" w:eastAsia="宋体" w:cs="Times New Roman"/>
          <w:color w:val="auto"/>
          <w:sz w:val="21"/>
          <w:szCs w:val="21"/>
        </w:rPr>
      </w:pPr>
    </w:p>
    <w:p w14:paraId="7DE2B8F6">
      <w:pPr>
        <w:widowControl/>
        <w:jc w:val="left"/>
        <w:rPr>
          <w:rFonts w:ascii="宋体" w:hAnsi="宋体" w:eastAsia="宋体" w:cs="Times New Roman"/>
          <w:color w:val="auto"/>
          <w:sz w:val="21"/>
          <w:szCs w:val="21"/>
        </w:rPr>
      </w:pPr>
    </w:p>
    <w:p w14:paraId="408FF5D6">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宋体" w:eastAsia="宋体" w:cs="Times New Roman"/>
          <w:color w:val="auto"/>
          <w:sz w:val="21"/>
          <w:szCs w:val="21"/>
        </w:rPr>
        <w:br w:type="page"/>
      </w:r>
      <w:bookmarkStart w:id="639" w:name="_Toc721943849"/>
      <w:r>
        <w:rPr>
          <w:rFonts w:hint="eastAsia" w:ascii="方正黑体_GBK" w:hAnsi="方正黑体_GBK" w:eastAsia="方正黑体_GBK" w:cs="方正黑体_GBK"/>
          <w:b w:val="0"/>
          <w:bCs w:val="0"/>
          <w:color w:val="auto"/>
          <w:kern w:val="0"/>
          <w:sz w:val="28"/>
          <w:szCs w:val="28"/>
          <w:lang w:val="en-US" w:eastAsia="zh-CN" w:bidi="ar-SA"/>
        </w:rPr>
        <w:t>初步评审不合格情况说明</w:t>
      </w:r>
      <w:bookmarkEnd w:id="639"/>
    </w:p>
    <w:p w14:paraId="7042732F">
      <w:pPr>
        <w:spacing w:before="120" w:beforeLines="50" w:after="120" w:afterLines="50"/>
        <w:jc w:val="center"/>
        <w:rPr>
          <w:rFonts w:ascii="黑体" w:hAnsi="黑体" w:eastAsia="黑体" w:cs="Times New Roman"/>
          <w:color w:val="auto"/>
          <w:sz w:val="28"/>
          <w:szCs w:val="28"/>
        </w:rPr>
      </w:pPr>
      <w:r>
        <w:rPr>
          <w:rFonts w:hint="eastAsia" w:ascii="黑体" w:hAnsi="黑体" w:eastAsia="黑体" w:cs="Times New Roman"/>
          <w:color w:val="auto"/>
          <w:sz w:val="28"/>
          <w:szCs w:val="28"/>
          <w:lang w:val="en-US" w:eastAsia="zh-CN"/>
        </w:rPr>
        <w:t>初步评审</w:t>
      </w:r>
      <w:r>
        <w:rPr>
          <w:rFonts w:ascii="黑体" w:hAnsi="黑体" w:eastAsia="黑体" w:cs="Times New Roman"/>
          <w:color w:val="auto"/>
          <w:sz w:val="28"/>
          <w:szCs w:val="28"/>
        </w:rPr>
        <w:t>不合格情况说明</w:t>
      </w:r>
    </w:p>
    <w:p w14:paraId="551CB1B4">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7093BAE5">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10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3427"/>
        <w:gridCol w:w="1576"/>
        <w:gridCol w:w="4428"/>
      </w:tblGrid>
      <w:tr w14:paraId="0809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793" w:type="dxa"/>
            <w:noWrap w:val="0"/>
            <w:vAlign w:val="center"/>
          </w:tcPr>
          <w:p w14:paraId="05F3E3D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3427" w:type="dxa"/>
            <w:noWrap w:val="0"/>
            <w:vAlign w:val="center"/>
          </w:tcPr>
          <w:p w14:paraId="27C049D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576" w:type="dxa"/>
            <w:noWrap w:val="0"/>
            <w:vAlign w:val="center"/>
          </w:tcPr>
          <w:p w14:paraId="47209AA3">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认定不合格</w:t>
            </w:r>
          </w:p>
          <w:p w14:paraId="7154FC14">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环节</w:t>
            </w:r>
          </w:p>
        </w:tc>
        <w:tc>
          <w:tcPr>
            <w:tcW w:w="4428" w:type="dxa"/>
            <w:noWrap w:val="0"/>
            <w:vAlign w:val="center"/>
          </w:tcPr>
          <w:p w14:paraId="6391219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认定不合格情况的详细原因和依据</w:t>
            </w:r>
          </w:p>
        </w:tc>
      </w:tr>
      <w:tr w14:paraId="7AA9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15CB84C0">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1</w:t>
            </w:r>
          </w:p>
        </w:tc>
        <w:tc>
          <w:tcPr>
            <w:tcW w:w="3427" w:type="dxa"/>
            <w:noWrap w:val="0"/>
            <w:vAlign w:val="center"/>
          </w:tcPr>
          <w:p w14:paraId="7F4A46EB">
            <w:pPr>
              <w:snapToGrid w:val="0"/>
              <w:jc w:val="center"/>
              <w:rPr>
                <w:rFonts w:ascii="Times New Roman" w:hAnsi="Times New Roman" w:eastAsia="楷体_GB2312" w:cs="Times New Roman"/>
                <w:color w:val="auto"/>
                <w:sz w:val="21"/>
                <w:szCs w:val="21"/>
              </w:rPr>
            </w:pPr>
          </w:p>
        </w:tc>
        <w:tc>
          <w:tcPr>
            <w:tcW w:w="1576" w:type="dxa"/>
            <w:noWrap w:val="0"/>
            <w:vAlign w:val="center"/>
          </w:tcPr>
          <w:p w14:paraId="7C37C1F1">
            <w:pPr>
              <w:snapToGrid w:val="0"/>
              <w:jc w:val="center"/>
              <w:rPr>
                <w:rFonts w:ascii="Times New Roman" w:hAnsi="Times New Roman" w:eastAsia="楷体_GB2312" w:cs="Times New Roman"/>
                <w:color w:val="auto"/>
                <w:sz w:val="21"/>
                <w:szCs w:val="21"/>
              </w:rPr>
            </w:pPr>
          </w:p>
        </w:tc>
        <w:tc>
          <w:tcPr>
            <w:tcW w:w="4428" w:type="dxa"/>
            <w:noWrap w:val="0"/>
            <w:vAlign w:val="center"/>
          </w:tcPr>
          <w:p w14:paraId="32196B1A">
            <w:pPr>
              <w:snapToGrid w:val="0"/>
              <w:jc w:val="center"/>
              <w:rPr>
                <w:rFonts w:ascii="Times New Roman" w:hAnsi="Times New Roman" w:eastAsia="楷体_GB2312" w:cs="Times New Roman"/>
                <w:color w:val="auto"/>
                <w:sz w:val="21"/>
                <w:szCs w:val="21"/>
              </w:rPr>
            </w:pPr>
          </w:p>
        </w:tc>
      </w:tr>
      <w:tr w14:paraId="24E7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0C7C18C3">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2</w:t>
            </w:r>
          </w:p>
        </w:tc>
        <w:tc>
          <w:tcPr>
            <w:tcW w:w="3427" w:type="dxa"/>
            <w:noWrap w:val="0"/>
            <w:vAlign w:val="center"/>
          </w:tcPr>
          <w:p w14:paraId="2DB1DA90">
            <w:pPr>
              <w:snapToGrid w:val="0"/>
              <w:jc w:val="center"/>
              <w:rPr>
                <w:rFonts w:ascii="Times New Roman" w:hAnsi="Times New Roman" w:eastAsia="楷体_GB2312" w:cs="Times New Roman"/>
                <w:color w:val="auto"/>
                <w:sz w:val="21"/>
                <w:szCs w:val="21"/>
              </w:rPr>
            </w:pPr>
          </w:p>
        </w:tc>
        <w:tc>
          <w:tcPr>
            <w:tcW w:w="1576" w:type="dxa"/>
            <w:noWrap w:val="0"/>
            <w:vAlign w:val="center"/>
          </w:tcPr>
          <w:p w14:paraId="734F49B5">
            <w:pPr>
              <w:snapToGrid w:val="0"/>
              <w:jc w:val="center"/>
              <w:rPr>
                <w:rFonts w:ascii="Times New Roman" w:hAnsi="Times New Roman" w:eastAsia="楷体_GB2312" w:cs="Times New Roman"/>
                <w:color w:val="auto"/>
                <w:sz w:val="21"/>
                <w:szCs w:val="21"/>
              </w:rPr>
            </w:pPr>
          </w:p>
        </w:tc>
        <w:tc>
          <w:tcPr>
            <w:tcW w:w="4428" w:type="dxa"/>
            <w:noWrap w:val="0"/>
            <w:vAlign w:val="center"/>
          </w:tcPr>
          <w:p w14:paraId="44977505">
            <w:pPr>
              <w:snapToGrid w:val="0"/>
              <w:jc w:val="center"/>
              <w:rPr>
                <w:rFonts w:ascii="Times New Roman" w:hAnsi="Times New Roman" w:eastAsia="楷体_GB2312" w:cs="Times New Roman"/>
                <w:color w:val="auto"/>
                <w:sz w:val="21"/>
                <w:szCs w:val="21"/>
              </w:rPr>
            </w:pPr>
          </w:p>
        </w:tc>
      </w:tr>
      <w:tr w14:paraId="086D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7240DF9A">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3</w:t>
            </w:r>
          </w:p>
        </w:tc>
        <w:tc>
          <w:tcPr>
            <w:tcW w:w="3427" w:type="dxa"/>
            <w:noWrap w:val="0"/>
            <w:vAlign w:val="center"/>
          </w:tcPr>
          <w:p w14:paraId="3F36800B">
            <w:pPr>
              <w:snapToGrid w:val="0"/>
              <w:jc w:val="center"/>
              <w:rPr>
                <w:rFonts w:ascii="Times New Roman" w:hAnsi="Times New Roman" w:eastAsia="楷体_GB2312" w:cs="Times New Roman"/>
                <w:color w:val="auto"/>
                <w:sz w:val="21"/>
                <w:szCs w:val="21"/>
              </w:rPr>
            </w:pPr>
          </w:p>
        </w:tc>
        <w:tc>
          <w:tcPr>
            <w:tcW w:w="1576" w:type="dxa"/>
            <w:noWrap w:val="0"/>
            <w:vAlign w:val="center"/>
          </w:tcPr>
          <w:p w14:paraId="013B9EB5">
            <w:pPr>
              <w:snapToGrid w:val="0"/>
              <w:jc w:val="center"/>
              <w:rPr>
                <w:rFonts w:ascii="Times New Roman" w:hAnsi="Times New Roman" w:eastAsia="楷体_GB2312" w:cs="Times New Roman"/>
                <w:color w:val="auto"/>
                <w:sz w:val="21"/>
                <w:szCs w:val="21"/>
              </w:rPr>
            </w:pPr>
          </w:p>
        </w:tc>
        <w:tc>
          <w:tcPr>
            <w:tcW w:w="4428" w:type="dxa"/>
            <w:noWrap w:val="0"/>
            <w:vAlign w:val="center"/>
          </w:tcPr>
          <w:p w14:paraId="3C4142A7">
            <w:pPr>
              <w:snapToGrid w:val="0"/>
              <w:jc w:val="center"/>
              <w:rPr>
                <w:rFonts w:ascii="Times New Roman" w:hAnsi="Times New Roman" w:eastAsia="楷体_GB2312" w:cs="Times New Roman"/>
                <w:color w:val="auto"/>
                <w:sz w:val="21"/>
                <w:szCs w:val="21"/>
              </w:rPr>
            </w:pPr>
          </w:p>
        </w:tc>
      </w:tr>
      <w:tr w14:paraId="71B8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379799D5">
            <w:pPr>
              <w:snapToGrid w:val="0"/>
              <w:jc w:val="center"/>
              <w:rPr>
                <w:rFonts w:ascii="Times New Roman" w:hAnsi="Times New Roman" w:eastAsia="楷体_GB2312" w:cs="Times New Roman"/>
                <w:color w:val="auto"/>
                <w:sz w:val="21"/>
                <w:szCs w:val="21"/>
              </w:rPr>
            </w:pPr>
            <w:r>
              <w:rPr>
                <w:rFonts w:ascii="Times New Roman" w:hAnsi="Times New Roman" w:eastAsia="楷体_GB2312" w:cs="Times New Roman"/>
                <w:color w:val="auto"/>
                <w:sz w:val="21"/>
                <w:szCs w:val="21"/>
              </w:rPr>
              <w:t>4</w:t>
            </w:r>
          </w:p>
        </w:tc>
        <w:tc>
          <w:tcPr>
            <w:tcW w:w="3427" w:type="dxa"/>
            <w:noWrap w:val="0"/>
            <w:vAlign w:val="center"/>
          </w:tcPr>
          <w:p w14:paraId="4B0F5C95">
            <w:pPr>
              <w:snapToGrid w:val="0"/>
              <w:jc w:val="center"/>
              <w:rPr>
                <w:rFonts w:ascii="Times New Roman" w:hAnsi="Times New Roman" w:eastAsia="楷体_GB2312" w:cs="Times New Roman"/>
                <w:color w:val="auto"/>
                <w:sz w:val="21"/>
                <w:szCs w:val="21"/>
              </w:rPr>
            </w:pPr>
          </w:p>
        </w:tc>
        <w:tc>
          <w:tcPr>
            <w:tcW w:w="1576" w:type="dxa"/>
            <w:noWrap w:val="0"/>
            <w:vAlign w:val="center"/>
          </w:tcPr>
          <w:p w14:paraId="590C8B36">
            <w:pPr>
              <w:snapToGrid w:val="0"/>
              <w:jc w:val="center"/>
              <w:rPr>
                <w:rFonts w:ascii="Times New Roman" w:hAnsi="Times New Roman" w:eastAsia="楷体_GB2312" w:cs="Times New Roman"/>
                <w:color w:val="auto"/>
                <w:sz w:val="21"/>
                <w:szCs w:val="21"/>
              </w:rPr>
            </w:pPr>
          </w:p>
        </w:tc>
        <w:tc>
          <w:tcPr>
            <w:tcW w:w="4428" w:type="dxa"/>
            <w:noWrap w:val="0"/>
            <w:vAlign w:val="center"/>
          </w:tcPr>
          <w:p w14:paraId="0C5F962C">
            <w:pPr>
              <w:snapToGrid w:val="0"/>
              <w:jc w:val="center"/>
              <w:rPr>
                <w:rFonts w:ascii="Times New Roman" w:hAnsi="Times New Roman" w:eastAsia="楷体_GB2312" w:cs="Times New Roman"/>
                <w:color w:val="auto"/>
                <w:sz w:val="21"/>
                <w:szCs w:val="21"/>
              </w:rPr>
            </w:pPr>
          </w:p>
        </w:tc>
      </w:tr>
      <w:tr w14:paraId="3493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793" w:type="dxa"/>
            <w:noWrap w:val="0"/>
            <w:vAlign w:val="center"/>
          </w:tcPr>
          <w:p w14:paraId="3F153698">
            <w:pPr>
              <w:snapToGrid w:val="0"/>
              <w:jc w:val="center"/>
              <w:rPr>
                <w:rFonts w:hint="eastAsia" w:ascii="Times New Roman" w:hAnsi="Times New Roman" w:eastAsia="楷体_GB2312" w:cs="Times New Roman"/>
                <w:color w:val="auto"/>
                <w:sz w:val="21"/>
                <w:szCs w:val="21"/>
                <w:lang w:eastAsia="zh-CN"/>
              </w:rPr>
            </w:pPr>
            <w:r>
              <w:rPr>
                <w:rFonts w:hint="eastAsia" w:eastAsia="楷体_GB2312" w:cs="Times New Roman"/>
                <w:color w:val="auto"/>
                <w:sz w:val="21"/>
                <w:szCs w:val="21"/>
                <w:lang w:eastAsia="zh-CN"/>
              </w:rPr>
              <w:t>…</w:t>
            </w:r>
          </w:p>
        </w:tc>
        <w:tc>
          <w:tcPr>
            <w:tcW w:w="3427" w:type="dxa"/>
            <w:noWrap w:val="0"/>
            <w:vAlign w:val="center"/>
          </w:tcPr>
          <w:p w14:paraId="74212751">
            <w:pPr>
              <w:snapToGrid w:val="0"/>
              <w:jc w:val="center"/>
              <w:rPr>
                <w:rFonts w:ascii="Times New Roman" w:hAnsi="Times New Roman" w:eastAsia="楷体_GB2312" w:cs="Times New Roman"/>
                <w:color w:val="auto"/>
                <w:sz w:val="21"/>
                <w:szCs w:val="21"/>
              </w:rPr>
            </w:pPr>
          </w:p>
        </w:tc>
        <w:tc>
          <w:tcPr>
            <w:tcW w:w="1576" w:type="dxa"/>
            <w:noWrap w:val="0"/>
            <w:vAlign w:val="center"/>
          </w:tcPr>
          <w:p w14:paraId="2886E17F">
            <w:pPr>
              <w:snapToGrid w:val="0"/>
              <w:jc w:val="center"/>
              <w:rPr>
                <w:rFonts w:ascii="Times New Roman" w:hAnsi="Times New Roman" w:eastAsia="楷体_GB2312" w:cs="Times New Roman"/>
                <w:color w:val="auto"/>
                <w:sz w:val="21"/>
                <w:szCs w:val="21"/>
              </w:rPr>
            </w:pPr>
          </w:p>
        </w:tc>
        <w:tc>
          <w:tcPr>
            <w:tcW w:w="4428" w:type="dxa"/>
            <w:noWrap w:val="0"/>
            <w:vAlign w:val="center"/>
          </w:tcPr>
          <w:p w14:paraId="785CC46F">
            <w:pPr>
              <w:snapToGrid w:val="0"/>
              <w:jc w:val="center"/>
              <w:rPr>
                <w:rFonts w:ascii="Times New Roman" w:hAnsi="Times New Roman" w:eastAsia="楷体_GB2312" w:cs="Times New Roman"/>
                <w:color w:val="auto"/>
                <w:sz w:val="21"/>
                <w:szCs w:val="21"/>
              </w:rPr>
            </w:pPr>
          </w:p>
        </w:tc>
      </w:tr>
    </w:tbl>
    <w:p w14:paraId="7B49792D">
      <w:pPr>
        <w:spacing w:line="400" w:lineRule="exact"/>
        <w:ind w:firstLine="525" w:firstLineChars="250"/>
        <w:rPr>
          <w:rFonts w:ascii="宋体" w:hAnsi="宋体" w:eastAsia="宋体" w:cs="Times New Roman"/>
          <w:color w:val="auto"/>
          <w:sz w:val="21"/>
          <w:szCs w:val="21"/>
        </w:rPr>
      </w:pPr>
    </w:p>
    <w:p w14:paraId="64937E85">
      <w:pPr>
        <w:spacing w:line="400" w:lineRule="exact"/>
        <w:ind w:firstLine="525" w:firstLineChars="250"/>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7017F8C5">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Times New Roman" w:eastAsia="宋体" w:cs="Times New Roman"/>
          <w:b/>
          <w:bCs/>
          <w:color w:val="auto"/>
          <w:kern w:val="0"/>
          <w:sz w:val="28"/>
          <w:szCs w:val="21"/>
          <w:lang w:val="en-US" w:eastAsia="zh-CN" w:bidi="ar-SA"/>
        </w:rPr>
        <w:br w:type="page"/>
      </w:r>
      <w:bookmarkStart w:id="640" w:name="_Toc1424051645"/>
      <w:r>
        <w:rPr>
          <w:rFonts w:hint="eastAsia" w:ascii="方正黑体_GBK" w:hAnsi="方正黑体_GBK" w:eastAsia="方正黑体_GBK" w:cs="方正黑体_GBK"/>
          <w:b w:val="0"/>
          <w:bCs w:val="0"/>
          <w:color w:val="auto"/>
          <w:kern w:val="0"/>
          <w:sz w:val="28"/>
          <w:szCs w:val="28"/>
          <w:lang w:val="en-US" w:eastAsia="zh-CN" w:bidi="ar-SA"/>
        </w:rPr>
        <w:t>算术错误检查表</w:t>
      </w:r>
      <w:bookmarkEnd w:id="640"/>
    </w:p>
    <w:p w14:paraId="242B367D">
      <w:pPr>
        <w:spacing w:before="120" w:beforeLines="50" w:after="120" w:afterLines="50"/>
        <w:jc w:val="center"/>
        <w:rPr>
          <w:rFonts w:ascii="黑体" w:hAnsi="黑体" w:eastAsia="黑体" w:cs="Times New Roman"/>
          <w:color w:val="auto"/>
          <w:sz w:val="28"/>
          <w:szCs w:val="28"/>
        </w:rPr>
      </w:pPr>
      <w:r>
        <w:rPr>
          <w:rFonts w:ascii="黑体" w:hAnsi="黑体" w:eastAsia="黑体" w:cs="Times New Roman"/>
          <w:color w:val="auto"/>
          <w:sz w:val="28"/>
          <w:szCs w:val="28"/>
        </w:rPr>
        <w:t>算术错误检查表</w:t>
      </w:r>
    </w:p>
    <w:p w14:paraId="5BCE33CA">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08868B8F">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379"/>
        <w:gridCol w:w="1093"/>
        <w:gridCol w:w="1217"/>
        <w:gridCol w:w="1217"/>
        <w:gridCol w:w="1217"/>
        <w:gridCol w:w="1217"/>
      </w:tblGrid>
      <w:tr w14:paraId="210A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5C0C88B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2379" w:type="dxa"/>
            <w:noWrap w:val="0"/>
            <w:vAlign w:val="center"/>
          </w:tcPr>
          <w:p w14:paraId="06D98A99">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093" w:type="dxa"/>
            <w:noWrap w:val="0"/>
            <w:vAlign w:val="center"/>
          </w:tcPr>
          <w:p w14:paraId="79A812C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投标报价</w:t>
            </w:r>
          </w:p>
        </w:tc>
        <w:tc>
          <w:tcPr>
            <w:tcW w:w="1217" w:type="dxa"/>
            <w:noWrap w:val="0"/>
            <w:vAlign w:val="center"/>
          </w:tcPr>
          <w:p w14:paraId="4431E38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是否有算术错误</w:t>
            </w:r>
          </w:p>
        </w:tc>
        <w:tc>
          <w:tcPr>
            <w:tcW w:w="1217" w:type="dxa"/>
            <w:noWrap w:val="0"/>
            <w:vAlign w:val="center"/>
          </w:tcPr>
          <w:p w14:paraId="23FFCDCA">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修正后的投标报价</w:t>
            </w:r>
          </w:p>
        </w:tc>
        <w:tc>
          <w:tcPr>
            <w:tcW w:w="1217" w:type="dxa"/>
            <w:noWrap w:val="0"/>
            <w:vAlign w:val="center"/>
          </w:tcPr>
          <w:p w14:paraId="6124CC5E">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rPr>
              <w:t>算术错误的原因</w:t>
            </w:r>
          </w:p>
        </w:tc>
        <w:tc>
          <w:tcPr>
            <w:tcW w:w="1217" w:type="dxa"/>
            <w:noWrap w:val="0"/>
            <w:vAlign w:val="center"/>
          </w:tcPr>
          <w:p w14:paraId="07E11438">
            <w:pPr>
              <w:snapToGrid w:val="0"/>
              <w:jc w:val="center"/>
              <w:rPr>
                <w:rFonts w:hint="eastAsia"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val="en-US" w:eastAsia="zh-CN"/>
              </w:rPr>
              <w:t>投标人是否确认</w:t>
            </w:r>
          </w:p>
        </w:tc>
      </w:tr>
      <w:tr w14:paraId="7661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33FE0613">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1</w:t>
            </w:r>
          </w:p>
        </w:tc>
        <w:tc>
          <w:tcPr>
            <w:tcW w:w="2379" w:type="dxa"/>
            <w:noWrap w:val="0"/>
            <w:vAlign w:val="center"/>
          </w:tcPr>
          <w:p w14:paraId="7D0356D9">
            <w:pPr>
              <w:snapToGrid w:val="0"/>
              <w:jc w:val="center"/>
              <w:rPr>
                <w:rFonts w:ascii="宋体" w:hAnsi="宋体" w:eastAsia="宋体" w:cs="Times New Roman"/>
                <w:color w:val="auto"/>
                <w:sz w:val="21"/>
                <w:szCs w:val="21"/>
              </w:rPr>
            </w:pPr>
          </w:p>
        </w:tc>
        <w:tc>
          <w:tcPr>
            <w:tcW w:w="1093" w:type="dxa"/>
            <w:noWrap w:val="0"/>
            <w:vAlign w:val="center"/>
          </w:tcPr>
          <w:p w14:paraId="7D688BBA">
            <w:pPr>
              <w:snapToGrid w:val="0"/>
              <w:jc w:val="center"/>
              <w:rPr>
                <w:rFonts w:ascii="宋体" w:hAnsi="宋体" w:eastAsia="宋体" w:cs="Times New Roman"/>
                <w:color w:val="auto"/>
                <w:sz w:val="21"/>
                <w:szCs w:val="21"/>
              </w:rPr>
            </w:pPr>
          </w:p>
        </w:tc>
        <w:tc>
          <w:tcPr>
            <w:tcW w:w="1217" w:type="dxa"/>
            <w:noWrap w:val="0"/>
            <w:vAlign w:val="center"/>
          </w:tcPr>
          <w:p w14:paraId="2D9A84D8">
            <w:pPr>
              <w:widowControl/>
              <w:jc w:val="center"/>
              <w:rPr>
                <w:rFonts w:ascii="宋体" w:hAnsi="宋体" w:eastAsia="宋体" w:cs="Times New Roman"/>
                <w:color w:val="auto"/>
                <w:kern w:val="0"/>
                <w:sz w:val="21"/>
                <w:szCs w:val="21"/>
              </w:rPr>
            </w:pPr>
          </w:p>
        </w:tc>
        <w:tc>
          <w:tcPr>
            <w:tcW w:w="1217" w:type="dxa"/>
            <w:noWrap w:val="0"/>
            <w:vAlign w:val="center"/>
          </w:tcPr>
          <w:p w14:paraId="3467CE9F">
            <w:pPr>
              <w:widowControl/>
              <w:jc w:val="center"/>
              <w:rPr>
                <w:rFonts w:ascii="宋体" w:hAnsi="宋体" w:eastAsia="宋体" w:cs="Times New Roman"/>
                <w:color w:val="auto"/>
                <w:kern w:val="0"/>
                <w:sz w:val="21"/>
                <w:szCs w:val="21"/>
              </w:rPr>
            </w:pPr>
          </w:p>
        </w:tc>
        <w:tc>
          <w:tcPr>
            <w:tcW w:w="1217" w:type="dxa"/>
            <w:noWrap w:val="0"/>
            <w:vAlign w:val="center"/>
          </w:tcPr>
          <w:p w14:paraId="7FA9E1F9">
            <w:pPr>
              <w:widowControl/>
              <w:jc w:val="center"/>
              <w:rPr>
                <w:rFonts w:ascii="宋体" w:hAnsi="宋体" w:eastAsia="宋体" w:cs="Times New Roman"/>
                <w:color w:val="auto"/>
                <w:kern w:val="0"/>
                <w:sz w:val="21"/>
                <w:szCs w:val="21"/>
              </w:rPr>
            </w:pPr>
          </w:p>
        </w:tc>
        <w:tc>
          <w:tcPr>
            <w:tcW w:w="1217" w:type="dxa"/>
            <w:noWrap w:val="0"/>
            <w:vAlign w:val="center"/>
          </w:tcPr>
          <w:p w14:paraId="64639903">
            <w:pPr>
              <w:widowControl/>
              <w:jc w:val="center"/>
              <w:rPr>
                <w:rFonts w:ascii="宋体" w:hAnsi="宋体" w:eastAsia="宋体" w:cs="Times New Roman"/>
                <w:color w:val="auto"/>
                <w:kern w:val="0"/>
                <w:sz w:val="21"/>
                <w:szCs w:val="21"/>
              </w:rPr>
            </w:pPr>
          </w:p>
        </w:tc>
      </w:tr>
      <w:tr w14:paraId="2503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50A74749">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2</w:t>
            </w:r>
          </w:p>
        </w:tc>
        <w:tc>
          <w:tcPr>
            <w:tcW w:w="2379" w:type="dxa"/>
            <w:noWrap w:val="0"/>
            <w:vAlign w:val="center"/>
          </w:tcPr>
          <w:p w14:paraId="44047B43">
            <w:pPr>
              <w:snapToGrid w:val="0"/>
              <w:jc w:val="center"/>
              <w:rPr>
                <w:rFonts w:ascii="宋体" w:hAnsi="宋体" w:eastAsia="宋体" w:cs="Times New Roman"/>
                <w:color w:val="auto"/>
                <w:sz w:val="21"/>
                <w:szCs w:val="21"/>
              </w:rPr>
            </w:pPr>
          </w:p>
        </w:tc>
        <w:tc>
          <w:tcPr>
            <w:tcW w:w="1093" w:type="dxa"/>
            <w:noWrap w:val="0"/>
            <w:vAlign w:val="center"/>
          </w:tcPr>
          <w:p w14:paraId="5773785B">
            <w:pPr>
              <w:snapToGrid w:val="0"/>
              <w:jc w:val="center"/>
              <w:rPr>
                <w:rFonts w:ascii="宋体" w:hAnsi="宋体" w:eastAsia="宋体" w:cs="Times New Roman"/>
                <w:color w:val="auto"/>
                <w:sz w:val="21"/>
                <w:szCs w:val="21"/>
              </w:rPr>
            </w:pPr>
          </w:p>
        </w:tc>
        <w:tc>
          <w:tcPr>
            <w:tcW w:w="1217" w:type="dxa"/>
            <w:noWrap w:val="0"/>
            <w:vAlign w:val="center"/>
          </w:tcPr>
          <w:p w14:paraId="57EE1A4E">
            <w:pPr>
              <w:widowControl/>
              <w:jc w:val="center"/>
              <w:rPr>
                <w:rFonts w:ascii="宋体" w:hAnsi="宋体" w:eastAsia="宋体" w:cs="Times New Roman"/>
                <w:color w:val="auto"/>
                <w:kern w:val="0"/>
                <w:sz w:val="21"/>
                <w:szCs w:val="21"/>
              </w:rPr>
            </w:pPr>
          </w:p>
        </w:tc>
        <w:tc>
          <w:tcPr>
            <w:tcW w:w="1217" w:type="dxa"/>
            <w:noWrap w:val="0"/>
            <w:vAlign w:val="center"/>
          </w:tcPr>
          <w:p w14:paraId="536482A1">
            <w:pPr>
              <w:widowControl/>
              <w:jc w:val="center"/>
              <w:rPr>
                <w:rFonts w:ascii="宋体" w:hAnsi="宋体" w:eastAsia="宋体" w:cs="Times New Roman"/>
                <w:color w:val="auto"/>
                <w:kern w:val="0"/>
                <w:sz w:val="21"/>
                <w:szCs w:val="21"/>
              </w:rPr>
            </w:pPr>
          </w:p>
        </w:tc>
        <w:tc>
          <w:tcPr>
            <w:tcW w:w="1217" w:type="dxa"/>
            <w:noWrap w:val="0"/>
            <w:vAlign w:val="center"/>
          </w:tcPr>
          <w:p w14:paraId="24BCE588">
            <w:pPr>
              <w:widowControl/>
              <w:jc w:val="center"/>
              <w:rPr>
                <w:rFonts w:ascii="宋体" w:hAnsi="宋体" w:eastAsia="宋体" w:cs="Times New Roman"/>
                <w:color w:val="auto"/>
                <w:kern w:val="0"/>
                <w:sz w:val="21"/>
                <w:szCs w:val="21"/>
              </w:rPr>
            </w:pPr>
          </w:p>
        </w:tc>
        <w:tc>
          <w:tcPr>
            <w:tcW w:w="1217" w:type="dxa"/>
            <w:noWrap w:val="0"/>
            <w:vAlign w:val="center"/>
          </w:tcPr>
          <w:p w14:paraId="45DA0114">
            <w:pPr>
              <w:widowControl/>
              <w:jc w:val="center"/>
              <w:rPr>
                <w:rFonts w:ascii="宋体" w:hAnsi="宋体" w:eastAsia="宋体" w:cs="Times New Roman"/>
                <w:color w:val="auto"/>
                <w:kern w:val="0"/>
                <w:sz w:val="21"/>
                <w:szCs w:val="21"/>
              </w:rPr>
            </w:pPr>
          </w:p>
        </w:tc>
      </w:tr>
      <w:tr w14:paraId="7558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320DC1AF">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3</w:t>
            </w:r>
          </w:p>
        </w:tc>
        <w:tc>
          <w:tcPr>
            <w:tcW w:w="2379" w:type="dxa"/>
            <w:noWrap w:val="0"/>
            <w:vAlign w:val="center"/>
          </w:tcPr>
          <w:p w14:paraId="296083C3">
            <w:pPr>
              <w:snapToGrid w:val="0"/>
              <w:jc w:val="center"/>
              <w:rPr>
                <w:rFonts w:ascii="宋体" w:hAnsi="宋体" w:eastAsia="宋体" w:cs="Times New Roman"/>
                <w:color w:val="auto"/>
                <w:sz w:val="21"/>
                <w:szCs w:val="21"/>
              </w:rPr>
            </w:pPr>
          </w:p>
        </w:tc>
        <w:tc>
          <w:tcPr>
            <w:tcW w:w="1093" w:type="dxa"/>
            <w:noWrap w:val="0"/>
            <w:vAlign w:val="center"/>
          </w:tcPr>
          <w:p w14:paraId="3FD24247">
            <w:pPr>
              <w:jc w:val="center"/>
              <w:rPr>
                <w:rFonts w:ascii="宋体" w:hAnsi="宋体" w:eastAsia="宋体" w:cs="Times New Roman"/>
                <w:color w:val="auto"/>
                <w:sz w:val="21"/>
                <w:szCs w:val="21"/>
              </w:rPr>
            </w:pPr>
          </w:p>
        </w:tc>
        <w:tc>
          <w:tcPr>
            <w:tcW w:w="1217" w:type="dxa"/>
            <w:noWrap w:val="0"/>
            <w:vAlign w:val="center"/>
          </w:tcPr>
          <w:p w14:paraId="32725D66">
            <w:pPr>
              <w:widowControl/>
              <w:jc w:val="center"/>
              <w:rPr>
                <w:rFonts w:ascii="宋体" w:hAnsi="宋体" w:eastAsia="宋体" w:cs="Times New Roman"/>
                <w:color w:val="auto"/>
                <w:kern w:val="0"/>
                <w:sz w:val="21"/>
                <w:szCs w:val="21"/>
              </w:rPr>
            </w:pPr>
          </w:p>
        </w:tc>
        <w:tc>
          <w:tcPr>
            <w:tcW w:w="1217" w:type="dxa"/>
            <w:noWrap w:val="0"/>
            <w:vAlign w:val="center"/>
          </w:tcPr>
          <w:p w14:paraId="5EE86403">
            <w:pPr>
              <w:widowControl/>
              <w:jc w:val="center"/>
              <w:rPr>
                <w:rFonts w:ascii="宋体" w:hAnsi="宋体" w:eastAsia="宋体" w:cs="Times New Roman"/>
                <w:color w:val="auto"/>
                <w:kern w:val="0"/>
                <w:sz w:val="21"/>
                <w:szCs w:val="21"/>
              </w:rPr>
            </w:pPr>
          </w:p>
        </w:tc>
        <w:tc>
          <w:tcPr>
            <w:tcW w:w="1217" w:type="dxa"/>
            <w:noWrap w:val="0"/>
            <w:vAlign w:val="center"/>
          </w:tcPr>
          <w:p w14:paraId="0F2ED180">
            <w:pPr>
              <w:widowControl/>
              <w:jc w:val="center"/>
              <w:rPr>
                <w:rFonts w:ascii="宋体" w:hAnsi="宋体" w:eastAsia="宋体" w:cs="Times New Roman"/>
                <w:color w:val="auto"/>
                <w:kern w:val="0"/>
                <w:sz w:val="21"/>
                <w:szCs w:val="21"/>
              </w:rPr>
            </w:pPr>
          </w:p>
        </w:tc>
        <w:tc>
          <w:tcPr>
            <w:tcW w:w="1217" w:type="dxa"/>
            <w:noWrap w:val="0"/>
            <w:vAlign w:val="center"/>
          </w:tcPr>
          <w:p w14:paraId="3AC632D0">
            <w:pPr>
              <w:widowControl/>
              <w:jc w:val="center"/>
              <w:rPr>
                <w:rFonts w:ascii="宋体" w:hAnsi="宋体" w:eastAsia="宋体" w:cs="Times New Roman"/>
                <w:color w:val="auto"/>
                <w:kern w:val="0"/>
                <w:sz w:val="21"/>
                <w:szCs w:val="21"/>
              </w:rPr>
            </w:pPr>
          </w:p>
        </w:tc>
      </w:tr>
      <w:tr w14:paraId="7FB9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7A7C0BF6">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4</w:t>
            </w:r>
          </w:p>
        </w:tc>
        <w:tc>
          <w:tcPr>
            <w:tcW w:w="2379" w:type="dxa"/>
            <w:noWrap w:val="0"/>
            <w:vAlign w:val="center"/>
          </w:tcPr>
          <w:p w14:paraId="4586D0D1">
            <w:pPr>
              <w:snapToGrid w:val="0"/>
              <w:jc w:val="center"/>
              <w:rPr>
                <w:rFonts w:ascii="宋体" w:hAnsi="宋体" w:eastAsia="宋体" w:cs="Times New Roman"/>
                <w:color w:val="auto"/>
                <w:sz w:val="21"/>
                <w:szCs w:val="21"/>
              </w:rPr>
            </w:pPr>
          </w:p>
        </w:tc>
        <w:tc>
          <w:tcPr>
            <w:tcW w:w="1093" w:type="dxa"/>
            <w:noWrap w:val="0"/>
            <w:vAlign w:val="center"/>
          </w:tcPr>
          <w:p w14:paraId="4BF38E40">
            <w:pPr>
              <w:snapToGrid w:val="0"/>
              <w:jc w:val="center"/>
              <w:rPr>
                <w:rFonts w:ascii="宋体" w:hAnsi="宋体" w:eastAsia="宋体" w:cs="Times New Roman"/>
                <w:color w:val="auto"/>
                <w:sz w:val="21"/>
                <w:szCs w:val="21"/>
              </w:rPr>
            </w:pPr>
          </w:p>
        </w:tc>
        <w:tc>
          <w:tcPr>
            <w:tcW w:w="1217" w:type="dxa"/>
            <w:noWrap w:val="0"/>
            <w:vAlign w:val="center"/>
          </w:tcPr>
          <w:p w14:paraId="7CE86DED">
            <w:pPr>
              <w:widowControl/>
              <w:jc w:val="center"/>
              <w:rPr>
                <w:rFonts w:ascii="宋体" w:hAnsi="宋体" w:eastAsia="宋体" w:cs="Times New Roman"/>
                <w:color w:val="auto"/>
                <w:kern w:val="0"/>
                <w:sz w:val="21"/>
                <w:szCs w:val="21"/>
              </w:rPr>
            </w:pPr>
          </w:p>
        </w:tc>
        <w:tc>
          <w:tcPr>
            <w:tcW w:w="1217" w:type="dxa"/>
            <w:noWrap w:val="0"/>
            <w:vAlign w:val="center"/>
          </w:tcPr>
          <w:p w14:paraId="6A7DF910">
            <w:pPr>
              <w:widowControl/>
              <w:jc w:val="center"/>
              <w:rPr>
                <w:rFonts w:ascii="宋体" w:hAnsi="宋体" w:eastAsia="宋体" w:cs="Times New Roman"/>
                <w:color w:val="auto"/>
                <w:kern w:val="0"/>
                <w:sz w:val="21"/>
                <w:szCs w:val="21"/>
              </w:rPr>
            </w:pPr>
          </w:p>
        </w:tc>
        <w:tc>
          <w:tcPr>
            <w:tcW w:w="1217" w:type="dxa"/>
            <w:noWrap w:val="0"/>
            <w:vAlign w:val="center"/>
          </w:tcPr>
          <w:p w14:paraId="726A6478">
            <w:pPr>
              <w:widowControl/>
              <w:jc w:val="center"/>
              <w:rPr>
                <w:rFonts w:ascii="宋体" w:hAnsi="宋体" w:eastAsia="宋体" w:cs="Times New Roman"/>
                <w:color w:val="auto"/>
                <w:kern w:val="0"/>
                <w:sz w:val="21"/>
                <w:szCs w:val="21"/>
              </w:rPr>
            </w:pPr>
          </w:p>
        </w:tc>
        <w:tc>
          <w:tcPr>
            <w:tcW w:w="1217" w:type="dxa"/>
            <w:noWrap w:val="0"/>
            <w:vAlign w:val="center"/>
          </w:tcPr>
          <w:p w14:paraId="2B445799">
            <w:pPr>
              <w:widowControl/>
              <w:jc w:val="center"/>
              <w:rPr>
                <w:rFonts w:ascii="宋体" w:hAnsi="宋体" w:eastAsia="宋体" w:cs="Times New Roman"/>
                <w:color w:val="auto"/>
                <w:kern w:val="0"/>
                <w:sz w:val="21"/>
                <w:szCs w:val="21"/>
              </w:rPr>
            </w:pPr>
          </w:p>
        </w:tc>
      </w:tr>
      <w:tr w14:paraId="4EF0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7490CC80">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5</w:t>
            </w:r>
          </w:p>
        </w:tc>
        <w:tc>
          <w:tcPr>
            <w:tcW w:w="2379" w:type="dxa"/>
            <w:noWrap w:val="0"/>
            <w:vAlign w:val="center"/>
          </w:tcPr>
          <w:p w14:paraId="03295258">
            <w:pPr>
              <w:snapToGrid w:val="0"/>
              <w:jc w:val="center"/>
              <w:rPr>
                <w:rFonts w:ascii="宋体" w:hAnsi="宋体" w:eastAsia="宋体" w:cs="Times New Roman"/>
                <w:color w:val="auto"/>
                <w:sz w:val="21"/>
                <w:szCs w:val="21"/>
              </w:rPr>
            </w:pPr>
          </w:p>
        </w:tc>
        <w:tc>
          <w:tcPr>
            <w:tcW w:w="1093" w:type="dxa"/>
            <w:noWrap w:val="0"/>
            <w:vAlign w:val="center"/>
          </w:tcPr>
          <w:p w14:paraId="4DCCE5F8">
            <w:pPr>
              <w:snapToGrid w:val="0"/>
              <w:jc w:val="center"/>
              <w:rPr>
                <w:rFonts w:ascii="宋体" w:hAnsi="宋体" w:eastAsia="宋体" w:cs="Times New Roman"/>
                <w:color w:val="auto"/>
                <w:sz w:val="21"/>
                <w:szCs w:val="21"/>
              </w:rPr>
            </w:pPr>
          </w:p>
        </w:tc>
        <w:tc>
          <w:tcPr>
            <w:tcW w:w="1217" w:type="dxa"/>
            <w:noWrap w:val="0"/>
            <w:vAlign w:val="center"/>
          </w:tcPr>
          <w:p w14:paraId="6A7EAB7F">
            <w:pPr>
              <w:widowControl/>
              <w:jc w:val="center"/>
              <w:rPr>
                <w:rFonts w:ascii="宋体" w:hAnsi="宋体" w:eastAsia="宋体" w:cs="Times New Roman"/>
                <w:color w:val="auto"/>
                <w:kern w:val="0"/>
                <w:sz w:val="21"/>
                <w:szCs w:val="21"/>
              </w:rPr>
            </w:pPr>
          </w:p>
        </w:tc>
        <w:tc>
          <w:tcPr>
            <w:tcW w:w="1217" w:type="dxa"/>
            <w:noWrap w:val="0"/>
            <w:vAlign w:val="center"/>
          </w:tcPr>
          <w:p w14:paraId="26C6E2BD">
            <w:pPr>
              <w:widowControl/>
              <w:jc w:val="center"/>
              <w:rPr>
                <w:rFonts w:ascii="宋体" w:hAnsi="宋体" w:eastAsia="宋体" w:cs="Times New Roman"/>
                <w:color w:val="auto"/>
                <w:kern w:val="0"/>
                <w:sz w:val="21"/>
                <w:szCs w:val="21"/>
              </w:rPr>
            </w:pPr>
          </w:p>
        </w:tc>
        <w:tc>
          <w:tcPr>
            <w:tcW w:w="1217" w:type="dxa"/>
            <w:noWrap w:val="0"/>
            <w:vAlign w:val="center"/>
          </w:tcPr>
          <w:p w14:paraId="34B9D4DD">
            <w:pPr>
              <w:widowControl/>
              <w:jc w:val="center"/>
              <w:rPr>
                <w:rFonts w:ascii="宋体" w:hAnsi="宋体" w:eastAsia="宋体" w:cs="Times New Roman"/>
                <w:color w:val="auto"/>
                <w:kern w:val="0"/>
                <w:sz w:val="21"/>
                <w:szCs w:val="21"/>
              </w:rPr>
            </w:pPr>
          </w:p>
        </w:tc>
        <w:tc>
          <w:tcPr>
            <w:tcW w:w="1217" w:type="dxa"/>
            <w:noWrap w:val="0"/>
            <w:vAlign w:val="center"/>
          </w:tcPr>
          <w:p w14:paraId="2F3370E0">
            <w:pPr>
              <w:widowControl/>
              <w:jc w:val="center"/>
              <w:rPr>
                <w:rFonts w:ascii="宋体" w:hAnsi="宋体" w:eastAsia="宋体" w:cs="Times New Roman"/>
                <w:color w:val="auto"/>
                <w:kern w:val="0"/>
                <w:sz w:val="21"/>
                <w:szCs w:val="21"/>
              </w:rPr>
            </w:pPr>
          </w:p>
        </w:tc>
      </w:tr>
      <w:tr w14:paraId="760F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50CE84F4">
            <w:pPr>
              <w:widowControl/>
              <w:jc w:val="center"/>
              <w:rPr>
                <w:rFonts w:ascii="宋体" w:hAnsi="宋体" w:eastAsia="宋体" w:cs="Times New Roman"/>
                <w:color w:val="auto"/>
                <w:kern w:val="0"/>
                <w:sz w:val="21"/>
                <w:szCs w:val="21"/>
                <w:lang w:val="en-US" w:eastAsia="zh-CN" w:bidi="ar-SA"/>
              </w:rPr>
            </w:pPr>
            <w:r>
              <w:rPr>
                <w:rFonts w:ascii="宋体" w:hAnsi="宋体" w:eastAsia="宋体" w:cs="Times New Roman"/>
                <w:color w:val="auto"/>
                <w:kern w:val="0"/>
                <w:sz w:val="21"/>
                <w:szCs w:val="21"/>
              </w:rPr>
              <w:t>6</w:t>
            </w:r>
          </w:p>
        </w:tc>
        <w:tc>
          <w:tcPr>
            <w:tcW w:w="2379" w:type="dxa"/>
            <w:noWrap w:val="0"/>
            <w:vAlign w:val="center"/>
          </w:tcPr>
          <w:p w14:paraId="3032D94D">
            <w:pPr>
              <w:snapToGrid w:val="0"/>
              <w:jc w:val="center"/>
              <w:rPr>
                <w:rFonts w:ascii="宋体" w:hAnsi="宋体" w:eastAsia="宋体" w:cs="Times New Roman"/>
                <w:color w:val="auto"/>
                <w:sz w:val="21"/>
                <w:szCs w:val="21"/>
              </w:rPr>
            </w:pPr>
          </w:p>
        </w:tc>
        <w:tc>
          <w:tcPr>
            <w:tcW w:w="1093" w:type="dxa"/>
            <w:noWrap w:val="0"/>
            <w:vAlign w:val="center"/>
          </w:tcPr>
          <w:p w14:paraId="4B9C5A81">
            <w:pPr>
              <w:snapToGrid w:val="0"/>
              <w:jc w:val="center"/>
              <w:rPr>
                <w:rFonts w:ascii="宋体" w:hAnsi="宋体" w:eastAsia="宋体" w:cs="Times New Roman"/>
                <w:color w:val="auto"/>
                <w:sz w:val="21"/>
                <w:szCs w:val="21"/>
              </w:rPr>
            </w:pPr>
          </w:p>
        </w:tc>
        <w:tc>
          <w:tcPr>
            <w:tcW w:w="1217" w:type="dxa"/>
            <w:noWrap w:val="0"/>
            <w:vAlign w:val="center"/>
          </w:tcPr>
          <w:p w14:paraId="5EF98BD8">
            <w:pPr>
              <w:widowControl/>
              <w:jc w:val="center"/>
              <w:rPr>
                <w:rFonts w:ascii="宋体" w:hAnsi="宋体" w:eastAsia="宋体" w:cs="Times New Roman"/>
                <w:color w:val="auto"/>
                <w:kern w:val="0"/>
                <w:sz w:val="21"/>
                <w:szCs w:val="21"/>
              </w:rPr>
            </w:pPr>
          </w:p>
        </w:tc>
        <w:tc>
          <w:tcPr>
            <w:tcW w:w="1217" w:type="dxa"/>
            <w:noWrap w:val="0"/>
            <w:vAlign w:val="center"/>
          </w:tcPr>
          <w:p w14:paraId="0B842945">
            <w:pPr>
              <w:widowControl/>
              <w:jc w:val="center"/>
              <w:rPr>
                <w:rFonts w:ascii="宋体" w:hAnsi="宋体" w:eastAsia="宋体" w:cs="Times New Roman"/>
                <w:color w:val="auto"/>
                <w:kern w:val="0"/>
                <w:sz w:val="21"/>
                <w:szCs w:val="21"/>
              </w:rPr>
            </w:pPr>
          </w:p>
        </w:tc>
        <w:tc>
          <w:tcPr>
            <w:tcW w:w="1217" w:type="dxa"/>
            <w:noWrap w:val="0"/>
            <w:vAlign w:val="center"/>
          </w:tcPr>
          <w:p w14:paraId="0A3924B9">
            <w:pPr>
              <w:widowControl/>
              <w:jc w:val="center"/>
              <w:rPr>
                <w:rFonts w:ascii="宋体" w:hAnsi="宋体" w:eastAsia="宋体" w:cs="Times New Roman"/>
                <w:color w:val="auto"/>
                <w:kern w:val="0"/>
                <w:sz w:val="21"/>
                <w:szCs w:val="21"/>
              </w:rPr>
            </w:pPr>
          </w:p>
        </w:tc>
        <w:tc>
          <w:tcPr>
            <w:tcW w:w="1217" w:type="dxa"/>
            <w:noWrap w:val="0"/>
            <w:vAlign w:val="center"/>
          </w:tcPr>
          <w:p w14:paraId="62A29F57">
            <w:pPr>
              <w:widowControl/>
              <w:jc w:val="center"/>
              <w:rPr>
                <w:rFonts w:ascii="宋体" w:hAnsi="宋体" w:eastAsia="宋体" w:cs="Times New Roman"/>
                <w:color w:val="auto"/>
                <w:kern w:val="0"/>
                <w:sz w:val="21"/>
                <w:szCs w:val="21"/>
              </w:rPr>
            </w:pPr>
          </w:p>
        </w:tc>
      </w:tr>
      <w:tr w14:paraId="6F82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55" w:type="dxa"/>
            <w:noWrap w:val="0"/>
            <w:vAlign w:val="center"/>
          </w:tcPr>
          <w:p w14:paraId="1400584C">
            <w:pPr>
              <w:widowControl/>
              <w:jc w:val="center"/>
              <w:rPr>
                <w:rFonts w:hint="eastAsia" w:ascii="宋体" w:hAnsi="宋体" w:eastAsia="宋体" w:cs="Times New Roman"/>
                <w:color w:val="auto"/>
                <w:kern w:val="0"/>
                <w:sz w:val="21"/>
                <w:szCs w:val="21"/>
                <w:lang w:val="en-US" w:eastAsia="zh-CN" w:bidi="ar-SA"/>
              </w:rPr>
            </w:pPr>
            <w:r>
              <w:rPr>
                <w:rFonts w:hint="eastAsia" w:ascii="宋体" w:hAnsi="宋体" w:eastAsia="宋体" w:cs="Times New Roman"/>
                <w:color w:val="auto"/>
                <w:kern w:val="0"/>
                <w:sz w:val="21"/>
                <w:szCs w:val="21"/>
                <w:lang w:eastAsia="zh-CN"/>
              </w:rPr>
              <w:t>…</w:t>
            </w:r>
          </w:p>
        </w:tc>
        <w:tc>
          <w:tcPr>
            <w:tcW w:w="2379" w:type="dxa"/>
            <w:noWrap w:val="0"/>
            <w:vAlign w:val="center"/>
          </w:tcPr>
          <w:p w14:paraId="5375F2C5">
            <w:pPr>
              <w:snapToGrid w:val="0"/>
              <w:jc w:val="center"/>
              <w:rPr>
                <w:rFonts w:ascii="宋体" w:hAnsi="宋体" w:eastAsia="宋体" w:cs="Times New Roman"/>
                <w:color w:val="auto"/>
                <w:sz w:val="21"/>
                <w:szCs w:val="21"/>
              </w:rPr>
            </w:pPr>
          </w:p>
        </w:tc>
        <w:tc>
          <w:tcPr>
            <w:tcW w:w="1093" w:type="dxa"/>
            <w:noWrap w:val="0"/>
            <w:vAlign w:val="center"/>
          </w:tcPr>
          <w:p w14:paraId="1FF56261">
            <w:pPr>
              <w:snapToGrid w:val="0"/>
              <w:jc w:val="center"/>
              <w:rPr>
                <w:rFonts w:ascii="宋体" w:hAnsi="宋体" w:eastAsia="宋体" w:cs="Times New Roman"/>
                <w:color w:val="auto"/>
                <w:sz w:val="21"/>
                <w:szCs w:val="21"/>
              </w:rPr>
            </w:pPr>
          </w:p>
        </w:tc>
        <w:tc>
          <w:tcPr>
            <w:tcW w:w="1217" w:type="dxa"/>
            <w:noWrap w:val="0"/>
            <w:vAlign w:val="center"/>
          </w:tcPr>
          <w:p w14:paraId="0C1DD412">
            <w:pPr>
              <w:widowControl/>
              <w:jc w:val="center"/>
              <w:rPr>
                <w:rFonts w:ascii="宋体" w:hAnsi="宋体" w:eastAsia="宋体" w:cs="Times New Roman"/>
                <w:color w:val="auto"/>
                <w:kern w:val="0"/>
                <w:sz w:val="21"/>
                <w:szCs w:val="21"/>
              </w:rPr>
            </w:pPr>
          </w:p>
        </w:tc>
        <w:tc>
          <w:tcPr>
            <w:tcW w:w="1217" w:type="dxa"/>
            <w:noWrap w:val="0"/>
            <w:vAlign w:val="center"/>
          </w:tcPr>
          <w:p w14:paraId="283FF30D">
            <w:pPr>
              <w:widowControl/>
              <w:jc w:val="center"/>
              <w:rPr>
                <w:rFonts w:ascii="宋体" w:hAnsi="宋体" w:eastAsia="宋体" w:cs="Times New Roman"/>
                <w:color w:val="auto"/>
                <w:kern w:val="0"/>
                <w:sz w:val="21"/>
                <w:szCs w:val="21"/>
              </w:rPr>
            </w:pPr>
          </w:p>
        </w:tc>
        <w:tc>
          <w:tcPr>
            <w:tcW w:w="1217" w:type="dxa"/>
            <w:noWrap w:val="0"/>
            <w:vAlign w:val="center"/>
          </w:tcPr>
          <w:p w14:paraId="7E6FA209">
            <w:pPr>
              <w:widowControl/>
              <w:jc w:val="center"/>
              <w:rPr>
                <w:rFonts w:ascii="宋体" w:hAnsi="宋体" w:eastAsia="宋体" w:cs="Times New Roman"/>
                <w:color w:val="auto"/>
                <w:kern w:val="0"/>
                <w:sz w:val="21"/>
                <w:szCs w:val="21"/>
              </w:rPr>
            </w:pPr>
          </w:p>
        </w:tc>
        <w:tc>
          <w:tcPr>
            <w:tcW w:w="1217" w:type="dxa"/>
            <w:noWrap w:val="0"/>
            <w:vAlign w:val="center"/>
          </w:tcPr>
          <w:p w14:paraId="103CB9AE">
            <w:pPr>
              <w:widowControl/>
              <w:jc w:val="center"/>
              <w:rPr>
                <w:rFonts w:ascii="宋体" w:hAnsi="宋体" w:eastAsia="宋体" w:cs="Times New Roman"/>
                <w:color w:val="auto"/>
                <w:kern w:val="0"/>
                <w:sz w:val="21"/>
                <w:szCs w:val="21"/>
              </w:rPr>
            </w:pPr>
          </w:p>
        </w:tc>
      </w:tr>
    </w:tbl>
    <w:p w14:paraId="7C0D0B76">
      <w:pPr>
        <w:snapToGrid w:val="0"/>
        <w:rPr>
          <w:rFonts w:ascii="宋体" w:hAnsi="宋体" w:eastAsia="宋体" w:cs="Times New Roman"/>
          <w:color w:val="auto"/>
          <w:sz w:val="21"/>
          <w:szCs w:val="21"/>
        </w:rPr>
      </w:pPr>
    </w:p>
    <w:p w14:paraId="712964D4">
      <w:pPr>
        <w:snapToGrid w:val="0"/>
        <w:rPr>
          <w:rFonts w:ascii="宋体" w:hAnsi="宋体" w:eastAsia="宋体" w:cs="Times New Roman"/>
          <w:color w:val="auto"/>
          <w:sz w:val="21"/>
          <w:szCs w:val="21"/>
        </w:rPr>
      </w:pPr>
    </w:p>
    <w:p w14:paraId="5A1DF4FE">
      <w:pPr>
        <w:snapToGrid w:val="0"/>
        <w:rPr>
          <w:rFonts w:ascii="Times New Roman" w:hAnsi="Times New Roman" w:eastAsia="楷体_GB2312" w:cs="Times New Roman"/>
          <w:color w:val="auto"/>
          <w:sz w:val="21"/>
          <w:szCs w:val="24"/>
        </w:rPr>
      </w:pPr>
      <w:r>
        <w:rPr>
          <w:rFonts w:ascii="宋体" w:hAnsi="宋体" w:eastAsia="宋体" w:cs="Times New Roman"/>
          <w:color w:val="auto"/>
          <w:sz w:val="21"/>
          <w:szCs w:val="21"/>
        </w:rPr>
        <w:t>评标委员会全体成员签字/日期：</w:t>
      </w:r>
    </w:p>
    <w:p w14:paraId="4AC2AC39">
      <w:pPr>
        <w:rPr>
          <w:rFonts w:ascii="Times New Roman" w:hAnsi="Times New Roman" w:eastAsia="楷体_GB2312" w:cs="Times New Roman"/>
          <w:color w:val="auto"/>
          <w:sz w:val="21"/>
          <w:szCs w:val="24"/>
        </w:rPr>
      </w:pPr>
    </w:p>
    <w:p w14:paraId="05802717">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Times New Roman" w:eastAsia="宋体" w:cs="Times New Roman"/>
          <w:b/>
          <w:bCs/>
          <w:color w:val="auto"/>
          <w:kern w:val="0"/>
          <w:sz w:val="28"/>
          <w:szCs w:val="21"/>
          <w:lang w:val="en-US" w:eastAsia="zh-CN" w:bidi="ar-SA"/>
        </w:rPr>
        <w:br w:type="page"/>
      </w:r>
      <w:bookmarkStart w:id="641" w:name="_Toc1663866518"/>
      <w:bookmarkStart w:id="642" w:name="_Toc1931842570"/>
      <w:bookmarkStart w:id="643" w:name="_Toc235190859"/>
      <w:bookmarkStart w:id="644" w:name="_Toc60045957"/>
      <w:r>
        <w:rPr>
          <w:rFonts w:hint="eastAsia" w:ascii="方正黑体_GBK" w:hAnsi="方正黑体_GBK" w:eastAsia="方正黑体_GBK" w:cs="方正黑体_GBK"/>
          <w:b w:val="0"/>
          <w:bCs w:val="0"/>
          <w:color w:val="auto"/>
          <w:kern w:val="0"/>
          <w:sz w:val="28"/>
          <w:szCs w:val="28"/>
          <w:lang w:val="en-US" w:eastAsia="zh-CN" w:bidi="ar-SA"/>
        </w:rPr>
        <w:t>综合评分表</w:t>
      </w:r>
      <w:bookmarkEnd w:id="641"/>
      <w:bookmarkEnd w:id="642"/>
      <w:bookmarkEnd w:id="643"/>
      <w:bookmarkEnd w:id="644"/>
    </w:p>
    <w:p w14:paraId="004A3FA1">
      <w:pPr>
        <w:spacing w:before="120" w:beforeLines="50" w:after="120" w:afterLines="50"/>
        <w:jc w:val="center"/>
        <w:rPr>
          <w:rFonts w:hint="eastAsia" w:ascii="黑体" w:hAnsi="黑体" w:eastAsia="黑体" w:cs="Times New Roman"/>
          <w:color w:val="auto"/>
          <w:sz w:val="28"/>
          <w:szCs w:val="28"/>
          <w:lang w:eastAsia="zh-CN"/>
        </w:rPr>
      </w:pPr>
      <w:r>
        <w:rPr>
          <w:rFonts w:hint="eastAsia" w:ascii="黑体" w:hAnsi="黑体" w:eastAsia="黑体" w:cs="Times New Roman"/>
          <w:color w:val="auto"/>
          <w:sz w:val="28"/>
          <w:szCs w:val="28"/>
        </w:rPr>
        <w:t>综合</w:t>
      </w:r>
      <w:r>
        <w:rPr>
          <w:rFonts w:ascii="黑体" w:hAnsi="黑体" w:eastAsia="黑体" w:cs="Times New Roman"/>
          <w:color w:val="auto"/>
          <w:sz w:val="28"/>
          <w:szCs w:val="28"/>
        </w:rPr>
        <w:t>评分表</w:t>
      </w:r>
    </w:p>
    <w:p w14:paraId="3F09120F">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783F15EF">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489"/>
        <w:gridCol w:w="2494"/>
        <w:gridCol w:w="1480"/>
        <w:gridCol w:w="1134"/>
        <w:gridCol w:w="992"/>
        <w:gridCol w:w="829"/>
      </w:tblGrid>
      <w:tr w14:paraId="1FAB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0" w:type="dxa"/>
            <w:vMerge w:val="restart"/>
            <w:noWrap w:val="0"/>
            <w:vAlign w:val="center"/>
          </w:tcPr>
          <w:p w14:paraId="1AB1E8CD">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489" w:type="dxa"/>
            <w:vMerge w:val="restart"/>
            <w:noWrap w:val="0"/>
            <w:vAlign w:val="center"/>
          </w:tcPr>
          <w:p w14:paraId="54C0B3A5">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2494" w:type="dxa"/>
            <w:vMerge w:val="restart"/>
            <w:noWrap w:val="0"/>
            <w:vAlign w:val="center"/>
          </w:tcPr>
          <w:p w14:paraId="576233E2">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1480" w:type="dxa"/>
            <w:vMerge w:val="restart"/>
            <w:noWrap w:val="0"/>
            <w:vAlign w:val="center"/>
          </w:tcPr>
          <w:p w14:paraId="3B8228C9">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评审标准及分值</w:t>
            </w:r>
          </w:p>
        </w:tc>
        <w:tc>
          <w:tcPr>
            <w:tcW w:w="2955" w:type="dxa"/>
            <w:gridSpan w:val="3"/>
            <w:noWrap w:val="0"/>
            <w:vAlign w:val="center"/>
          </w:tcPr>
          <w:p w14:paraId="13457090">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投标人名称及评审得分</w:t>
            </w:r>
          </w:p>
        </w:tc>
      </w:tr>
      <w:tr w14:paraId="2741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0" w:type="dxa"/>
            <w:vMerge w:val="continue"/>
            <w:noWrap w:val="0"/>
            <w:vAlign w:val="center"/>
          </w:tcPr>
          <w:p w14:paraId="7E18C961">
            <w:pPr>
              <w:widowControl/>
              <w:jc w:val="center"/>
              <w:rPr>
                <w:rFonts w:ascii="宋体" w:hAnsi="宋体" w:eastAsia="宋体" w:cs="Times New Roman"/>
                <w:b/>
                <w:color w:val="auto"/>
                <w:kern w:val="0"/>
                <w:sz w:val="21"/>
                <w:szCs w:val="21"/>
              </w:rPr>
            </w:pPr>
          </w:p>
        </w:tc>
        <w:tc>
          <w:tcPr>
            <w:tcW w:w="1489" w:type="dxa"/>
            <w:vMerge w:val="continue"/>
            <w:noWrap w:val="0"/>
            <w:vAlign w:val="center"/>
          </w:tcPr>
          <w:p w14:paraId="0ACFCA57">
            <w:pPr>
              <w:snapToGrid w:val="0"/>
              <w:jc w:val="center"/>
              <w:rPr>
                <w:rFonts w:ascii="宋体" w:hAnsi="宋体" w:eastAsia="宋体" w:cs="Times New Roman"/>
                <w:b/>
                <w:color w:val="auto"/>
                <w:sz w:val="21"/>
                <w:szCs w:val="21"/>
              </w:rPr>
            </w:pPr>
          </w:p>
        </w:tc>
        <w:tc>
          <w:tcPr>
            <w:tcW w:w="2494" w:type="dxa"/>
            <w:vMerge w:val="continue"/>
            <w:noWrap w:val="0"/>
            <w:vAlign w:val="center"/>
          </w:tcPr>
          <w:p w14:paraId="32EED991">
            <w:pPr>
              <w:snapToGrid w:val="0"/>
              <w:rPr>
                <w:rFonts w:ascii="宋体" w:hAnsi="宋体" w:eastAsia="宋体" w:cs="Times New Roman"/>
                <w:b/>
                <w:color w:val="auto"/>
                <w:sz w:val="21"/>
                <w:szCs w:val="21"/>
              </w:rPr>
            </w:pPr>
          </w:p>
        </w:tc>
        <w:tc>
          <w:tcPr>
            <w:tcW w:w="1480" w:type="dxa"/>
            <w:vMerge w:val="continue"/>
            <w:noWrap w:val="0"/>
            <w:vAlign w:val="center"/>
          </w:tcPr>
          <w:p w14:paraId="115AEE37">
            <w:pPr>
              <w:snapToGrid w:val="0"/>
              <w:jc w:val="center"/>
              <w:rPr>
                <w:rFonts w:ascii="宋体" w:hAnsi="宋体" w:eastAsia="宋体" w:cs="Times New Roman"/>
                <w:b/>
                <w:color w:val="auto"/>
                <w:sz w:val="21"/>
                <w:szCs w:val="21"/>
              </w:rPr>
            </w:pPr>
          </w:p>
        </w:tc>
        <w:tc>
          <w:tcPr>
            <w:tcW w:w="1134" w:type="dxa"/>
            <w:noWrap w:val="0"/>
            <w:vAlign w:val="center"/>
          </w:tcPr>
          <w:p w14:paraId="4679202D">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1</w:t>
            </w:r>
          </w:p>
        </w:tc>
        <w:tc>
          <w:tcPr>
            <w:tcW w:w="992" w:type="dxa"/>
            <w:noWrap w:val="0"/>
            <w:vAlign w:val="center"/>
          </w:tcPr>
          <w:p w14:paraId="51B8760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2</w:t>
            </w:r>
          </w:p>
        </w:tc>
        <w:tc>
          <w:tcPr>
            <w:tcW w:w="829" w:type="dxa"/>
            <w:noWrap w:val="0"/>
            <w:vAlign w:val="center"/>
          </w:tcPr>
          <w:p w14:paraId="33BC1A8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w:t>
            </w:r>
          </w:p>
        </w:tc>
      </w:tr>
      <w:tr w14:paraId="01B2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0" w:type="dxa"/>
            <w:vMerge w:val="continue"/>
            <w:noWrap w:val="0"/>
            <w:vAlign w:val="center"/>
          </w:tcPr>
          <w:p w14:paraId="5797ED86">
            <w:pPr>
              <w:widowControl/>
              <w:jc w:val="center"/>
              <w:rPr>
                <w:rFonts w:ascii="宋体" w:hAnsi="宋体" w:eastAsia="宋体" w:cs="Times New Roman"/>
                <w:b/>
                <w:color w:val="auto"/>
                <w:kern w:val="0"/>
                <w:sz w:val="21"/>
                <w:szCs w:val="21"/>
              </w:rPr>
            </w:pPr>
          </w:p>
        </w:tc>
        <w:tc>
          <w:tcPr>
            <w:tcW w:w="1489" w:type="dxa"/>
            <w:vMerge w:val="continue"/>
            <w:noWrap w:val="0"/>
            <w:vAlign w:val="center"/>
          </w:tcPr>
          <w:p w14:paraId="35EB7AA3">
            <w:pPr>
              <w:snapToGrid w:val="0"/>
              <w:jc w:val="center"/>
              <w:rPr>
                <w:rFonts w:ascii="宋体" w:hAnsi="宋体" w:eastAsia="宋体" w:cs="Times New Roman"/>
                <w:b/>
                <w:color w:val="auto"/>
                <w:sz w:val="21"/>
                <w:szCs w:val="21"/>
              </w:rPr>
            </w:pPr>
          </w:p>
        </w:tc>
        <w:tc>
          <w:tcPr>
            <w:tcW w:w="2494" w:type="dxa"/>
            <w:vMerge w:val="continue"/>
            <w:noWrap w:val="0"/>
            <w:vAlign w:val="center"/>
          </w:tcPr>
          <w:p w14:paraId="23CE471E">
            <w:pPr>
              <w:snapToGrid w:val="0"/>
              <w:rPr>
                <w:rFonts w:ascii="宋体" w:hAnsi="宋体" w:eastAsia="宋体" w:cs="Times New Roman"/>
                <w:b/>
                <w:color w:val="auto"/>
                <w:sz w:val="21"/>
                <w:szCs w:val="21"/>
              </w:rPr>
            </w:pPr>
          </w:p>
        </w:tc>
        <w:tc>
          <w:tcPr>
            <w:tcW w:w="1480" w:type="dxa"/>
            <w:vMerge w:val="continue"/>
            <w:noWrap w:val="0"/>
            <w:vAlign w:val="center"/>
          </w:tcPr>
          <w:p w14:paraId="32E11AD4">
            <w:pPr>
              <w:snapToGrid w:val="0"/>
              <w:jc w:val="center"/>
              <w:rPr>
                <w:rFonts w:ascii="宋体" w:hAnsi="宋体" w:eastAsia="宋体" w:cs="Times New Roman"/>
                <w:b/>
                <w:color w:val="auto"/>
                <w:sz w:val="21"/>
                <w:szCs w:val="21"/>
              </w:rPr>
            </w:pPr>
          </w:p>
        </w:tc>
        <w:tc>
          <w:tcPr>
            <w:tcW w:w="1134" w:type="dxa"/>
            <w:noWrap w:val="0"/>
            <w:vAlign w:val="center"/>
          </w:tcPr>
          <w:p w14:paraId="48E56218">
            <w:pPr>
              <w:widowControl/>
              <w:jc w:val="center"/>
              <w:rPr>
                <w:rFonts w:ascii="宋体" w:hAnsi="宋体" w:eastAsia="宋体" w:cs="Times New Roman"/>
                <w:b/>
                <w:color w:val="auto"/>
                <w:kern w:val="0"/>
                <w:sz w:val="21"/>
                <w:szCs w:val="21"/>
              </w:rPr>
            </w:pPr>
          </w:p>
        </w:tc>
        <w:tc>
          <w:tcPr>
            <w:tcW w:w="992" w:type="dxa"/>
            <w:noWrap w:val="0"/>
            <w:vAlign w:val="center"/>
          </w:tcPr>
          <w:p w14:paraId="7C4D9879">
            <w:pPr>
              <w:widowControl/>
              <w:jc w:val="center"/>
              <w:rPr>
                <w:rFonts w:ascii="宋体" w:hAnsi="宋体" w:eastAsia="宋体" w:cs="Times New Roman"/>
                <w:b/>
                <w:color w:val="auto"/>
                <w:kern w:val="0"/>
                <w:sz w:val="21"/>
                <w:szCs w:val="21"/>
              </w:rPr>
            </w:pPr>
          </w:p>
        </w:tc>
        <w:tc>
          <w:tcPr>
            <w:tcW w:w="829" w:type="dxa"/>
            <w:noWrap w:val="0"/>
            <w:vAlign w:val="center"/>
          </w:tcPr>
          <w:p w14:paraId="66F28701">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2E64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restart"/>
            <w:noWrap w:val="0"/>
            <w:vAlign w:val="center"/>
          </w:tcPr>
          <w:p w14:paraId="7FC14AC1">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1</w:t>
            </w:r>
          </w:p>
        </w:tc>
        <w:tc>
          <w:tcPr>
            <w:tcW w:w="1489" w:type="dxa"/>
            <w:vMerge w:val="restart"/>
            <w:noWrap w:val="0"/>
            <w:vAlign w:val="center"/>
          </w:tcPr>
          <w:p w14:paraId="12B7F331">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资信业绩部分</w:t>
            </w:r>
          </w:p>
        </w:tc>
        <w:tc>
          <w:tcPr>
            <w:tcW w:w="2494" w:type="dxa"/>
            <w:noWrap w:val="0"/>
            <w:vAlign w:val="center"/>
          </w:tcPr>
          <w:p w14:paraId="2094CE6C">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1FA89DE1">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48071CB4">
            <w:pPr>
              <w:widowControl/>
              <w:jc w:val="center"/>
              <w:rPr>
                <w:rFonts w:ascii="宋体" w:hAnsi="宋体" w:eastAsia="宋体" w:cs="Times New Roman"/>
                <w:color w:val="auto"/>
                <w:kern w:val="0"/>
                <w:sz w:val="21"/>
                <w:szCs w:val="21"/>
              </w:rPr>
            </w:pPr>
          </w:p>
        </w:tc>
        <w:tc>
          <w:tcPr>
            <w:tcW w:w="992" w:type="dxa"/>
            <w:noWrap w:val="0"/>
            <w:vAlign w:val="center"/>
          </w:tcPr>
          <w:p w14:paraId="34C6B4E9">
            <w:pPr>
              <w:widowControl/>
              <w:jc w:val="center"/>
              <w:rPr>
                <w:rFonts w:ascii="宋体" w:hAnsi="宋体" w:eastAsia="宋体" w:cs="Times New Roman"/>
                <w:color w:val="auto"/>
                <w:kern w:val="0"/>
                <w:sz w:val="21"/>
                <w:szCs w:val="21"/>
              </w:rPr>
            </w:pPr>
          </w:p>
        </w:tc>
        <w:tc>
          <w:tcPr>
            <w:tcW w:w="829" w:type="dxa"/>
            <w:noWrap w:val="0"/>
            <w:vAlign w:val="center"/>
          </w:tcPr>
          <w:p w14:paraId="337837AC">
            <w:pPr>
              <w:widowControl/>
              <w:jc w:val="center"/>
              <w:rPr>
                <w:rFonts w:ascii="宋体" w:hAnsi="宋体" w:eastAsia="宋体" w:cs="Times New Roman"/>
                <w:color w:val="auto"/>
                <w:kern w:val="0"/>
                <w:sz w:val="21"/>
                <w:szCs w:val="21"/>
              </w:rPr>
            </w:pPr>
          </w:p>
        </w:tc>
      </w:tr>
      <w:tr w14:paraId="4727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continue"/>
            <w:noWrap w:val="0"/>
            <w:vAlign w:val="center"/>
          </w:tcPr>
          <w:p w14:paraId="4A5C3026">
            <w:pPr>
              <w:jc w:val="center"/>
              <w:rPr>
                <w:rFonts w:ascii="宋体" w:hAnsi="宋体" w:eastAsia="宋体" w:cs="Times New Roman"/>
                <w:color w:val="auto"/>
                <w:kern w:val="0"/>
                <w:sz w:val="21"/>
                <w:szCs w:val="21"/>
              </w:rPr>
            </w:pPr>
          </w:p>
        </w:tc>
        <w:tc>
          <w:tcPr>
            <w:tcW w:w="1489" w:type="dxa"/>
            <w:vMerge w:val="continue"/>
            <w:noWrap w:val="0"/>
            <w:vAlign w:val="center"/>
          </w:tcPr>
          <w:p w14:paraId="07C18E2D">
            <w:pPr>
              <w:snapToGrid w:val="0"/>
              <w:jc w:val="center"/>
              <w:rPr>
                <w:rFonts w:ascii="宋体" w:hAnsi="宋体" w:eastAsia="宋体" w:cs="Times New Roman"/>
                <w:color w:val="auto"/>
                <w:sz w:val="21"/>
                <w:szCs w:val="21"/>
              </w:rPr>
            </w:pPr>
          </w:p>
        </w:tc>
        <w:tc>
          <w:tcPr>
            <w:tcW w:w="2494" w:type="dxa"/>
            <w:noWrap w:val="0"/>
            <w:vAlign w:val="center"/>
          </w:tcPr>
          <w:p w14:paraId="58377353">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7AC1A221">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04D8429D">
            <w:pPr>
              <w:widowControl/>
              <w:jc w:val="center"/>
              <w:rPr>
                <w:rFonts w:ascii="宋体" w:hAnsi="宋体" w:eastAsia="宋体" w:cs="Times New Roman"/>
                <w:color w:val="auto"/>
                <w:kern w:val="0"/>
                <w:sz w:val="21"/>
                <w:szCs w:val="21"/>
              </w:rPr>
            </w:pPr>
          </w:p>
        </w:tc>
        <w:tc>
          <w:tcPr>
            <w:tcW w:w="992" w:type="dxa"/>
            <w:noWrap w:val="0"/>
            <w:vAlign w:val="center"/>
          </w:tcPr>
          <w:p w14:paraId="1A405224">
            <w:pPr>
              <w:widowControl/>
              <w:jc w:val="center"/>
              <w:rPr>
                <w:rFonts w:ascii="宋体" w:hAnsi="宋体" w:eastAsia="宋体" w:cs="Times New Roman"/>
                <w:color w:val="auto"/>
                <w:kern w:val="0"/>
                <w:sz w:val="21"/>
                <w:szCs w:val="21"/>
              </w:rPr>
            </w:pPr>
          </w:p>
        </w:tc>
        <w:tc>
          <w:tcPr>
            <w:tcW w:w="829" w:type="dxa"/>
            <w:noWrap w:val="0"/>
            <w:vAlign w:val="center"/>
          </w:tcPr>
          <w:p w14:paraId="20C31CA6">
            <w:pPr>
              <w:widowControl/>
              <w:jc w:val="center"/>
              <w:rPr>
                <w:rFonts w:ascii="宋体" w:hAnsi="宋体" w:eastAsia="宋体" w:cs="Times New Roman"/>
                <w:color w:val="auto"/>
                <w:kern w:val="0"/>
                <w:sz w:val="21"/>
                <w:szCs w:val="21"/>
              </w:rPr>
            </w:pPr>
          </w:p>
        </w:tc>
      </w:tr>
      <w:tr w14:paraId="3797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restart"/>
            <w:noWrap w:val="0"/>
            <w:vAlign w:val="center"/>
          </w:tcPr>
          <w:p w14:paraId="467D7104">
            <w:pPr>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rPr>
              <w:t>2</w:t>
            </w:r>
          </w:p>
        </w:tc>
        <w:tc>
          <w:tcPr>
            <w:tcW w:w="1489" w:type="dxa"/>
            <w:vMerge w:val="restart"/>
            <w:noWrap w:val="0"/>
            <w:vAlign w:val="center"/>
          </w:tcPr>
          <w:p w14:paraId="2EB1A01C">
            <w:pPr>
              <w:snapToGrid w:val="0"/>
              <w:jc w:val="center"/>
              <w:rPr>
                <w:rFonts w:hint="eastAsia" w:ascii="宋体" w:hAnsi="宋体" w:eastAsia="宋体" w:cs="Times New Roman"/>
                <w:color w:val="auto"/>
                <w:sz w:val="21"/>
                <w:szCs w:val="21"/>
              </w:rPr>
            </w:pPr>
            <w:r>
              <w:rPr>
                <w:rFonts w:hint="eastAsia" w:ascii="宋体" w:hAnsi="宋体" w:eastAsia="宋体" w:cs="Times New Roman"/>
                <w:color w:val="auto"/>
                <w:sz w:val="21"/>
                <w:szCs w:val="21"/>
              </w:rPr>
              <w:t>服务团队部分</w:t>
            </w:r>
          </w:p>
        </w:tc>
        <w:tc>
          <w:tcPr>
            <w:tcW w:w="2494" w:type="dxa"/>
            <w:noWrap w:val="0"/>
            <w:vAlign w:val="center"/>
          </w:tcPr>
          <w:p w14:paraId="06CC8E65">
            <w:pPr>
              <w:autoSpaceDE w:val="0"/>
              <w:autoSpaceDN w:val="0"/>
              <w:adjustRightInd w:val="0"/>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lang w:eastAsia="zh-CN"/>
              </w:rPr>
              <w:t>（</w:t>
            </w:r>
            <w:r>
              <w:rPr>
                <w:rFonts w:hint="eastAsia" w:ascii="宋体" w:hAnsi="宋体" w:eastAsia="宋体" w:cs="Times New Roman"/>
                <w:color w:val="auto"/>
                <w:kern w:val="0"/>
                <w:sz w:val="21"/>
                <w:szCs w:val="21"/>
                <w:lang w:val="en-US" w:eastAsia="zh-CN"/>
              </w:rPr>
              <w:t>采用暗标的，删除服务承诺、项目解读、设计构思、合理化建议等因素）</w:t>
            </w:r>
          </w:p>
        </w:tc>
        <w:tc>
          <w:tcPr>
            <w:tcW w:w="1480" w:type="dxa"/>
            <w:noWrap w:val="0"/>
            <w:vAlign w:val="center"/>
          </w:tcPr>
          <w:p w14:paraId="44570619">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4649D0B9">
            <w:pPr>
              <w:widowControl/>
              <w:jc w:val="center"/>
              <w:rPr>
                <w:rFonts w:ascii="宋体" w:hAnsi="宋体" w:eastAsia="宋体" w:cs="Times New Roman"/>
                <w:color w:val="auto"/>
                <w:kern w:val="0"/>
                <w:sz w:val="21"/>
                <w:szCs w:val="21"/>
              </w:rPr>
            </w:pPr>
          </w:p>
        </w:tc>
        <w:tc>
          <w:tcPr>
            <w:tcW w:w="992" w:type="dxa"/>
            <w:noWrap w:val="0"/>
            <w:vAlign w:val="center"/>
          </w:tcPr>
          <w:p w14:paraId="0C43F105">
            <w:pPr>
              <w:widowControl/>
              <w:jc w:val="center"/>
              <w:rPr>
                <w:rFonts w:ascii="宋体" w:hAnsi="宋体" w:eastAsia="宋体" w:cs="Times New Roman"/>
                <w:color w:val="auto"/>
                <w:kern w:val="0"/>
                <w:sz w:val="21"/>
                <w:szCs w:val="21"/>
              </w:rPr>
            </w:pPr>
          </w:p>
        </w:tc>
        <w:tc>
          <w:tcPr>
            <w:tcW w:w="829" w:type="dxa"/>
            <w:noWrap w:val="0"/>
            <w:vAlign w:val="center"/>
          </w:tcPr>
          <w:p w14:paraId="17763964">
            <w:pPr>
              <w:widowControl/>
              <w:jc w:val="center"/>
              <w:rPr>
                <w:rFonts w:ascii="宋体" w:hAnsi="宋体" w:eastAsia="宋体" w:cs="Times New Roman"/>
                <w:color w:val="auto"/>
                <w:kern w:val="0"/>
                <w:sz w:val="21"/>
                <w:szCs w:val="21"/>
              </w:rPr>
            </w:pPr>
          </w:p>
        </w:tc>
      </w:tr>
      <w:tr w14:paraId="4ED1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continue"/>
            <w:noWrap w:val="0"/>
            <w:vAlign w:val="center"/>
          </w:tcPr>
          <w:p w14:paraId="33245B83">
            <w:pPr>
              <w:jc w:val="center"/>
              <w:rPr>
                <w:rFonts w:hint="eastAsia" w:ascii="宋体" w:hAnsi="宋体" w:eastAsia="宋体" w:cs="Times New Roman"/>
                <w:color w:val="auto"/>
                <w:kern w:val="0"/>
                <w:sz w:val="21"/>
                <w:szCs w:val="21"/>
              </w:rPr>
            </w:pPr>
          </w:p>
        </w:tc>
        <w:tc>
          <w:tcPr>
            <w:tcW w:w="1489" w:type="dxa"/>
            <w:vMerge w:val="continue"/>
            <w:noWrap w:val="0"/>
            <w:vAlign w:val="center"/>
          </w:tcPr>
          <w:p w14:paraId="6FC98E2D">
            <w:pPr>
              <w:snapToGrid w:val="0"/>
              <w:jc w:val="center"/>
              <w:rPr>
                <w:rFonts w:hint="eastAsia" w:ascii="宋体" w:hAnsi="宋体" w:eastAsia="宋体" w:cs="Times New Roman"/>
                <w:color w:val="auto"/>
                <w:sz w:val="21"/>
                <w:szCs w:val="21"/>
              </w:rPr>
            </w:pPr>
          </w:p>
        </w:tc>
        <w:tc>
          <w:tcPr>
            <w:tcW w:w="2494" w:type="dxa"/>
            <w:noWrap w:val="0"/>
            <w:vAlign w:val="center"/>
          </w:tcPr>
          <w:p w14:paraId="14023095">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3FC3D8C0">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3979718B">
            <w:pPr>
              <w:widowControl/>
              <w:jc w:val="center"/>
              <w:rPr>
                <w:rFonts w:ascii="宋体" w:hAnsi="宋体" w:eastAsia="宋体" w:cs="Times New Roman"/>
                <w:color w:val="auto"/>
                <w:kern w:val="0"/>
                <w:sz w:val="21"/>
                <w:szCs w:val="21"/>
              </w:rPr>
            </w:pPr>
          </w:p>
        </w:tc>
        <w:tc>
          <w:tcPr>
            <w:tcW w:w="992" w:type="dxa"/>
            <w:noWrap w:val="0"/>
            <w:vAlign w:val="center"/>
          </w:tcPr>
          <w:p w14:paraId="76F8E35B">
            <w:pPr>
              <w:widowControl/>
              <w:jc w:val="center"/>
              <w:rPr>
                <w:rFonts w:ascii="宋体" w:hAnsi="宋体" w:eastAsia="宋体" w:cs="Times New Roman"/>
                <w:color w:val="auto"/>
                <w:kern w:val="0"/>
                <w:sz w:val="21"/>
                <w:szCs w:val="21"/>
              </w:rPr>
            </w:pPr>
          </w:p>
        </w:tc>
        <w:tc>
          <w:tcPr>
            <w:tcW w:w="829" w:type="dxa"/>
            <w:noWrap w:val="0"/>
            <w:vAlign w:val="center"/>
          </w:tcPr>
          <w:p w14:paraId="008285F3">
            <w:pPr>
              <w:widowControl/>
              <w:jc w:val="center"/>
              <w:rPr>
                <w:rFonts w:ascii="宋体" w:hAnsi="宋体" w:eastAsia="宋体" w:cs="Times New Roman"/>
                <w:color w:val="auto"/>
                <w:kern w:val="0"/>
                <w:sz w:val="21"/>
                <w:szCs w:val="21"/>
              </w:rPr>
            </w:pPr>
          </w:p>
        </w:tc>
      </w:tr>
      <w:tr w14:paraId="6D55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restart"/>
            <w:noWrap w:val="0"/>
            <w:vAlign w:val="center"/>
          </w:tcPr>
          <w:p w14:paraId="2B20773D">
            <w:pPr>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rPr>
              <w:t>3</w:t>
            </w:r>
          </w:p>
        </w:tc>
        <w:tc>
          <w:tcPr>
            <w:tcW w:w="1489" w:type="dxa"/>
            <w:vMerge w:val="restart"/>
            <w:noWrap w:val="0"/>
            <w:vAlign w:val="center"/>
          </w:tcPr>
          <w:p w14:paraId="29A9D6E5">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投标报价部分</w:t>
            </w:r>
          </w:p>
        </w:tc>
        <w:tc>
          <w:tcPr>
            <w:tcW w:w="2494" w:type="dxa"/>
            <w:noWrap w:val="0"/>
            <w:vAlign w:val="center"/>
          </w:tcPr>
          <w:p w14:paraId="3E5D7889">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634ABBCE">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7AB995BE">
            <w:pPr>
              <w:widowControl/>
              <w:jc w:val="center"/>
              <w:rPr>
                <w:rFonts w:ascii="宋体" w:hAnsi="宋体" w:eastAsia="宋体" w:cs="Times New Roman"/>
                <w:color w:val="auto"/>
                <w:kern w:val="0"/>
                <w:sz w:val="21"/>
                <w:szCs w:val="21"/>
              </w:rPr>
            </w:pPr>
          </w:p>
        </w:tc>
        <w:tc>
          <w:tcPr>
            <w:tcW w:w="992" w:type="dxa"/>
            <w:noWrap w:val="0"/>
            <w:vAlign w:val="center"/>
          </w:tcPr>
          <w:p w14:paraId="3BD1AD77">
            <w:pPr>
              <w:widowControl/>
              <w:jc w:val="center"/>
              <w:rPr>
                <w:rFonts w:ascii="宋体" w:hAnsi="宋体" w:eastAsia="宋体" w:cs="Times New Roman"/>
                <w:color w:val="auto"/>
                <w:kern w:val="0"/>
                <w:sz w:val="21"/>
                <w:szCs w:val="21"/>
              </w:rPr>
            </w:pPr>
          </w:p>
        </w:tc>
        <w:tc>
          <w:tcPr>
            <w:tcW w:w="829" w:type="dxa"/>
            <w:noWrap w:val="0"/>
            <w:vAlign w:val="center"/>
          </w:tcPr>
          <w:p w14:paraId="015AD73D">
            <w:pPr>
              <w:widowControl/>
              <w:jc w:val="center"/>
              <w:rPr>
                <w:rFonts w:ascii="宋体" w:hAnsi="宋体" w:eastAsia="宋体" w:cs="Times New Roman"/>
                <w:color w:val="auto"/>
                <w:kern w:val="0"/>
                <w:sz w:val="21"/>
                <w:szCs w:val="21"/>
              </w:rPr>
            </w:pPr>
          </w:p>
        </w:tc>
      </w:tr>
      <w:tr w14:paraId="5F08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continue"/>
            <w:noWrap w:val="0"/>
            <w:vAlign w:val="center"/>
          </w:tcPr>
          <w:p w14:paraId="6C899D4F">
            <w:pPr>
              <w:jc w:val="center"/>
              <w:rPr>
                <w:rFonts w:hint="eastAsia" w:ascii="宋体" w:hAnsi="宋体" w:eastAsia="宋体" w:cs="Times New Roman"/>
                <w:color w:val="auto"/>
                <w:kern w:val="0"/>
                <w:sz w:val="21"/>
                <w:szCs w:val="21"/>
              </w:rPr>
            </w:pPr>
          </w:p>
        </w:tc>
        <w:tc>
          <w:tcPr>
            <w:tcW w:w="1489" w:type="dxa"/>
            <w:vMerge w:val="continue"/>
            <w:noWrap w:val="0"/>
            <w:vAlign w:val="center"/>
          </w:tcPr>
          <w:p w14:paraId="3DAB106D">
            <w:pPr>
              <w:snapToGrid w:val="0"/>
              <w:jc w:val="center"/>
              <w:rPr>
                <w:rFonts w:ascii="宋体" w:hAnsi="宋体" w:eastAsia="宋体" w:cs="Times New Roman"/>
                <w:color w:val="auto"/>
                <w:sz w:val="21"/>
                <w:szCs w:val="21"/>
              </w:rPr>
            </w:pPr>
          </w:p>
        </w:tc>
        <w:tc>
          <w:tcPr>
            <w:tcW w:w="2494" w:type="dxa"/>
            <w:noWrap w:val="0"/>
            <w:vAlign w:val="center"/>
          </w:tcPr>
          <w:p w14:paraId="12263C61">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6917BA2E">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44AA01CB">
            <w:pPr>
              <w:widowControl/>
              <w:jc w:val="center"/>
              <w:rPr>
                <w:rFonts w:ascii="宋体" w:hAnsi="宋体" w:eastAsia="宋体" w:cs="Times New Roman"/>
                <w:color w:val="auto"/>
                <w:kern w:val="0"/>
                <w:sz w:val="21"/>
                <w:szCs w:val="21"/>
              </w:rPr>
            </w:pPr>
          </w:p>
        </w:tc>
        <w:tc>
          <w:tcPr>
            <w:tcW w:w="992" w:type="dxa"/>
            <w:noWrap w:val="0"/>
            <w:vAlign w:val="center"/>
          </w:tcPr>
          <w:p w14:paraId="78F1B496">
            <w:pPr>
              <w:widowControl/>
              <w:jc w:val="center"/>
              <w:rPr>
                <w:rFonts w:ascii="宋体" w:hAnsi="宋体" w:eastAsia="宋体" w:cs="Times New Roman"/>
                <w:color w:val="auto"/>
                <w:kern w:val="0"/>
                <w:sz w:val="21"/>
                <w:szCs w:val="21"/>
              </w:rPr>
            </w:pPr>
          </w:p>
        </w:tc>
        <w:tc>
          <w:tcPr>
            <w:tcW w:w="829" w:type="dxa"/>
            <w:noWrap w:val="0"/>
            <w:vAlign w:val="center"/>
          </w:tcPr>
          <w:p w14:paraId="3298045D">
            <w:pPr>
              <w:widowControl/>
              <w:jc w:val="center"/>
              <w:rPr>
                <w:rFonts w:ascii="宋体" w:hAnsi="宋体" w:eastAsia="宋体" w:cs="Times New Roman"/>
                <w:color w:val="auto"/>
                <w:kern w:val="0"/>
                <w:sz w:val="21"/>
                <w:szCs w:val="21"/>
              </w:rPr>
            </w:pPr>
          </w:p>
        </w:tc>
      </w:tr>
      <w:tr w14:paraId="1897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restart"/>
            <w:noWrap w:val="0"/>
            <w:vAlign w:val="center"/>
          </w:tcPr>
          <w:p w14:paraId="398AB384">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4</w:t>
            </w:r>
          </w:p>
        </w:tc>
        <w:tc>
          <w:tcPr>
            <w:tcW w:w="1489" w:type="dxa"/>
            <w:vMerge w:val="restart"/>
            <w:noWrap w:val="0"/>
            <w:vAlign w:val="center"/>
          </w:tcPr>
          <w:p w14:paraId="339AA940">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其他因素部分</w:t>
            </w:r>
          </w:p>
        </w:tc>
        <w:tc>
          <w:tcPr>
            <w:tcW w:w="2494" w:type="dxa"/>
            <w:noWrap w:val="0"/>
            <w:vAlign w:val="center"/>
          </w:tcPr>
          <w:p w14:paraId="40107EBD">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37F430B7">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6623F2B3">
            <w:pPr>
              <w:widowControl/>
              <w:jc w:val="center"/>
              <w:rPr>
                <w:rFonts w:ascii="宋体" w:hAnsi="宋体" w:eastAsia="宋体" w:cs="Times New Roman"/>
                <w:color w:val="auto"/>
                <w:kern w:val="0"/>
                <w:sz w:val="21"/>
                <w:szCs w:val="21"/>
              </w:rPr>
            </w:pPr>
          </w:p>
        </w:tc>
        <w:tc>
          <w:tcPr>
            <w:tcW w:w="992" w:type="dxa"/>
            <w:noWrap w:val="0"/>
            <w:vAlign w:val="center"/>
          </w:tcPr>
          <w:p w14:paraId="3C94B83D">
            <w:pPr>
              <w:widowControl/>
              <w:jc w:val="center"/>
              <w:rPr>
                <w:rFonts w:ascii="宋体" w:hAnsi="宋体" w:eastAsia="宋体" w:cs="Times New Roman"/>
                <w:color w:val="auto"/>
                <w:kern w:val="0"/>
                <w:sz w:val="21"/>
                <w:szCs w:val="21"/>
              </w:rPr>
            </w:pPr>
          </w:p>
        </w:tc>
        <w:tc>
          <w:tcPr>
            <w:tcW w:w="829" w:type="dxa"/>
            <w:noWrap w:val="0"/>
            <w:vAlign w:val="center"/>
          </w:tcPr>
          <w:p w14:paraId="4A8D029F">
            <w:pPr>
              <w:widowControl/>
              <w:jc w:val="center"/>
              <w:rPr>
                <w:rFonts w:ascii="宋体" w:hAnsi="宋体" w:eastAsia="宋体" w:cs="Times New Roman"/>
                <w:color w:val="auto"/>
                <w:kern w:val="0"/>
                <w:sz w:val="21"/>
                <w:szCs w:val="21"/>
              </w:rPr>
            </w:pPr>
          </w:p>
        </w:tc>
      </w:tr>
      <w:tr w14:paraId="3085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0" w:type="dxa"/>
            <w:vMerge w:val="continue"/>
            <w:noWrap w:val="0"/>
            <w:vAlign w:val="center"/>
          </w:tcPr>
          <w:p w14:paraId="09DC10D9">
            <w:pPr>
              <w:jc w:val="center"/>
              <w:rPr>
                <w:rFonts w:ascii="宋体" w:hAnsi="宋体" w:eastAsia="宋体" w:cs="Times New Roman"/>
                <w:color w:val="auto"/>
                <w:kern w:val="0"/>
                <w:sz w:val="21"/>
                <w:szCs w:val="21"/>
              </w:rPr>
            </w:pPr>
          </w:p>
        </w:tc>
        <w:tc>
          <w:tcPr>
            <w:tcW w:w="1489" w:type="dxa"/>
            <w:vMerge w:val="continue"/>
            <w:noWrap w:val="0"/>
            <w:vAlign w:val="center"/>
          </w:tcPr>
          <w:p w14:paraId="06C277CB">
            <w:pPr>
              <w:snapToGrid w:val="0"/>
              <w:jc w:val="center"/>
              <w:rPr>
                <w:rFonts w:ascii="宋体" w:hAnsi="宋体" w:eastAsia="宋体" w:cs="Times New Roman"/>
                <w:color w:val="auto"/>
                <w:sz w:val="21"/>
                <w:szCs w:val="21"/>
              </w:rPr>
            </w:pPr>
          </w:p>
        </w:tc>
        <w:tc>
          <w:tcPr>
            <w:tcW w:w="2494" w:type="dxa"/>
            <w:noWrap w:val="0"/>
            <w:vAlign w:val="center"/>
          </w:tcPr>
          <w:p w14:paraId="3AAFD118">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480" w:type="dxa"/>
            <w:noWrap w:val="0"/>
            <w:vAlign w:val="center"/>
          </w:tcPr>
          <w:p w14:paraId="4E6E637C">
            <w:pPr>
              <w:autoSpaceDE w:val="0"/>
              <w:autoSpaceDN w:val="0"/>
              <w:adjustRightInd w:val="0"/>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w:t>
            </w:r>
          </w:p>
        </w:tc>
        <w:tc>
          <w:tcPr>
            <w:tcW w:w="1134" w:type="dxa"/>
            <w:noWrap w:val="0"/>
            <w:vAlign w:val="center"/>
          </w:tcPr>
          <w:p w14:paraId="2A49CFF2">
            <w:pPr>
              <w:widowControl/>
              <w:jc w:val="center"/>
              <w:rPr>
                <w:rFonts w:ascii="宋体" w:hAnsi="宋体" w:eastAsia="宋体" w:cs="Times New Roman"/>
                <w:color w:val="auto"/>
                <w:kern w:val="0"/>
                <w:sz w:val="21"/>
                <w:szCs w:val="21"/>
              </w:rPr>
            </w:pPr>
          </w:p>
        </w:tc>
        <w:tc>
          <w:tcPr>
            <w:tcW w:w="992" w:type="dxa"/>
            <w:noWrap w:val="0"/>
            <w:vAlign w:val="center"/>
          </w:tcPr>
          <w:p w14:paraId="7EF8A57C">
            <w:pPr>
              <w:widowControl/>
              <w:jc w:val="center"/>
              <w:rPr>
                <w:rFonts w:ascii="宋体" w:hAnsi="宋体" w:eastAsia="宋体" w:cs="Times New Roman"/>
                <w:color w:val="auto"/>
                <w:kern w:val="0"/>
                <w:sz w:val="21"/>
                <w:szCs w:val="21"/>
              </w:rPr>
            </w:pPr>
          </w:p>
        </w:tc>
        <w:tc>
          <w:tcPr>
            <w:tcW w:w="829" w:type="dxa"/>
            <w:noWrap w:val="0"/>
            <w:vAlign w:val="center"/>
          </w:tcPr>
          <w:p w14:paraId="0143FC13">
            <w:pPr>
              <w:widowControl/>
              <w:jc w:val="center"/>
              <w:rPr>
                <w:rFonts w:ascii="宋体" w:hAnsi="宋体" w:eastAsia="宋体" w:cs="Times New Roman"/>
                <w:color w:val="auto"/>
                <w:kern w:val="0"/>
                <w:sz w:val="21"/>
                <w:szCs w:val="21"/>
              </w:rPr>
            </w:pPr>
          </w:p>
        </w:tc>
      </w:tr>
      <w:tr w14:paraId="1F16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40" w:type="dxa"/>
            <w:noWrap w:val="0"/>
            <w:vAlign w:val="center"/>
          </w:tcPr>
          <w:p w14:paraId="3112281C">
            <w:pPr>
              <w:widowControl/>
              <w:jc w:val="center"/>
              <w:rPr>
                <w:rFonts w:ascii="宋体" w:hAnsi="宋体" w:eastAsia="宋体" w:cs="Times New Roman"/>
                <w:color w:val="auto"/>
                <w:kern w:val="0"/>
                <w:sz w:val="21"/>
                <w:szCs w:val="21"/>
              </w:rPr>
            </w:pPr>
          </w:p>
        </w:tc>
        <w:tc>
          <w:tcPr>
            <w:tcW w:w="5463" w:type="dxa"/>
            <w:gridSpan w:val="3"/>
            <w:noWrap w:val="0"/>
            <w:vAlign w:val="center"/>
          </w:tcPr>
          <w:p w14:paraId="0B4C3176">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评审得分</w:t>
            </w:r>
          </w:p>
        </w:tc>
        <w:tc>
          <w:tcPr>
            <w:tcW w:w="1134" w:type="dxa"/>
            <w:noWrap w:val="0"/>
            <w:vAlign w:val="center"/>
          </w:tcPr>
          <w:p w14:paraId="18D302D3">
            <w:pPr>
              <w:widowControl/>
              <w:jc w:val="center"/>
              <w:rPr>
                <w:rFonts w:ascii="宋体" w:hAnsi="宋体" w:eastAsia="宋体" w:cs="Times New Roman"/>
                <w:color w:val="auto"/>
                <w:kern w:val="0"/>
                <w:sz w:val="21"/>
                <w:szCs w:val="21"/>
              </w:rPr>
            </w:pPr>
          </w:p>
        </w:tc>
        <w:tc>
          <w:tcPr>
            <w:tcW w:w="992" w:type="dxa"/>
            <w:noWrap w:val="0"/>
            <w:vAlign w:val="center"/>
          </w:tcPr>
          <w:p w14:paraId="7D2DED94">
            <w:pPr>
              <w:widowControl/>
              <w:jc w:val="center"/>
              <w:rPr>
                <w:rFonts w:ascii="宋体" w:hAnsi="宋体" w:eastAsia="宋体" w:cs="Times New Roman"/>
                <w:color w:val="auto"/>
                <w:kern w:val="0"/>
                <w:sz w:val="21"/>
                <w:szCs w:val="21"/>
              </w:rPr>
            </w:pPr>
          </w:p>
        </w:tc>
        <w:tc>
          <w:tcPr>
            <w:tcW w:w="829" w:type="dxa"/>
            <w:noWrap w:val="0"/>
            <w:vAlign w:val="center"/>
          </w:tcPr>
          <w:p w14:paraId="40559095">
            <w:pPr>
              <w:widowControl/>
              <w:jc w:val="center"/>
              <w:rPr>
                <w:rFonts w:ascii="宋体" w:hAnsi="宋体" w:eastAsia="宋体" w:cs="Times New Roman"/>
                <w:color w:val="auto"/>
                <w:kern w:val="0"/>
                <w:sz w:val="21"/>
                <w:szCs w:val="21"/>
              </w:rPr>
            </w:pPr>
          </w:p>
        </w:tc>
      </w:tr>
    </w:tbl>
    <w:p w14:paraId="4D9FB709">
      <w:pPr>
        <w:keepNext w:val="0"/>
        <w:keepLines w:val="0"/>
        <w:pageBreakBefore w:val="0"/>
        <w:widowControl w:val="0"/>
        <w:kinsoku/>
        <w:wordWrap/>
        <w:overflowPunct/>
        <w:topLinePunct w:val="0"/>
        <w:autoSpaceDE/>
        <w:autoSpaceDN/>
        <w:bidi w:val="0"/>
        <w:adjustRightInd/>
        <w:snapToGrid/>
        <w:spacing w:before="0" w:beforeLines="50" w:line="400" w:lineRule="exact"/>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备注：本表由评标专家独立打分。</w:t>
      </w:r>
    </w:p>
    <w:p w14:paraId="4F0435ED">
      <w:pPr>
        <w:snapToGrid w:val="0"/>
        <w:spacing w:line="440" w:lineRule="exact"/>
        <w:ind w:firstLine="420" w:firstLineChars="200"/>
        <w:rPr>
          <w:rFonts w:ascii="宋体" w:hAnsi="宋体" w:eastAsia="宋体" w:cs="Times New Roman"/>
          <w:color w:val="auto"/>
          <w:sz w:val="21"/>
          <w:szCs w:val="21"/>
        </w:rPr>
      </w:pPr>
    </w:p>
    <w:p w14:paraId="0CF6349D">
      <w:pPr>
        <w:snapToGrid w:val="0"/>
        <w:spacing w:line="440" w:lineRule="exact"/>
        <w:rPr>
          <w:rFonts w:ascii="宋体" w:hAnsi="宋体" w:eastAsia="宋体" w:cs="Times New Roman"/>
          <w:color w:val="auto"/>
          <w:sz w:val="21"/>
          <w:szCs w:val="21"/>
        </w:rPr>
      </w:pPr>
      <w:r>
        <w:rPr>
          <w:rFonts w:ascii="宋体" w:hAnsi="宋体" w:eastAsia="宋体" w:cs="Times New Roman"/>
          <w:color w:val="auto"/>
          <w:sz w:val="21"/>
          <w:szCs w:val="21"/>
        </w:rPr>
        <w:t>评标</w:t>
      </w:r>
      <w:r>
        <w:rPr>
          <w:rFonts w:hint="eastAsia" w:ascii="宋体" w:hAnsi="宋体" w:eastAsia="宋体" w:cs="Times New Roman"/>
          <w:color w:val="auto"/>
          <w:sz w:val="21"/>
          <w:szCs w:val="21"/>
        </w:rPr>
        <w:t>专家</w:t>
      </w:r>
      <w:r>
        <w:rPr>
          <w:rFonts w:ascii="宋体" w:hAnsi="宋体" w:eastAsia="宋体" w:cs="Times New Roman"/>
          <w:color w:val="auto"/>
          <w:sz w:val="21"/>
          <w:szCs w:val="21"/>
        </w:rPr>
        <w:t>签字/日期：</w:t>
      </w:r>
    </w:p>
    <w:p w14:paraId="3564C909">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Times New Roman" w:hAnsi="黑体" w:eastAsia="楷体_GB2312" w:cs="Times New Roman"/>
          <w:b/>
          <w:bCs/>
          <w:color w:val="auto"/>
          <w:kern w:val="0"/>
          <w:sz w:val="32"/>
          <w:szCs w:val="32"/>
          <w:lang w:val="en-US" w:eastAsia="zh-CN" w:bidi="ar-SA"/>
        </w:rPr>
        <w:br w:type="page"/>
      </w:r>
      <w:bookmarkStart w:id="645" w:name="_Toc670521644"/>
      <w:r>
        <w:rPr>
          <w:rFonts w:hint="eastAsia" w:ascii="方正黑体_GBK" w:hAnsi="方正黑体_GBK" w:eastAsia="方正黑体_GBK" w:cs="方正黑体_GBK"/>
          <w:b w:val="0"/>
          <w:bCs w:val="0"/>
          <w:color w:val="auto"/>
          <w:kern w:val="0"/>
          <w:sz w:val="28"/>
          <w:szCs w:val="28"/>
          <w:lang w:val="en-US" w:eastAsia="zh-CN" w:bidi="ar-SA"/>
        </w:rPr>
        <w:t>综合评分表（暗标）</w:t>
      </w:r>
      <w:bookmarkEnd w:id="645"/>
    </w:p>
    <w:p w14:paraId="14D4E57C">
      <w:pPr>
        <w:spacing w:before="120" w:beforeLines="50" w:after="120" w:afterLines="50"/>
        <w:jc w:val="center"/>
        <w:rPr>
          <w:rFonts w:hint="default" w:ascii="黑体" w:hAnsi="黑体" w:eastAsia="黑体" w:cs="Times New Roman"/>
          <w:color w:val="auto"/>
          <w:sz w:val="28"/>
          <w:szCs w:val="28"/>
          <w:lang w:val="en-US" w:eastAsia="zh-CN"/>
        </w:rPr>
      </w:pPr>
      <w:r>
        <w:rPr>
          <w:rFonts w:hint="eastAsia" w:ascii="黑体" w:hAnsi="黑体" w:eastAsia="黑体" w:cs="Times New Roman"/>
          <w:color w:val="auto"/>
          <w:sz w:val="28"/>
          <w:szCs w:val="28"/>
        </w:rPr>
        <w:t>综合</w:t>
      </w:r>
      <w:r>
        <w:rPr>
          <w:rFonts w:ascii="黑体" w:hAnsi="黑体" w:eastAsia="黑体" w:cs="Times New Roman"/>
          <w:color w:val="auto"/>
          <w:sz w:val="28"/>
          <w:szCs w:val="28"/>
        </w:rPr>
        <w:t>评分表</w:t>
      </w:r>
      <w:r>
        <w:rPr>
          <w:rFonts w:hint="eastAsia" w:ascii="黑体" w:hAnsi="黑体" w:eastAsia="黑体" w:cs="Times New Roman"/>
          <w:color w:val="auto"/>
          <w:sz w:val="28"/>
          <w:szCs w:val="28"/>
          <w:lang w:eastAsia="zh-CN"/>
        </w:rPr>
        <w:t>（</w:t>
      </w:r>
      <w:r>
        <w:rPr>
          <w:rFonts w:hint="eastAsia" w:ascii="黑体" w:hAnsi="黑体" w:eastAsia="黑体" w:cs="Times New Roman"/>
          <w:color w:val="auto"/>
          <w:sz w:val="28"/>
          <w:szCs w:val="28"/>
          <w:lang w:val="en-US" w:eastAsia="zh-CN"/>
        </w:rPr>
        <w:t>暗标）</w:t>
      </w:r>
    </w:p>
    <w:p w14:paraId="23757482">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1BF443B0">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8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166"/>
        <w:gridCol w:w="2125"/>
        <w:gridCol w:w="1480"/>
        <w:gridCol w:w="1134"/>
        <w:gridCol w:w="992"/>
        <w:gridCol w:w="829"/>
      </w:tblGrid>
      <w:tr w14:paraId="6C0E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5" w:type="dxa"/>
            <w:vMerge w:val="restart"/>
            <w:noWrap w:val="0"/>
            <w:vAlign w:val="center"/>
          </w:tcPr>
          <w:p w14:paraId="6C67CD82">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序号</w:t>
            </w:r>
          </w:p>
        </w:tc>
        <w:tc>
          <w:tcPr>
            <w:tcW w:w="1166" w:type="dxa"/>
            <w:vMerge w:val="restart"/>
            <w:noWrap w:val="0"/>
            <w:vAlign w:val="center"/>
          </w:tcPr>
          <w:p w14:paraId="1EE728E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条款号</w:t>
            </w:r>
          </w:p>
        </w:tc>
        <w:tc>
          <w:tcPr>
            <w:tcW w:w="2125" w:type="dxa"/>
            <w:vMerge w:val="restart"/>
            <w:noWrap w:val="0"/>
            <w:vAlign w:val="center"/>
          </w:tcPr>
          <w:p w14:paraId="643F648E">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评审因素</w:t>
            </w:r>
          </w:p>
        </w:tc>
        <w:tc>
          <w:tcPr>
            <w:tcW w:w="1480" w:type="dxa"/>
            <w:vMerge w:val="restart"/>
            <w:noWrap w:val="0"/>
            <w:vAlign w:val="center"/>
          </w:tcPr>
          <w:p w14:paraId="325DEB6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评审标准及分值</w:t>
            </w:r>
          </w:p>
        </w:tc>
        <w:tc>
          <w:tcPr>
            <w:tcW w:w="2955" w:type="dxa"/>
            <w:gridSpan w:val="3"/>
            <w:noWrap w:val="0"/>
            <w:vAlign w:val="center"/>
          </w:tcPr>
          <w:p w14:paraId="3BDC456E">
            <w:pPr>
              <w:widowControl/>
              <w:jc w:val="center"/>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投标人</w:t>
            </w:r>
            <w:r>
              <w:rPr>
                <w:rFonts w:hint="eastAsia" w:ascii="方正黑体_GBK" w:hAnsi="方正黑体_GBK" w:eastAsia="方正黑体_GBK" w:cs="方正黑体_GBK"/>
                <w:b w:val="0"/>
                <w:bCs/>
                <w:color w:val="auto"/>
                <w:sz w:val="21"/>
                <w:szCs w:val="21"/>
                <w:lang w:val="en-US" w:eastAsia="zh-CN"/>
              </w:rPr>
              <w:t>编号</w:t>
            </w:r>
            <w:r>
              <w:rPr>
                <w:rFonts w:hint="eastAsia" w:ascii="方正黑体_GBK" w:hAnsi="方正黑体_GBK" w:eastAsia="方正黑体_GBK" w:cs="方正黑体_GBK"/>
                <w:b w:val="0"/>
                <w:bCs/>
                <w:color w:val="auto"/>
                <w:sz w:val="21"/>
                <w:szCs w:val="21"/>
              </w:rPr>
              <w:t>及评审得分</w:t>
            </w:r>
          </w:p>
        </w:tc>
      </w:tr>
      <w:tr w14:paraId="2DB5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5" w:type="dxa"/>
            <w:vMerge w:val="continue"/>
            <w:noWrap w:val="0"/>
            <w:vAlign w:val="center"/>
          </w:tcPr>
          <w:p w14:paraId="242BBFCD">
            <w:pPr>
              <w:widowControl/>
              <w:jc w:val="center"/>
              <w:rPr>
                <w:rFonts w:ascii="宋体" w:hAnsi="宋体" w:eastAsia="宋体" w:cs="Times New Roman"/>
                <w:b/>
                <w:color w:val="auto"/>
                <w:kern w:val="0"/>
                <w:sz w:val="21"/>
                <w:szCs w:val="21"/>
              </w:rPr>
            </w:pPr>
          </w:p>
        </w:tc>
        <w:tc>
          <w:tcPr>
            <w:tcW w:w="1166" w:type="dxa"/>
            <w:vMerge w:val="continue"/>
            <w:noWrap w:val="0"/>
            <w:vAlign w:val="center"/>
          </w:tcPr>
          <w:p w14:paraId="55475B58">
            <w:pPr>
              <w:snapToGrid w:val="0"/>
              <w:jc w:val="center"/>
              <w:rPr>
                <w:rFonts w:ascii="宋体" w:hAnsi="宋体" w:eastAsia="宋体" w:cs="Times New Roman"/>
                <w:b/>
                <w:color w:val="auto"/>
                <w:sz w:val="21"/>
                <w:szCs w:val="21"/>
              </w:rPr>
            </w:pPr>
          </w:p>
        </w:tc>
        <w:tc>
          <w:tcPr>
            <w:tcW w:w="2125" w:type="dxa"/>
            <w:vMerge w:val="continue"/>
            <w:noWrap w:val="0"/>
            <w:vAlign w:val="center"/>
          </w:tcPr>
          <w:p w14:paraId="41C15995">
            <w:pPr>
              <w:snapToGrid w:val="0"/>
              <w:rPr>
                <w:rFonts w:ascii="宋体" w:hAnsi="宋体" w:eastAsia="宋体" w:cs="Times New Roman"/>
                <w:b/>
                <w:color w:val="auto"/>
                <w:sz w:val="21"/>
                <w:szCs w:val="21"/>
              </w:rPr>
            </w:pPr>
          </w:p>
        </w:tc>
        <w:tc>
          <w:tcPr>
            <w:tcW w:w="1480" w:type="dxa"/>
            <w:vMerge w:val="continue"/>
            <w:noWrap w:val="0"/>
            <w:vAlign w:val="center"/>
          </w:tcPr>
          <w:p w14:paraId="57374D5F">
            <w:pPr>
              <w:snapToGrid w:val="0"/>
              <w:jc w:val="center"/>
              <w:rPr>
                <w:rFonts w:ascii="宋体" w:hAnsi="宋体" w:eastAsia="宋体" w:cs="Times New Roman"/>
                <w:b/>
                <w:color w:val="auto"/>
                <w:sz w:val="21"/>
                <w:szCs w:val="21"/>
              </w:rPr>
            </w:pPr>
          </w:p>
        </w:tc>
        <w:tc>
          <w:tcPr>
            <w:tcW w:w="1134" w:type="dxa"/>
            <w:noWrap w:val="0"/>
            <w:vAlign w:val="center"/>
          </w:tcPr>
          <w:p w14:paraId="3DF28F40">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1</w:t>
            </w:r>
          </w:p>
        </w:tc>
        <w:tc>
          <w:tcPr>
            <w:tcW w:w="992" w:type="dxa"/>
            <w:noWrap w:val="0"/>
            <w:vAlign w:val="center"/>
          </w:tcPr>
          <w:p w14:paraId="0461497E">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2</w:t>
            </w:r>
          </w:p>
        </w:tc>
        <w:tc>
          <w:tcPr>
            <w:tcW w:w="829" w:type="dxa"/>
            <w:noWrap w:val="0"/>
            <w:vAlign w:val="center"/>
          </w:tcPr>
          <w:p w14:paraId="0C33FB71">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6954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5" w:type="dxa"/>
            <w:vMerge w:val="continue"/>
            <w:noWrap w:val="0"/>
            <w:vAlign w:val="center"/>
          </w:tcPr>
          <w:p w14:paraId="0547930A">
            <w:pPr>
              <w:widowControl/>
              <w:jc w:val="center"/>
              <w:rPr>
                <w:rFonts w:ascii="宋体" w:hAnsi="宋体" w:eastAsia="宋体" w:cs="Times New Roman"/>
                <w:b/>
                <w:color w:val="auto"/>
                <w:kern w:val="0"/>
                <w:sz w:val="21"/>
                <w:szCs w:val="21"/>
              </w:rPr>
            </w:pPr>
          </w:p>
        </w:tc>
        <w:tc>
          <w:tcPr>
            <w:tcW w:w="1166" w:type="dxa"/>
            <w:vMerge w:val="continue"/>
            <w:noWrap w:val="0"/>
            <w:vAlign w:val="center"/>
          </w:tcPr>
          <w:p w14:paraId="6DFB6715">
            <w:pPr>
              <w:snapToGrid w:val="0"/>
              <w:jc w:val="center"/>
              <w:rPr>
                <w:rFonts w:ascii="宋体" w:hAnsi="宋体" w:eastAsia="宋体" w:cs="Times New Roman"/>
                <w:b/>
                <w:color w:val="auto"/>
                <w:sz w:val="21"/>
                <w:szCs w:val="21"/>
              </w:rPr>
            </w:pPr>
          </w:p>
        </w:tc>
        <w:tc>
          <w:tcPr>
            <w:tcW w:w="2125" w:type="dxa"/>
            <w:vMerge w:val="continue"/>
            <w:noWrap w:val="0"/>
            <w:vAlign w:val="center"/>
          </w:tcPr>
          <w:p w14:paraId="527499BF">
            <w:pPr>
              <w:snapToGrid w:val="0"/>
              <w:rPr>
                <w:rFonts w:ascii="宋体" w:hAnsi="宋体" w:eastAsia="宋体" w:cs="Times New Roman"/>
                <w:b/>
                <w:color w:val="auto"/>
                <w:sz w:val="21"/>
                <w:szCs w:val="21"/>
              </w:rPr>
            </w:pPr>
          </w:p>
        </w:tc>
        <w:tc>
          <w:tcPr>
            <w:tcW w:w="1480" w:type="dxa"/>
            <w:vMerge w:val="continue"/>
            <w:noWrap w:val="0"/>
            <w:vAlign w:val="center"/>
          </w:tcPr>
          <w:p w14:paraId="59E2014D">
            <w:pPr>
              <w:snapToGrid w:val="0"/>
              <w:jc w:val="center"/>
              <w:rPr>
                <w:rFonts w:ascii="宋体" w:hAnsi="宋体" w:eastAsia="宋体" w:cs="Times New Roman"/>
                <w:b/>
                <w:color w:val="auto"/>
                <w:sz w:val="21"/>
                <w:szCs w:val="21"/>
              </w:rPr>
            </w:pPr>
          </w:p>
        </w:tc>
        <w:tc>
          <w:tcPr>
            <w:tcW w:w="1134" w:type="dxa"/>
            <w:noWrap w:val="0"/>
            <w:vAlign w:val="center"/>
          </w:tcPr>
          <w:p w14:paraId="46251D30">
            <w:pPr>
              <w:widowControl/>
              <w:jc w:val="center"/>
              <w:rPr>
                <w:rFonts w:ascii="宋体" w:hAnsi="宋体" w:eastAsia="宋体" w:cs="Times New Roman"/>
                <w:b/>
                <w:color w:val="auto"/>
                <w:kern w:val="0"/>
                <w:sz w:val="21"/>
                <w:szCs w:val="21"/>
              </w:rPr>
            </w:pPr>
          </w:p>
        </w:tc>
        <w:tc>
          <w:tcPr>
            <w:tcW w:w="992" w:type="dxa"/>
            <w:noWrap w:val="0"/>
            <w:vAlign w:val="center"/>
          </w:tcPr>
          <w:p w14:paraId="45874BFD">
            <w:pPr>
              <w:widowControl/>
              <w:jc w:val="center"/>
              <w:rPr>
                <w:rFonts w:ascii="宋体" w:hAnsi="宋体" w:eastAsia="宋体" w:cs="Times New Roman"/>
                <w:b/>
                <w:color w:val="auto"/>
                <w:kern w:val="0"/>
                <w:sz w:val="21"/>
                <w:szCs w:val="21"/>
              </w:rPr>
            </w:pPr>
          </w:p>
        </w:tc>
        <w:tc>
          <w:tcPr>
            <w:tcW w:w="829" w:type="dxa"/>
            <w:noWrap w:val="0"/>
            <w:vAlign w:val="center"/>
          </w:tcPr>
          <w:p w14:paraId="776E40D2">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6BB9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restart"/>
            <w:noWrap w:val="0"/>
            <w:vAlign w:val="center"/>
          </w:tcPr>
          <w:p w14:paraId="46106573">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rPr>
              <w:t>2</w:t>
            </w:r>
          </w:p>
        </w:tc>
        <w:tc>
          <w:tcPr>
            <w:tcW w:w="1166" w:type="dxa"/>
            <w:vMerge w:val="restart"/>
            <w:noWrap w:val="0"/>
            <w:vAlign w:val="center"/>
          </w:tcPr>
          <w:p w14:paraId="1797A10B">
            <w:pPr>
              <w:snapToGrid w:val="0"/>
              <w:jc w:val="center"/>
              <w:rPr>
                <w:rFonts w:ascii="宋体" w:hAnsi="宋体" w:eastAsia="宋体" w:cs="Times New Roman"/>
                <w:color w:val="auto"/>
                <w:sz w:val="21"/>
                <w:szCs w:val="21"/>
              </w:rPr>
            </w:pPr>
            <w:r>
              <w:rPr>
                <w:rFonts w:hint="eastAsia" w:ascii="宋体" w:hAnsi="宋体" w:eastAsia="宋体" w:cs="Times New Roman"/>
                <w:color w:val="auto"/>
                <w:sz w:val="21"/>
                <w:szCs w:val="21"/>
              </w:rPr>
              <w:t>服务团队部分</w:t>
            </w:r>
          </w:p>
        </w:tc>
        <w:tc>
          <w:tcPr>
            <w:tcW w:w="2125" w:type="dxa"/>
            <w:noWrap w:val="0"/>
            <w:vAlign w:val="center"/>
          </w:tcPr>
          <w:p w14:paraId="6D3035CD">
            <w:pPr>
              <w:widowControl/>
              <w:spacing w:line="360" w:lineRule="exact"/>
              <w:jc w:val="center"/>
              <w:rPr>
                <w:rFonts w:ascii="宋体" w:hAnsi="宋体" w:eastAsia="宋体" w:cs="Times New Roman"/>
                <w:color w:val="auto"/>
                <w:kern w:val="0"/>
                <w:sz w:val="21"/>
                <w:szCs w:val="21"/>
              </w:rPr>
            </w:pPr>
          </w:p>
        </w:tc>
        <w:tc>
          <w:tcPr>
            <w:tcW w:w="1480" w:type="dxa"/>
            <w:noWrap w:val="0"/>
            <w:vAlign w:val="center"/>
          </w:tcPr>
          <w:p w14:paraId="4DB9C8E2">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1911B714">
            <w:pPr>
              <w:widowControl/>
              <w:jc w:val="center"/>
              <w:rPr>
                <w:rFonts w:ascii="宋体" w:hAnsi="宋体" w:eastAsia="宋体" w:cs="Times New Roman"/>
                <w:color w:val="auto"/>
                <w:kern w:val="0"/>
                <w:sz w:val="21"/>
                <w:szCs w:val="21"/>
              </w:rPr>
            </w:pPr>
          </w:p>
        </w:tc>
        <w:tc>
          <w:tcPr>
            <w:tcW w:w="992" w:type="dxa"/>
            <w:noWrap w:val="0"/>
            <w:vAlign w:val="center"/>
          </w:tcPr>
          <w:p w14:paraId="256C571D">
            <w:pPr>
              <w:widowControl/>
              <w:jc w:val="center"/>
              <w:rPr>
                <w:rFonts w:ascii="宋体" w:hAnsi="宋体" w:eastAsia="宋体" w:cs="Times New Roman"/>
                <w:color w:val="auto"/>
                <w:kern w:val="0"/>
                <w:sz w:val="21"/>
                <w:szCs w:val="21"/>
              </w:rPr>
            </w:pPr>
          </w:p>
        </w:tc>
        <w:tc>
          <w:tcPr>
            <w:tcW w:w="829" w:type="dxa"/>
            <w:noWrap w:val="0"/>
            <w:vAlign w:val="center"/>
          </w:tcPr>
          <w:p w14:paraId="1C959704">
            <w:pPr>
              <w:widowControl/>
              <w:jc w:val="center"/>
              <w:rPr>
                <w:rFonts w:ascii="宋体" w:hAnsi="宋体" w:eastAsia="宋体" w:cs="Times New Roman"/>
                <w:color w:val="auto"/>
                <w:kern w:val="0"/>
                <w:sz w:val="21"/>
                <w:szCs w:val="21"/>
              </w:rPr>
            </w:pPr>
          </w:p>
        </w:tc>
      </w:tr>
      <w:tr w14:paraId="4345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515903DC">
            <w:pPr>
              <w:jc w:val="center"/>
              <w:rPr>
                <w:rFonts w:ascii="宋体" w:hAnsi="宋体" w:eastAsia="宋体" w:cs="Times New Roman"/>
                <w:color w:val="auto"/>
                <w:kern w:val="0"/>
                <w:sz w:val="21"/>
                <w:szCs w:val="21"/>
              </w:rPr>
            </w:pPr>
          </w:p>
        </w:tc>
        <w:tc>
          <w:tcPr>
            <w:tcW w:w="1166" w:type="dxa"/>
            <w:vMerge w:val="continue"/>
            <w:noWrap w:val="0"/>
            <w:vAlign w:val="center"/>
          </w:tcPr>
          <w:p w14:paraId="581B0C37">
            <w:pPr>
              <w:snapToGrid w:val="0"/>
              <w:jc w:val="center"/>
              <w:rPr>
                <w:rFonts w:ascii="宋体" w:hAnsi="宋体" w:eastAsia="宋体" w:cs="Times New Roman"/>
                <w:color w:val="auto"/>
                <w:sz w:val="21"/>
                <w:szCs w:val="21"/>
              </w:rPr>
            </w:pPr>
          </w:p>
        </w:tc>
        <w:tc>
          <w:tcPr>
            <w:tcW w:w="2125" w:type="dxa"/>
            <w:noWrap w:val="0"/>
            <w:vAlign w:val="center"/>
          </w:tcPr>
          <w:p w14:paraId="30A3157E">
            <w:pPr>
              <w:widowControl/>
              <w:spacing w:line="360" w:lineRule="exact"/>
              <w:jc w:val="center"/>
              <w:rPr>
                <w:rFonts w:ascii="宋体" w:hAnsi="宋体" w:eastAsia="宋体" w:cs="Times New Roman"/>
                <w:color w:val="auto"/>
                <w:kern w:val="0"/>
                <w:sz w:val="21"/>
                <w:szCs w:val="21"/>
              </w:rPr>
            </w:pPr>
          </w:p>
        </w:tc>
        <w:tc>
          <w:tcPr>
            <w:tcW w:w="1480" w:type="dxa"/>
            <w:noWrap w:val="0"/>
            <w:vAlign w:val="center"/>
          </w:tcPr>
          <w:p w14:paraId="12310676">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747F3835">
            <w:pPr>
              <w:widowControl/>
              <w:jc w:val="center"/>
              <w:rPr>
                <w:rFonts w:ascii="宋体" w:hAnsi="宋体" w:eastAsia="宋体" w:cs="Times New Roman"/>
                <w:color w:val="auto"/>
                <w:kern w:val="0"/>
                <w:sz w:val="21"/>
                <w:szCs w:val="21"/>
              </w:rPr>
            </w:pPr>
          </w:p>
        </w:tc>
        <w:tc>
          <w:tcPr>
            <w:tcW w:w="992" w:type="dxa"/>
            <w:noWrap w:val="0"/>
            <w:vAlign w:val="center"/>
          </w:tcPr>
          <w:p w14:paraId="5D031951">
            <w:pPr>
              <w:widowControl/>
              <w:jc w:val="center"/>
              <w:rPr>
                <w:rFonts w:ascii="宋体" w:hAnsi="宋体" w:eastAsia="宋体" w:cs="Times New Roman"/>
                <w:color w:val="auto"/>
                <w:kern w:val="0"/>
                <w:sz w:val="21"/>
                <w:szCs w:val="21"/>
              </w:rPr>
            </w:pPr>
          </w:p>
        </w:tc>
        <w:tc>
          <w:tcPr>
            <w:tcW w:w="829" w:type="dxa"/>
            <w:noWrap w:val="0"/>
            <w:vAlign w:val="center"/>
          </w:tcPr>
          <w:p w14:paraId="41156E9B">
            <w:pPr>
              <w:widowControl/>
              <w:jc w:val="center"/>
              <w:rPr>
                <w:rFonts w:ascii="宋体" w:hAnsi="宋体" w:eastAsia="宋体" w:cs="Times New Roman"/>
                <w:color w:val="auto"/>
                <w:kern w:val="0"/>
                <w:sz w:val="21"/>
                <w:szCs w:val="21"/>
              </w:rPr>
            </w:pPr>
          </w:p>
        </w:tc>
      </w:tr>
      <w:tr w14:paraId="0233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39CE1927">
            <w:pPr>
              <w:jc w:val="center"/>
              <w:rPr>
                <w:rFonts w:ascii="宋体" w:hAnsi="宋体" w:eastAsia="宋体" w:cs="Times New Roman"/>
                <w:color w:val="auto"/>
                <w:kern w:val="0"/>
                <w:sz w:val="21"/>
                <w:szCs w:val="21"/>
              </w:rPr>
            </w:pPr>
          </w:p>
        </w:tc>
        <w:tc>
          <w:tcPr>
            <w:tcW w:w="1166" w:type="dxa"/>
            <w:vMerge w:val="continue"/>
            <w:noWrap w:val="0"/>
            <w:vAlign w:val="center"/>
          </w:tcPr>
          <w:p w14:paraId="4AE6F508">
            <w:pPr>
              <w:snapToGrid w:val="0"/>
              <w:jc w:val="center"/>
              <w:rPr>
                <w:rFonts w:ascii="宋体" w:hAnsi="宋体" w:eastAsia="宋体" w:cs="Times New Roman"/>
                <w:color w:val="auto"/>
                <w:sz w:val="21"/>
                <w:szCs w:val="21"/>
              </w:rPr>
            </w:pPr>
          </w:p>
        </w:tc>
        <w:tc>
          <w:tcPr>
            <w:tcW w:w="2125" w:type="dxa"/>
            <w:noWrap w:val="0"/>
            <w:vAlign w:val="center"/>
          </w:tcPr>
          <w:p w14:paraId="179BF973">
            <w:pPr>
              <w:widowControl/>
              <w:spacing w:line="360" w:lineRule="exact"/>
              <w:jc w:val="center"/>
              <w:rPr>
                <w:rFonts w:ascii="宋体" w:hAnsi="宋体" w:eastAsia="宋体" w:cs="Times New Roman"/>
                <w:color w:val="auto"/>
                <w:kern w:val="0"/>
                <w:sz w:val="21"/>
                <w:szCs w:val="21"/>
              </w:rPr>
            </w:pPr>
          </w:p>
        </w:tc>
        <w:tc>
          <w:tcPr>
            <w:tcW w:w="1480" w:type="dxa"/>
            <w:noWrap w:val="0"/>
            <w:vAlign w:val="center"/>
          </w:tcPr>
          <w:p w14:paraId="10CC2614">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0F123953">
            <w:pPr>
              <w:widowControl/>
              <w:jc w:val="center"/>
              <w:rPr>
                <w:rFonts w:ascii="宋体" w:hAnsi="宋体" w:eastAsia="宋体" w:cs="Times New Roman"/>
                <w:color w:val="auto"/>
                <w:kern w:val="0"/>
                <w:sz w:val="21"/>
                <w:szCs w:val="21"/>
              </w:rPr>
            </w:pPr>
          </w:p>
        </w:tc>
        <w:tc>
          <w:tcPr>
            <w:tcW w:w="992" w:type="dxa"/>
            <w:noWrap w:val="0"/>
            <w:vAlign w:val="center"/>
          </w:tcPr>
          <w:p w14:paraId="4BF61CAB">
            <w:pPr>
              <w:widowControl/>
              <w:jc w:val="center"/>
              <w:rPr>
                <w:rFonts w:ascii="宋体" w:hAnsi="宋体" w:eastAsia="宋体" w:cs="Times New Roman"/>
                <w:color w:val="auto"/>
                <w:kern w:val="0"/>
                <w:sz w:val="21"/>
                <w:szCs w:val="21"/>
              </w:rPr>
            </w:pPr>
          </w:p>
        </w:tc>
        <w:tc>
          <w:tcPr>
            <w:tcW w:w="829" w:type="dxa"/>
            <w:noWrap w:val="0"/>
            <w:vAlign w:val="center"/>
          </w:tcPr>
          <w:p w14:paraId="3F2A39FF">
            <w:pPr>
              <w:widowControl/>
              <w:jc w:val="center"/>
              <w:rPr>
                <w:rFonts w:ascii="宋体" w:hAnsi="宋体" w:eastAsia="宋体" w:cs="Times New Roman"/>
                <w:color w:val="auto"/>
                <w:kern w:val="0"/>
                <w:sz w:val="21"/>
                <w:szCs w:val="21"/>
              </w:rPr>
            </w:pPr>
          </w:p>
        </w:tc>
      </w:tr>
      <w:tr w14:paraId="2BFD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5" w:type="dxa"/>
            <w:vMerge w:val="continue"/>
            <w:noWrap w:val="0"/>
            <w:vAlign w:val="center"/>
          </w:tcPr>
          <w:p w14:paraId="0297EC63">
            <w:pPr>
              <w:jc w:val="center"/>
              <w:rPr>
                <w:rFonts w:ascii="宋体" w:hAnsi="宋体" w:eastAsia="宋体" w:cs="Times New Roman"/>
                <w:color w:val="auto"/>
                <w:kern w:val="0"/>
                <w:sz w:val="21"/>
                <w:szCs w:val="21"/>
              </w:rPr>
            </w:pPr>
          </w:p>
        </w:tc>
        <w:tc>
          <w:tcPr>
            <w:tcW w:w="1166" w:type="dxa"/>
            <w:vMerge w:val="continue"/>
            <w:noWrap w:val="0"/>
            <w:vAlign w:val="center"/>
          </w:tcPr>
          <w:p w14:paraId="2A311E41">
            <w:pPr>
              <w:snapToGrid w:val="0"/>
              <w:jc w:val="center"/>
              <w:rPr>
                <w:rFonts w:ascii="宋体" w:hAnsi="宋体" w:eastAsia="宋体" w:cs="Times New Roman"/>
                <w:color w:val="auto"/>
                <w:sz w:val="21"/>
                <w:szCs w:val="21"/>
              </w:rPr>
            </w:pPr>
          </w:p>
        </w:tc>
        <w:tc>
          <w:tcPr>
            <w:tcW w:w="2125" w:type="dxa"/>
            <w:noWrap w:val="0"/>
            <w:vAlign w:val="center"/>
          </w:tcPr>
          <w:p w14:paraId="522C6B55">
            <w:pPr>
              <w:widowControl/>
              <w:spacing w:line="360" w:lineRule="exact"/>
              <w:jc w:val="center"/>
              <w:rPr>
                <w:rFonts w:hint="eastAsia" w:ascii="宋体" w:hAnsi="宋体" w:eastAsia="宋体" w:cs="宋体"/>
                <w:color w:val="auto"/>
                <w:kern w:val="0"/>
                <w:sz w:val="21"/>
                <w:szCs w:val="21"/>
              </w:rPr>
            </w:pPr>
          </w:p>
        </w:tc>
        <w:tc>
          <w:tcPr>
            <w:tcW w:w="1480" w:type="dxa"/>
            <w:noWrap w:val="0"/>
            <w:vAlign w:val="center"/>
          </w:tcPr>
          <w:p w14:paraId="390345CE">
            <w:pPr>
              <w:autoSpaceDE w:val="0"/>
              <w:autoSpaceDN w:val="0"/>
              <w:adjustRightInd w:val="0"/>
              <w:jc w:val="center"/>
              <w:rPr>
                <w:rFonts w:ascii="宋体" w:hAnsi="宋体" w:eastAsia="宋体" w:cs="Times New Roman"/>
                <w:color w:val="auto"/>
                <w:kern w:val="0"/>
                <w:sz w:val="21"/>
                <w:szCs w:val="21"/>
              </w:rPr>
            </w:pPr>
          </w:p>
        </w:tc>
        <w:tc>
          <w:tcPr>
            <w:tcW w:w="1134" w:type="dxa"/>
            <w:noWrap w:val="0"/>
            <w:vAlign w:val="center"/>
          </w:tcPr>
          <w:p w14:paraId="2468F89A">
            <w:pPr>
              <w:widowControl/>
              <w:jc w:val="center"/>
              <w:rPr>
                <w:rFonts w:ascii="宋体" w:hAnsi="宋体" w:eastAsia="宋体" w:cs="Times New Roman"/>
                <w:color w:val="auto"/>
                <w:kern w:val="0"/>
                <w:sz w:val="21"/>
                <w:szCs w:val="21"/>
              </w:rPr>
            </w:pPr>
          </w:p>
        </w:tc>
        <w:tc>
          <w:tcPr>
            <w:tcW w:w="992" w:type="dxa"/>
            <w:noWrap w:val="0"/>
            <w:vAlign w:val="center"/>
          </w:tcPr>
          <w:p w14:paraId="78C00E30">
            <w:pPr>
              <w:widowControl/>
              <w:jc w:val="center"/>
              <w:rPr>
                <w:rFonts w:ascii="宋体" w:hAnsi="宋体" w:eastAsia="宋体" w:cs="Times New Roman"/>
                <w:color w:val="auto"/>
                <w:kern w:val="0"/>
                <w:sz w:val="21"/>
                <w:szCs w:val="21"/>
              </w:rPr>
            </w:pPr>
          </w:p>
        </w:tc>
        <w:tc>
          <w:tcPr>
            <w:tcW w:w="829" w:type="dxa"/>
            <w:noWrap w:val="0"/>
            <w:vAlign w:val="center"/>
          </w:tcPr>
          <w:p w14:paraId="3931D27D">
            <w:pPr>
              <w:widowControl/>
              <w:jc w:val="center"/>
              <w:rPr>
                <w:rFonts w:ascii="宋体" w:hAnsi="宋体" w:eastAsia="宋体" w:cs="Times New Roman"/>
                <w:color w:val="auto"/>
                <w:kern w:val="0"/>
                <w:sz w:val="21"/>
                <w:szCs w:val="21"/>
              </w:rPr>
            </w:pPr>
          </w:p>
        </w:tc>
      </w:tr>
      <w:tr w14:paraId="2102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55" w:type="dxa"/>
            <w:noWrap w:val="0"/>
            <w:vAlign w:val="center"/>
          </w:tcPr>
          <w:p w14:paraId="258A5468">
            <w:pPr>
              <w:widowControl/>
              <w:jc w:val="center"/>
              <w:rPr>
                <w:rFonts w:ascii="宋体" w:hAnsi="宋体" w:eastAsia="宋体" w:cs="Times New Roman"/>
                <w:color w:val="auto"/>
                <w:kern w:val="0"/>
                <w:sz w:val="21"/>
                <w:szCs w:val="21"/>
              </w:rPr>
            </w:pPr>
          </w:p>
        </w:tc>
        <w:tc>
          <w:tcPr>
            <w:tcW w:w="4771" w:type="dxa"/>
            <w:gridSpan w:val="3"/>
            <w:noWrap w:val="0"/>
            <w:vAlign w:val="center"/>
          </w:tcPr>
          <w:p w14:paraId="433B2C48">
            <w:pPr>
              <w:widowControl/>
              <w:jc w:val="center"/>
              <w:rPr>
                <w:rFonts w:ascii="宋体" w:hAnsi="宋体" w:eastAsia="宋体" w:cs="Times New Roman"/>
                <w:bCs/>
                <w:color w:val="auto"/>
                <w:kern w:val="0"/>
                <w:sz w:val="21"/>
                <w:szCs w:val="21"/>
              </w:rPr>
            </w:pPr>
            <w:r>
              <w:rPr>
                <w:rFonts w:ascii="宋体" w:hAnsi="宋体" w:eastAsia="宋体" w:cs="Times New Roman"/>
                <w:bCs/>
                <w:color w:val="auto"/>
                <w:kern w:val="0"/>
                <w:sz w:val="21"/>
                <w:szCs w:val="21"/>
              </w:rPr>
              <w:t>评审得分（满分100分）</w:t>
            </w:r>
          </w:p>
        </w:tc>
        <w:tc>
          <w:tcPr>
            <w:tcW w:w="1134" w:type="dxa"/>
            <w:noWrap w:val="0"/>
            <w:vAlign w:val="center"/>
          </w:tcPr>
          <w:p w14:paraId="55BD72E1">
            <w:pPr>
              <w:widowControl/>
              <w:jc w:val="center"/>
              <w:rPr>
                <w:rFonts w:ascii="宋体" w:hAnsi="宋体" w:eastAsia="宋体" w:cs="Times New Roman"/>
                <w:color w:val="auto"/>
                <w:kern w:val="0"/>
                <w:sz w:val="21"/>
                <w:szCs w:val="21"/>
              </w:rPr>
            </w:pPr>
          </w:p>
        </w:tc>
        <w:tc>
          <w:tcPr>
            <w:tcW w:w="992" w:type="dxa"/>
            <w:noWrap w:val="0"/>
            <w:vAlign w:val="center"/>
          </w:tcPr>
          <w:p w14:paraId="2CC14A0E">
            <w:pPr>
              <w:widowControl/>
              <w:jc w:val="center"/>
              <w:rPr>
                <w:rFonts w:ascii="宋体" w:hAnsi="宋体" w:eastAsia="宋体" w:cs="Times New Roman"/>
                <w:color w:val="auto"/>
                <w:kern w:val="0"/>
                <w:sz w:val="21"/>
                <w:szCs w:val="21"/>
              </w:rPr>
            </w:pPr>
          </w:p>
        </w:tc>
        <w:tc>
          <w:tcPr>
            <w:tcW w:w="829" w:type="dxa"/>
            <w:noWrap w:val="0"/>
            <w:vAlign w:val="center"/>
          </w:tcPr>
          <w:p w14:paraId="09A6743F">
            <w:pPr>
              <w:widowControl/>
              <w:jc w:val="center"/>
              <w:rPr>
                <w:rFonts w:ascii="宋体" w:hAnsi="宋体" w:eastAsia="宋体" w:cs="Times New Roman"/>
                <w:color w:val="auto"/>
                <w:kern w:val="0"/>
                <w:sz w:val="21"/>
                <w:szCs w:val="21"/>
              </w:rPr>
            </w:pPr>
          </w:p>
        </w:tc>
      </w:tr>
    </w:tbl>
    <w:p w14:paraId="6DA010DE">
      <w:pPr>
        <w:keepNext w:val="0"/>
        <w:keepLines w:val="0"/>
        <w:pageBreakBefore w:val="0"/>
        <w:widowControl w:val="0"/>
        <w:kinsoku/>
        <w:wordWrap/>
        <w:overflowPunct/>
        <w:topLinePunct w:val="0"/>
        <w:autoSpaceDE/>
        <w:autoSpaceDN/>
        <w:bidi w:val="0"/>
        <w:adjustRightInd/>
        <w:snapToGrid/>
        <w:spacing w:before="0" w:beforeLines="50" w:line="400" w:lineRule="exact"/>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备注：本表由评标专家独立打分。</w:t>
      </w:r>
    </w:p>
    <w:p w14:paraId="3B9CC0D1">
      <w:pPr>
        <w:snapToGrid w:val="0"/>
        <w:spacing w:line="440" w:lineRule="exact"/>
        <w:ind w:firstLine="420" w:firstLineChars="200"/>
        <w:rPr>
          <w:rFonts w:ascii="宋体" w:hAnsi="宋体" w:eastAsia="宋体" w:cs="Times New Roman"/>
          <w:color w:val="auto"/>
          <w:sz w:val="21"/>
          <w:szCs w:val="21"/>
        </w:rPr>
      </w:pPr>
    </w:p>
    <w:p w14:paraId="39DC568C">
      <w:pPr>
        <w:snapToGrid w:val="0"/>
        <w:spacing w:line="440" w:lineRule="exact"/>
        <w:rPr>
          <w:rFonts w:ascii="宋体" w:hAnsi="宋体" w:eastAsia="宋体" w:cs="Times New Roman"/>
          <w:color w:val="auto"/>
          <w:sz w:val="21"/>
          <w:szCs w:val="21"/>
        </w:rPr>
      </w:pPr>
      <w:r>
        <w:rPr>
          <w:rFonts w:ascii="宋体" w:hAnsi="宋体" w:eastAsia="宋体" w:cs="Times New Roman"/>
          <w:color w:val="auto"/>
          <w:sz w:val="21"/>
          <w:szCs w:val="21"/>
        </w:rPr>
        <w:t>评标</w:t>
      </w:r>
      <w:r>
        <w:rPr>
          <w:rFonts w:hint="eastAsia" w:ascii="宋体" w:hAnsi="宋体" w:eastAsia="宋体" w:cs="Times New Roman"/>
          <w:color w:val="auto"/>
          <w:sz w:val="21"/>
          <w:szCs w:val="21"/>
        </w:rPr>
        <w:t>专家</w:t>
      </w:r>
      <w:r>
        <w:rPr>
          <w:rFonts w:ascii="宋体" w:hAnsi="宋体" w:eastAsia="宋体" w:cs="Times New Roman"/>
          <w:color w:val="auto"/>
          <w:sz w:val="21"/>
          <w:szCs w:val="21"/>
        </w:rPr>
        <w:t>签字/日期：</w:t>
      </w:r>
    </w:p>
    <w:p w14:paraId="5790C5FB">
      <w:pPr>
        <w:rPr>
          <w:rFonts w:ascii="宋体" w:hAnsi="宋体" w:eastAsia="宋体" w:cs="Times New Roman"/>
          <w:color w:val="auto"/>
          <w:sz w:val="21"/>
          <w:szCs w:val="21"/>
        </w:rPr>
      </w:pPr>
      <w:r>
        <w:rPr>
          <w:rFonts w:ascii="宋体" w:hAnsi="宋体" w:eastAsia="宋体" w:cs="Times New Roman"/>
          <w:color w:val="auto"/>
          <w:sz w:val="21"/>
          <w:szCs w:val="21"/>
        </w:rPr>
        <w:br w:type="page"/>
      </w:r>
    </w:p>
    <w:p w14:paraId="1A7A96B3">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i/>
          <w:iCs/>
          <w:color w:val="auto"/>
          <w:kern w:val="0"/>
          <w:sz w:val="28"/>
          <w:szCs w:val="28"/>
          <w:lang w:val="en-US" w:eastAsia="zh-CN" w:bidi="ar-SA"/>
        </w:rPr>
      </w:pPr>
      <w:bookmarkStart w:id="646" w:name="_Toc1116019730"/>
      <w:r>
        <w:rPr>
          <w:rFonts w:hint="eastAsia" w:ascii="方正黑体_GBK" w:hAnsi="方正黑体_GBK" w:eastAsia="方正黑体_GBK" w:cs="方正黑体_GBK"/>
          <w:b w:val="0"/>
          <w:bCs w:val="0"/>
          <w:i/>
          <w:iCs/>
          <w:color w:val="auto"/>
          <w:kern w:val="0"/>
          <w:sz w:val="28"/>
          <w:szCs w:val="28"/>
          <w:lang w:val="en-US" w:eastAsia="zh-CN" w:bidi="ar-SA"/>
        </w:rPr>
        <w:t>成本评审结论记录表</w:t>
      </w:r>
      <w:bookmarkEnd w:id="646"/>
    </w:p>
    <w:p w14:paraId="72888BD0">
      <w:pPr>
        <w:spacing w:before="120" w:beforeLines="50" w:after="120" w:afterLines="50"/>
        <w:jc w:val="center"/>
        <w:rPr>
          <w:rFonts w:ascii="Times New Roman" w:hAnsi="Times New Roman" w:eastAsia="方正小标宋_GBK" w:cs="Times New Roman"/>
          <w:color w:val="auto"/>
          <w:sz w:val="40"/>
          <w:szCs w:val="44"/>
        </w:rPr>
      </w:pPr>
      <w:r>
        <w:rPr>
          <w:rFonts w:ascii="黑体" w:hAnsi="黑体" w:eastAsia="黑体" w:cs="Times New Roman"/>
          <w:color w:val="auto"/>
          <w:sz w:val="28"/>
          <w:szCs w:val="28"/>
        </w:rPr>
        <w:t>成本评审结论记录表</w:t>
      </w:r>
    </w:p>
    <w:p w14:paraId="67F77365">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6D0F2E75">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p w14:paraId="0CB50BF4">
      <w:pPr>
        <w:spacing w:line="40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投标人名称：</w:t>
      </w:r>
      <w:r>
        <w:rPr>
          <w:rFonts w:hint="eastAsia" w:ascii="宋体" w:hAnsi="宋体" w:eastAsia="宋体" w:cs="Times New Roman"/>
          <w:color w:val="auto"/>
          <w:sz w:val="21"/>
          <w:szCs w:val="21"/>
          <w:u w:val="single"/>
          <w:lang w:val="en-US" w:eastAsia="zh-CN"/>
        </w:rPr>
        <w:t xml:space="preserve">                       </w:t>
      </w:r>
    </w:p>
    <w:tbl>
      <w:tblPr>
        <w:tblStyle w:val="17"/>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18"/>
        <w:gridCol w:w="1716"/>
        <w:gridCol w:w="1418"/>
        <w:gridCol w:w="1418"/>
        <w:gridCol w:w="1418"/>
      </w:tblGrid>
      <w:tr w14:paraId="3680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18" w:type="dxa"/>
            <w:vMerge w:val="restart"/>
            <w:noWrap w:val="0"/>
            <w:vAlign w:val="center"/>
          </w:tcPr>
          <w:p w14:paraId="70F453F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最高投标限价</w:t>
            </w:r>
          </w:p>
        </w:tc>
        <w:tc>
          <w:tcPr>
            <w:tcW w:w="6170" w:type="dxa"/>
            <w:gridSpan w:val="4"/>
            <w:noWrap w:val="0"/>
            <w:vAlign w:val="center"/>
          </w:tcPr>
          <w:p w14:paraId="2034B303">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本项目成本评审警戒线</w:t>
            </w:r>
          </w:p>
        </w:tc>
        <w:tc>
          <w:tcPr>
            <w:tcW w:w="1418" w:type="dxa"/>
            <w:vMerge w:val="restart"/>
            <w:noWrap w:val="0"/>
            <w:vAlign w:val="center"/>
          </w:tcPr>
          <w:p w14:paraId="0FD79151">
            <w:pPr>
              <w:snapToGrid w:val="0"/>
              <w:jc w:val="center"/>
              <w:rPr>
                <w:rFonts w:ascii="宋体" w:hAnsi="宋体" w:eastAsia="宋体" w:cs="Times New Roman"/>
                <w:b/>
                <w:color w:val="auto"/>
                <w:sz w:val="21"/>
                <w:szCs w:val="21"/>
              </w:rPr>
            </w:pPr>
            <w:r>
              <w:rPr>
                <w:rFonts w:hint="eastAsia" w:ascii="方正黑体_GBK" w:hAnsi="方正黑体_GBK" w:eastAsia="方正黑体_GBK" w:cs="方正黑体_GBK"/>
                <w:b w:val="0"/>
                <w:bCs/>
                <w:color w:val="auto"/>
                <w:sz w:val="21"/>
                <w:szCs w:val="21"/>
              </w:rPr>
              <w:t>投标报价</w:t>
            </w:r>
          </w:p>
        </w:tc>
      </w:tr>
      <w:tr w14:paraId="7A88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418" w:type="dxa"/>
            <w:vMerge w:val="continue"/>
            <w:noWrap w:val="0"/>
            <w:vAlign w:val="center"/>
          </w:tcPr>
          <w:p w14:paraId="1C95548A">
            <w:pPr>
              <w:snapToGrid w:val="0"/>
              <w:jc w:val="center"/>
              <w:rPr>
                <w:rFonts w:hint="eastAsia" w:ascii="方正黑体_GBK" w:hAnsi="方正黑体_GBK" w:eastAsia="方正黑体_GBK" w:cs="方正黑体_GBK"/>
                <w:b w:val="0"/>
                <w:bCs/>
                <w:color w:val="auto"/>
                <w:sz w:val="21"/>
                <w:szCs w:val="21"/>
              </w:rPr>
            </w:pPr>
          </w:p>
        </w:tc>
        <w:tc>
          <w:tcPr>
            <w:tcW w:w="1618" w:type="dxa"/>
            <w:noWrap w:val="0"/>
            <w:vAlign w:val="center"/>
          </w:tcPr>
          <w:p w14:paraId="5BB551C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lang w:eastAsia="zh-CN"/>
              </w:rPr>
              <w:t>有效</w:t>
            </w:r>
            <w:r>
              <w:rPr>
                <w:rFonts w:hint="eastAsia" w:ascii="方正黑体_GBK" w:hAnsi="方正黑体_GBK" w:eastAsia="方正黑体_GBK" w:cs="方正黑体_GBK"/>
                <w:b w:val="0"/>
                <w:bCs/>
                <w:color w:val="auto"/>
                <w:sz w:val="21"/>
                <w:szCs w:val="21"/>
              </w:rPr>
              <w:t>投标报价算术平均值</w:t>
            </w:r>
          </w:p>
        </w:tc>
        <w:tc>
          <w:tcPr>
            <w:tcW w:w="1716" w:type="dxa"/>
            <w:noWrap w:val="0"/>
            <w:vAlign w:val="center"/>
          </w:tcPr>
          <w:p w14:paraId="6C5E5572">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lang w:eastAsia="zh-CN"/>
              </w:rPr>
              <w:t>有效</w:t>
            </w:r>
            <w:r>
              <w:rPr>
                <w:rFonts w:hint="eastAsia" w:ascii="方正黑体_GBK" w:hAnsi="方正黑体_GBK" w:eastAsia="方正黑体_GBK" w:cs="方正黑体_GBK"/>
                <w:b w:val="0"/>
                <w:bCs/>
                <w:color w:val="auto"/>
                <w:sz w:val="21"/>
                <w:szCs w:val="21"/>
              </w:rPr>
              <w:t>投标报价算术平均值</w:t>
            </w:r>
            <w:r>
              <w:rPr>
                <w:rFonts w:hint="eastAsia" w:ascii="方正黑体_GBK" w:hAnsi="方正黑体_GBK" w:eastAsia="方正黑体_GBK" w:cs="方正黑体_GBK"/>
                <w:b w:val="0"/>
                <w:bCs/>
                <w:color w:val="auto"/>
                <w:sz w:val="21"/>
                <w:szCs w:val="21"/>
                <w:lang w:eastAsia="zh-CN"/>
              </w:rPr>
              <w:t>的</w:t>
            </w:r>
            <w:r>
              <w:rPr>
                <w:rFonts w:hint="eastAsia" w:ascii="方正黑体_GBK" w:hAnsi="方正黑体_GBK" w:eastAsia="方正黑体_GBK" w:cs="方正黑体_GBK"/>
                <w:b w:val="0"/>
                <w:bCs/>
                <w:color w:val="auto"/>
                <w:sz w:val="21"/>
                <w:szCs w:val="21"/>
                <w:lang w:val="en-US" w:eastAsia="zh-CN"/>
              </w:rPr>
              <w:t xml:space="preserve">  </w:t>
            </w:r>
          </w:p>
        </w:tc>
        <w:tc>
          <w:tcPr>
            <w:tcW w:w="1418" w:type="dxa"/>
            <w:noWrap w:val="0"/>
            <w:vAlign w:val="center"/>
          </w:tcPr>
          <w:p w14:paraId="1CE8029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控制价或预算价</w:t>
            </w:r>
          </w:p>
        </w:tc>
        <w:tc>
          <w:tcPr>
            <w:tcW w:w="1418" w:type="dxa"/>
            <w:noWrap w:val="0"/>
            <w:vAlign w:val="center"/>
          </w:tcPr>
          <w:p w14:paraId="22E14AF0">
            <w:pPr>
              <w:snapToGrid w:val="0"/>
              <w:jc w:val="center"/>
              <w:rPr>
                <w:rFonts w:hint="default" w:ascii="方正黑体_GBK" w:hAnsi="方正黑体_GBK" w:eastAsia="方正黑体_GBK" w:cs="方正黑体_GBK"/>
                <w:b w:val="0"/>
                <w:bCs/>
                <w:color w:val="auto"/>
                <w:sz w:val="21"/>
                <w:szCs w:val="21"/>
                <w:lang w:val="en-US" w:eastAsia="zh-CN"/>
              </w:rPr>
            </w:pPr>
            <w:r>
              <w:rPr>
                <w:rFonts w:hint="eastAsia" w:ascii="方正黑体_GBK" w:hAnsi="方正黑体_GBK" w:eastAsia="方正黑体_GBK" w:cs="方正黑体_GBK"/>
                <w:b w:val="0"/>
                <w:bCs/>
                <w:color w:val="auto"/>
                <w:sz w:val="21"/>
                <w:szCs w:val="21"/>
              </w:rPr>
              <w:t>控制价或预算价</w:t>
            </w:r>
            <w:r>
              <w:rPr>
                <w:rFonts w:hint="eastAsia" w:ascii="方正黑体_GBK" w:hAnsi="方正黑体_GBK" w:eastAsia="方正黑体_GBK" w:cs="方正黑体_GBK"/>
                <w:b w:val="0"/>
                <w:bCs/>
                <w:color w:val="auto"/>
                <w:sz w:val="21"/>
                <w:szCs w:val="21"/>
                <w:lang w:eastAsia="zh-CN"/>
              </w:rPr>
              <w:t>的</w:t>
            </w:r>
            <w:r>
              <w:rPr>
                <w:rFonts w:hint="eastAsia" w:ascii="方正黑体_GBK" w:hAnsi="方正黑体_GBK" w:eastAsia="方正黑体_GBK" w:cs="方正黑体_GBK"/>
                <w:b w:val="0"/>
                <w:bCs/>
                <w:color w:val="auto"/>
                <w:sz w:val="21"/>
                <w:szCs w:val="21"/>
                <w:lang w:val="en-US" w:eastAsia="zh-CN"/>
              </w:rPr>
              <w:t xml:space="preserve">  </w:t>
            </w:r>
          </w:p>
        </w:tc>
        <w:tc>
          <w:tcPr>
            <w:tcW w:w="1418" w:type="dxa"/>
            <w:vMerge w:val="continue"/>
            <w:noWrap w:val="0"/>
            <w:vAlign w:val="center"/>
          </w:tcPr>
          <w:p w14:paraId="1D740C0B">
            <w:pPr>
              <w:jc w:val="center"/>
              <w:rPr>
                <w:rFonts w:ascii="宋体" w:hAnsi="宋体" w:eastAsia="宋体" w:cs="Times New Roman"/>
                <w:b/>
                <w:color w:val="auto"/>
                <w:sz w:val="21"/>
                <w:szCs w:val="21"/>
              </w:rPr>
            </w:pPr>
          </w:p>
        </w:tc>
      </w:tr>
      <w:tr w14:paraId="545D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18" w:type="dxa"/>
            <w:noWrap w:val="0"/>
            <w:vAlign w:val="center"/>
          </w:tcPr>
          <w:p w14:paraId="54CF6F44">
            <w:pPr>
              <w:jc w:val="center"/>
              <w:rPr>
                <w:rFonts w:ascii="宋体" w:hAnsi="宋体" w:eastAsia="宋体" w:cs="Times New Roman"/>
                <w:color w:val="auto"/>
                <w:sz w:val="21"/>
                <w:szCs w:val="21"/>
              </w:rPr>
            </w:pPr>
          </w:p>
        </w:tc>
        <w:tc>
          <w:tcPr>
            <w:tcW w:w="1618" w:type="dxa"/>
            <w:noWrap w:val="0"/>
            <w:vAlign w:val="center"/>
          </w:tcPr>
          <w:p w14:paraId="4FE71CD3">
            <w:pPr>
              <w:jc w:val="center"/>
              <w:rPr>
                <w:rFonts w:ascii="宋体" w:hAnsi="宋体" w:eastAsia="宋体" w:cs="Times New Roman"/>
                <w:color w:val="auto"/>
                <w:sz w:val="21"/>
                <w:szCs w:val="21"/>
              </w:rPr>
            </w:pPr>
          </w:p>
        </w:tc>
        <w:tc>
          <w:tcPr>
            <w:tcW w:w="1716" w:type="dxa"/>
            <w:noWrap w:val="0"/>
            <w:vAlign w:val="center"/>
          </w:tcPr>
          <w:p w14:paraId="55A232BD">
            <w:pPr>
              <w:jc w:val="center"/>
              <w:rPr>
                <w:rFonts w:ascii="宋体" w:hAnsi="宋体" w:eastAsia="宋体" w:cs="Times New Roman"/>
                <w:color w:val="auto"/>
                <w:sz w:val="21"/>
                <w:szCs w:val="21"/>
              </w:rPr>
            </w:pPr>
          </w:p>
        </w:tc>
        <w:tc>
          <w:tcPr>
            <w:tcW w:w="1418" w:type="dxa"/>
            <w:noWrap w:val="0"/>
            <w:vAlign w:val="center"/>
          </w:tcPr>
          <w:p w14:paraId="1A156994">
            <w:pPr>
              <w:jc w:val="center"/>
              <w:rPr>
                <w:rFonts w:ascii="宋体" w:hAnsi="宋体" w:eastAsia="宋体" w:cs="Times New Roman"/>
                <w:color w:val="auto"/>
                <w:sz w:val="21"/>
                <w:szCs w:val="21"/>
              </w:rPr>
            </w:pPr>
          </w:p>
        </w:tc>
        <w:tc>
          <w:tcPr>
            <w:tcW w:w="1418" w:type="dxa"/>
            <w:noWrap w:val="0"/>
            <w:vAlign w:val="center"/>
          </w:tcPr>
          <w:p w14:paraId="6A6BFB2E">
            <w:pPr>
              <w:jc w:val="center"/>
              <w:rPr>
                <w:rFonts w:ascii="宋体" w:hAnsi="宋体" w:eastAsia="宋体" w:cs="Times New Roman"/>
                <w:color w:val="auto"/>
                <w:sz w:val="21"/>
                <w:szCs w:val="21"/>
              </w:rPr>
            </w:pPr>
          </w:p>
        </w:tc>
        <w:tc>
          <w:tcPr>
            <w:tcW w:w="1418" w:type="dxa"/>
            <w:noWrap w:val="0"/>
            <w:vAlign w:val="center"/>
          </w:tcPr>
          <w:p w14:paraId="00DA5CDA">
            <w:pPr>
              <w:jc w:val="center"/>
              <w:rPr>
                <w:rFonts w:ascii="宋体" w:hAnsi="宋体" w:eastAsia="宋体" w:cs="Times New Roman"/>
                <w:color w:val="auto"/>
                <w:sz w:val="21"/>
                <w:szCs w:val="21"/>
              </w:rPr>
            </w:pPr>
          </w:p>
        </w:tc>
      </w:tr>
      <w:tr w14:paraId="59A5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1" w:hRule="atLeast"/>
          <w:jc w:val="center"/>
        </w:trPr>
        <w:tc>
          <w:tcPr>
            <w:tcW w:w="9006" w:type="dxa"/>
            <w:gridSpan w:val="6"/>
            <w:noWrap w:val="0"/>
            <w:vAlign w:val="top"/>
          </w:tcPr>
          <w:p w14:paraId="02B24555">
            <w:pPr>
              <w:spacing w:before="72" w:beforeLines="30"/>
              <w:rPr>
                <w:rFonts w:ascii="宋体" w:hAnsi="宋体" w:eastAsia="宋体" w:cs="Times New Roman"/>
                <w:color w:val="auto"/>
                <w:sz w:val="21"/>
                <w:szCs w:val="21"/>
              </w:rPr>
            </w:pPr>
            <w:r>
              <w:rPr>
                <w:rFonts w:ascii="宋体" w:hAnsi="宋体" w:eastAsia="宋体" w:cs="Times New Roman"/>
                <w:color w:val="auto"/>
                <w:sz w:val="21"/>
                <w:szCs w:val="21"/>
              </w:rPr>
              <w:t>比较后需投标人澄清和说明的主要事项概要：</w:t>
            </w:r>
          </w:p>
        </w:tc>
      </w:tr>
      <w:tr w14:paraId="43EE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9006" w:type="dxa"/>
            <w:gridSpan w:val="6"/>
            <w:noWrap w:val="0"/>
            <w:vAlign w:val="top"/>
          </w:tcPr>
          <w:p w14:paraId="1D8A155D">
            <w:pPr>
              <w:spacing w:before="72" w:beforeLines="30"/>
              <w:rPr>
                <w:rFonts w:ascii="宋体" w:hAnsi="宋体" w:eastAsia="宋体" w:cs="Times New Roman"/>
                <w:color w:val="auto"/>
                <w:sz w:val="21"/>
                <w:szCs w:val="21"/>
              </w:rPr>
            </w:pPr>
            <w:r>
              <w:rPr>
                <w:rFonts w:ascii="宋体" w:hAnsi="宋体" w:eastAsia="宋体" w:cs="Times New Roman"/>
                <w:color w:val="auto"/>
                <w:sz w:val="21"/>
                <w:szCs w:val="21"/>
              </w:rPr>
              <w:t>投标人澄清、说明、补正和提供进一步证明的情况说明：</w:t>
            </w:r>
          </w:p>
        </w:tc>
      </w:tr>
      <w:tr w14:paraId="7959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8" w:type="dxa"/>
            <w:noWrap w:val="0"/>
            <w:vAlign w:val="center"/>
          </w:tcPr>
          <w:p w14:paraId="7D5F8BBC">
            <w:pPr>
              <w:jc w:val="center"/>
              <w:rPr>
                <w:rFonts w:ascii="宋体" w:hAnsi="宋体" w:eastAsia="宋体" w:cs="Times New Roman"/>
                <w:color w:val="auto"/>
                <w:sz w:val="21"/>
                <w:szCs w:val="21"/>
              </w:rPr>
            </w:pPr>
            <w:r>
              <w:rPr>
                <w:rFonts w:ascii="宋体" w:hAnsi="宋体" w:eastAsia="宋体" w:cs="Times New Roman"/>
                <w:color w:val="auto"/>
                <w:sz w:val="21"/>
                <w:szCs w:val="21"/>
              </w:rPr>
              <w:t>评审结论</w:t>
            </w:r>
          </w:p>
        </w:tc>
        <w:tc>
          <w:tcPr>
            <w:tcW w:w="7588" w:type="dxa"/>
            <w:gridSpan w:val="5"/>
            <w:noWrap w:val="0"/>
            <w:vAlign w:val="center"/>
          </w:tcPr>
          <w:p w14:paraId="633E95C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eastAsia="宋体" w:cs="Times New Roman"/>
                <w:color w:val="auto"/>
                <w:sz w:val="21"/>
                <w:szCs w:val="21"/>
              </w:rPr>
            </w:pPr>
            <w:r>
              <w:rPr>
                <w:rFonts w:ascii="宋体" w:hAnsi="宋体" w:eastAsia="宋体" w:cs="Times New Roman"/>
                <w:color w:val="auto"/>
                <w:sz w:val="21"/>
                <w:szCs w:val="21"/>
              </w:rPr>
              <w:t>□低于成本     □不低于成本</w:t>
            </w:r>
          </w:p>
        </w:tc>
      </w:tr>
      <w:tr w14:paraId="7310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1418" w:type="dxa"/>
            <w:noWrap w:val="0"/>
            <w:vAlign w:val="center"/>
          </w:tcPr>
          <w:p w14:paraId="2FD84DAA">
            <w:pPr>
              <w:jc w:val="center"/>
              <w:rPr>
                <w:rFonts w:ascii="宋体" w:hAnsi="宋体" w:eastAsia="宋体" w:cs="Times New Roman"/>
                <w:color w:val="auto"/>
                <w:sz w:val="21"/>
                <w:szCs w:val="21"/>
              </w:rPr>
            </w:pPr>
            <w:r>
              <w:rPr>
                <w:rFonts w:ascii="宋体" w:hAnsi="宋体" w:eastAsia="宋体" w:cs="Times New Roman"/>
                <w:color w:val="auto"/>
                <w:sz w:val="21"/>
                <w:szCs w:val="21"/>
              </w:rPr>
              <w:t>评审意见</w:t>
            </w:r>
          </w:p>
          <w:p w14:paraId="1C255D31">
            <w:pPr>
              <w:jc w:val="center"/>
              <w:rPr>
                <w:rFonts w:ascii="宋体" w:hAnsi="宋体" w:eastAsia="宋体" w:cs="Times New Roman"/>
                <w:color w:val="auto"/>
                <w:sz w:val="21"/>
                <w:szCs w:val="21"/>
              </w:rPr>
            </w:pPr>
            <w:r>
              <w:rPr>
                <w:rFonts w:ascii="宋体" w:hAnsi="宋体" w:eastAsia="宋体" w:cs="Times New Roman"/>
                <w:color w:val="auto"/>
                <w:sz w:val="21"/>
                <w:szCs w:val="21"/>
              </w:rPr>
              <w:t>概要</w:t>
            </w:r>
          </w:p>
        </w:tc>
        <w:tc>
          <w:tcPr>
            <w:tcW w:w="7588" w:type="dxa"/>
            <w:gridSpan w:val="5"/>
            <w:noWrap w:val="0"/>
            <w:vAlign w:val="center"/>
          </w:tcPr>
          <w:p w14:paraId="6FD312B2">
            <w:pPr>
              <w:jc w:val="center"/>
              <w:rPr>
                <w:rFonts w:ascii="宋体" w:hAnsi="宋体" w:eastAsia="宋体" w:cs="Times New Roman"/>
                <w:color w:val="auto"/>
                <w:sz w:val="21"/>
                <w:szCs w:val="21"/>
              </w:rPr>
            </w:pPr>
          </w:p>
        </w:tc>
      </w:tr>
      <w:tr w14:paraId="3F42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1418" w:type="dxa"/>
            <w:noWrap w:val="0"/>
            <w:vAlign w:val="center"/>
          </w:tcPr>
          <w:p w14:paraId="7304DC82">
            <w:pPr>
              <w:jc w:val="center"/>
              <w:rPr>
                <w:rFonts w:ascii="宋体" w:hAnsi="宋体" w:eastAsia="宋体" w:cs="Times New Roman"/>
                <w:color w:val="auto"/>
                <w:sz w:val="21"/>
                <w:szCs w:val="21"/>
              </w:rPr>
            </w:pPr>
            <w:r>
              <w:rPr>
                <w:rFonts w:ascii="宋体" w:hAnsi="宋体" w:eastAsia="宋体" w:cs="Times New Roman"/>
                <w:color w:val="auto"/>
                <w:sz w:val="21"/>
                <w:szCs w:val="21"/>
              </w:rPr>
              <w:t>评标委员会</w:t>
            </w:r>
          </w:p>
          <w:p w14:paraId="15EF85F1">
            <w:pPr>
              <w:jc w:val="center"/>
              <w:rPr>
                <w:rFonts w:ascii="宋体" w:hAnsi="宋体" w:eastAsia="宋体" w:cs="Times New Roman"/>
                <w:color w:val="auto"/>
                <w:sz w:val="21"/>
                <w:szCs w:val="21"/>
              </w:rPr>
            </w:pPr>
            <w:r>
              <w:rPr>
                <w:rFonts w:ascii="宋体" w:hAnsi="宋体" w:eastAsia="宋体" w:cs="Times New Roman"/>
                <w:color w:val="auto"/>
                <w:sz w:val="21"/>
                <w:szCs w:val="21"/>
              </w:rPr>
              <w:t>全体成员</w:t>
            </w:r>
          </w:p>
          <w:p w14:paraId="77DFC9A1">
            <w:pPr>
              <w:jc w:val="center"/>
              <w:rPr>
                <w:rFonts w:ascii="宋体" w:hAnsi="宋体" w:eastAsia="宋体" w:cs="Times New Roman"/>
                <w:color w:val="auto"/>
                <w:sz w:val="21"/>
                <w:szCs w:val="21"/>
              </w:rPr>
            </w:pPr>
            <w:r>
              <w:rPr>
                <w:rFonts w:ascii="宋体" w:hAnsi="宋体" w:eastAsia="宋体" w:cs="Times New Roman"/>
                <w:color w:val="auto"/>
                <w:sz w:val="21"/>
                <w:szCs w:val="21"/>
              </w:rPr>
              <w:t>签名</w:t>
            </w:r>
          </w:p>
        </w:tc>
        <w:tc>
          <w:tcPr>
            <w:tcW w:w="7588" w:type="dxa"/>
            <w:gridSpan w:val="5"/>
            <w:noWrap w:val="0"/>
            <w:vAlign w:val="bottom"/>
          </w:tcPr>
          <w:p w14:paraId="7CE27E38">
            <w:pPr>
              <w:spacing w:after="120" w:afterLines="50"/>
              <w:jc w:val="right"/>
              <w:rPr>
                <w:rFonts w:ascii="宋体" w:hAnsi="宋体" w:eastAsia="宋体" w:cs="Times New Roman"/>
                <w:color w:val="auto"/>
                <w:sz w:val="21"/>
                <w:szCs w:val="21"/>
              </w:rPr>
            </w:pPr>
            <w:r>
              <w:rPr>
                <w:rFonts w:ascii="宋体" w:hAnsi="宋体" w:eastAsia="宋体" w:cs="Times New Roman"/>
                <w:color w:val="auto"/>
                <w:sz w:val="21"/>
                <w:szCs w:val="21"/>
              </w:rPr>
              <w:t>年</w:t>
            </w:r>
            <w:r>
              <w:rPr>
                <w:rFonts w:hint="eastAsia" w:ascii="宋体" w:hAnsi="宋体" w:eastAsia="宋体" w:cs="Times New Roman"/>
                <w:color w:val="auto"/>
                <w:sz w:val="21"/>
                <w:szCs w:val="21"/>
              </w:rPr>
              <w:t xml:space="preserve">  </w:t>
            </w:r>
            <w:r>
              <w:rPr>
                <w:rFonts w:ascii="宋体" w:hAnsi="宋体" w:eastAsia="宋体" w:cs="Times New Roman"/>
                <w:color w:val="auto"/>
                <w:sz w:val="21"/>
                <w:szCs w:val="21"/>
              </w:rPr>
              <w:t>月</w:t>
            </w:r>
            <w:r>
              <w:rPr>
                <w:rFonts w:hint="eastAsia" w:ascii="宋体" w:hAnsi="宋体" w:eastAsia="宋体" w:cs="Times New Roman"/>
                <w:color w:val="auto"/>
                <w:sz w:val="21"/>
                <w:szCs w:val="21"/>
              </w:rPr>
              <w:t xml:space="preserve">  </w:t>
            </w:r>
            <w:r>
              <w:rPr>
                <w:rFonts w:ascii="宋体" w:hAnsi="宋体" w:eastAsia="宋体" w:cs="Times New Roman"/>
                <w:color w:val="auto"/>
                <w:sz w:val="21"/>
                <w:szCs w:val="21"/>
              </w:rPr>
              <w:t>日</w:t>
            </w:r>
          </w:p>
        </w:tc>
      </w:tr>
    </w:tbl>
    <w:p w14:paraId="0299A048">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Times New Roman" w:hAnsi="Times New Roman" w:eastAsia="楷体_GB2312" w:cs="Times New Roman"/>
          <w:b/>
          <w:bCs/>
          <w:color w:val="auto"/>
          <w:kern w:val="0"/>
          <w:sz w:val="28"/>
          <w:szCs w:val="32"/>
          <w:lang w:val="en-US" w:eastAsia="zh-CN" w:bidi="ar-SA"/>
        </w:rPr>
        <w:br w:type="page"/>
      </w:r>
      <w:bookmarkStart w:id="647" w:name="_Toc146748434"/>
      <w:r>
        <w:rPr>
          <w:rFonts w:hint="eastAsia" w:ascii="方正黑体_GBK" w:hAnsi="方正黑体_GBK" w:eastAsia="方正黑体_GBK" w:cs="方正黑体_GBK"/>
          <w:b w:val="0"/>
          <w:bCs w:val="0"/>
          <w:color w:val="auto"/>
          <w:kern w:val="0"/>
          <w:sz w:val="28"/>
          <w:szCs w:val="28"/>
          <w:lang w:val="en-US" w:eastAsia="zh-CN" w:bidi="ar-SA"/>
        </w:rPr>
        <w:t>综合得分计算表</w:t>
      </w:r>
      <w:bookmarkEnd w:id="647"/>
    </w:p>
    <w:p w14:paraId="32C43E63">
      <w:pPr>
        <w:spacing w:before="120" w:beforeLines="50" w:after="120" w:afterLines="50"/>
        <w:jc w:val="center"/>
        <w:rPr>
          <w:rFonts w:ascii="宋体" w:hAnsi="宋体" w:eastAsia="宋体" w:cs="Times New Roman"/>
          <w:color w:val="auto"/>
          <w:sz w:val="21"/>
          <w:szCs w:val="21"/>
        </w:rPr>
      </w:pPr>
      <w:r>
        <w:rPr>
          <w:rFonts w:ascii="黑体" w:hAnsi="黑体" w:eastAsia="黑体" w:cs="Times New Roman"/>
          <w:color w:val="auto"/>
          <w:sz w:val="28"/>
          <w:szCs w:val="28"/>
        </w:rPr>
        <w:t>综合得分</w:t>
      </w:r>
      <w:r>
        <w:rPr>
          <w:rFonts w:hint="eastAsia" w:ascii="黑体" w:hAnsi="黑体" w:eastAsia="黑体" w:cs="Times New Roman"/>
          <w:color w:val="auto"/>
          <w:sz w:val="28"/>
          <w:szCs w:val="28"/>
        </w:rPr>
        <w:t>计算</w:t>
      </w:r>
      <w:r>
        <w:rPr>
          <w:rFonts w:ascii="黑体" w:hAnsi="黑体" w:eastAsia="黑体" w:cs="Times New Roman"/>
          <w:color w:val="auto"/>
          <w:sz w:val="28"/>
          <w:szCs w:val="28"/>
        </w:rPr>
        <w:t>表</w:t>
      </w:r>
    </w:p>
    <w:p w14:paraId="26E91F8D">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52252337">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89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030"/>
        <w:gridCol w:w="2019"/>
        <w:gridCol w:w="2019"/>
        <w:gridCol w:w="1928"/>
      </w:tblGrid>
      <w:tr w14:paraId="7FE42B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restart"/>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0BEC9BDF">
            <w:pPr>
              <w:snapToGrid w:val="0"/>
              <w:jc w:val="center"/>
              <w:rPr>
                <w:rFonts w:hint="eastAsia" w:ascii="方正黑体_GBK" w:hAnsi="方正黑体_GBK" w:eastAsia="方正黑体_GBK" w:cs="方正黑体_GBK"/>
                <w:b w:val="0"/>
                <w:bCs/>
                <w:color w:val="auto"/>
                <w:sz w:val="21"/>
                <w:szCs w:val="21"/>
              </w:rPr>
            </w:pPr>
            <w:r>
              <w:rPr>
                <w:rFonts w:hint="eastAsia" w:ascii="宋体" w:hAnsi="宋体" w:eastAsia="宋体" w:cs="Times New Roman"/>
                <w:b/>
                <w:color w:val="auto"/>
                <w:kern w:val="0"/>
                <w:sz w:val="21"/>
                <w:szCs w:val="21"/>
                <w:lang w:val="en-US" w:eastAsia="zh-CN"/>
              </w:rPr>
              <w:t xml:space="preserve">                 </w:t>
            </w:r>
            <w:r>
              <w:rPr>
                <w:rFonts w:ascii="宋体" w:hAnsi="宋体" w:eastAsia="宋体" w:cs="Times New Roman"/>
                <w:b/>
                <w:color w:val="auto"/>
                <w:kern w:val="0"/>
                <w:sz w:val="21"/>
                <w:szCs w:val="21"/>
              </w:rPr>
              <w:t>投</w:t>
            </w:r>
            <w:r>
              <w:rPr>
                <w:rFonts w:hint="eastAsia" w:ascii="方正黑体_GBK" w:hAnsi="方正黑体_GBK" w:eastAsia="方正黑体_GBK" w:cs="方正黑体_GBK"/>
                <w:b w:val="0"/>
                <w:bCs/>
                <w:color w:val="auto"/>
                <w:sz w:val="21"/>
                <w:szCs w:val="21"/>
              </w:rPr>
              <w:t>标单位</w:t>
            </w:r>
          </w:p>
          <w:p w14:paraId="3B16BD32">
            <w:pPr>
              <w:snapToGrid w:val="0"/>
              <w:ind w:firstLine="420" w:firstLineChars="200"/>
              <w:jc w:val="left"/>
              <w:rPr>
                <w:rFonts w:ascii="宋体" w:hAnsi="宋体" w:eastAsia="宋体" w:cs="Times New Roman"/>
                <w:b/>
                <w:color w:val="auto"/>
                <w:kern w:val="0"/>
                <w:sz w:val="21"/>
                <w:szCs w:val="21"/>
              </w:rPr>
            </w:pPr>
            <w:r>
              <w:rPr>
                <w:rFonts w:hint="eastAsia" w:ascii="方正黑体_GBK" w:hAnsi="方正黑体_GBK" w:eastAsia="方正黑体_GBK" w:cs="方正黑体_GBK"/>
                <w:b w:val="0"/>
                <w:bCs/>
                <w:color w:val="auto"/>
                <w:sz w:val="21"/>
                <w:szCs w:val="21"/>
              </w:rPr>
              <w:t>项  目</w:t>
            </w:r>
          </w:p>
        </w:tc>
        <w:tc>
          <w:tcPr>
            <w:tcW w:w="5966" w:type="dxa"/>
            <w:gridSpan w:val="3"/>
            <w:tcBorders>
              <w:top w:val="single" w:color="auto" w:sz="4" w:space="0"/>
              <w:left w:val="single" w:color="auto" w:sz="4" w:space="0"/>
              <w:bottom w:val="single" w:color="auto" w:sz="4" w:space="0"/>
              <w:right w:val="single" w:color="auto" w:sz="4" w:space="0"/>
            </w:tcBorders>
            <w:noWrap w:val="0"/>
            <w:vAlign w:val="center"/>
          </w:tcPr>
          <w:p w14:paraId="68B6968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投标人名称及评审得分</w:t>
            </w:r>
          </w:p>
        </w:tc>
      </w:tr>
      <w:tr w14:paraId="5BD31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continue"/>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3A92CE64">
            <w:pPr>
              <w:widowControl/>
              <w:jc w:val="left"/>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395A325">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1</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45F71E2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2</w:t>
            </w:r>
          </w:p>
        </w:tc>
        <w:tc>
          <w:tcPr>
            <w:tcW w:w="1928" w:type="dxa"/>
            <w:tcBorders>
              <w:top w:val="single" w:color="auto" w:sz="4" w:space="0"/>
              <w:left w:val="single" w:color="auto" w:sz="4" w:space="0"/>
              <w:bottom w:val="single" w:color="auto" w:sz="4" w:space="0"/>
              <w:right w:val="single" w:color="auto" w:sz="4" w:space="0"/>
            </w:tcBorders>
            <w:noWrap w:val="0"/>
            <w:vAlign w:val="center"/>
          </w:tcPr>
          <w:p w14:paraId="0F52E978">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w:t>
            </w:r>
          </w:p>
        </w:tc>
      </w:tr>
      <w:tr w14:paraId="25337A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030" w:type="dxa"/>
            <w:vMerge w:val="continue"/>
            <w:tcBorders>
              <w:top w:val="single" w:color="auto" w:sz="4" w:space="0"/>
              <w:left w:val="single" w:color="auto" w:sz="4" w:space="0"/>
              <w:bottom w:val="single" w:color="auto" w:sz="4" w:space="0"/>
              <w:right w:val="single" w:color="auto" w:sz="4" w:space="0"/>
              <w:tl2br w:val="single" w:color="auto" w:sz="6" w:space="0"/>
            </w:tcBorders>
            <w:noWrap w:val="0"/>
            <w:vAlign w:val="center"/>
          </w:tcPr>
          <w:p w14:paraId="19337F37">
            <w:pPr>
              <w:widowControl/>
              <w:jc w:val="left"/>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83CA3F0">
            <w:pPr>
              <w:widowControl/>
              <w:jc w:val="center"/>
              <w:rPr>
                <w:rFonts w:ascii="宋体" w:hAnsi="宋体" w:eastAsia="宋体" w:cs="Times New Roman"/>
                <w:b/>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65DB2EB">
            <w:pPr>
              <w:widowControl/>
              <w:jc w:val="center"/>
              <w:rPr>
                <w:rFonts w:ascii="宋体" w:hAnsi="宋体" w:eastAsia="宋体" w:cs="Times New Roman"/>
                <w:b/>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670C38BF">
            <w:pPr>
              <w:widowControl/>
              <w:jc w:val="center"/>
              <w:rPr>
                <w:rFonts w:ascii="宋体" w:hAnsi="宋体" w:eastAsia="宋体" w:cs="Times New Roman"/>
                <w:b/>
                <w:color w:val="auto"/>
                <w:kern w:val="0"/>
                <w:sz w:val="21"/>
                <w:szCs w:val="21"/>
              </w:rPr>
            </w:pPr>
            <w:r>
              <w:rPr>
                <w:rFonts w:ascii="宋体" w:hAnsi="宋体" w:eastAsia="宋体" w:cs="Times New Roman"/>
                <w:b/>
                <w:color w:val="auto"/>
                <w:kern w:val="0"/>
                <w:sz w:val="21"/>
                <w:szCs w:val="21"/>
              </w:rPr>
              <w:t>……</w:t>
            </w:r>
          </w:p>
        </w:tc>
      </w:tr>
      <w:tr w14:paraId="4E98E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restart"/>
            <w:tcBorders>
              <w:top w:val="single" w:color="auto" w:sz="4" w:space="0"/>
              <w:left w:val="single" w:color="auto" w:sz="4" w:space="0"/>
              <w:right w:val="single" w:color="auto" w:sz="4" w:space="0"/>
            </w:tcBorders>
            <w:noWrap w:val="0"/>
            <w:vAlign w:val="center"/>
          </w:tcPr>
          <w:p w14:paraId="7C04C1C3">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1.</w:t>
            </w:r>
            <w:r>
              <w:rPr>
                <w:rFonts w:hint="eastAsia" w:ascii="宋体" w:hAnsi="宋体" w:eastAsia="宋体" w:cs="Times New Roman"/>
                <w:color w:val="auto"/>
                <w:sz w:val="21"/>
                <w:szCs w:val="21"/>
              </w:rPr>
              <w:t>资信业绩</w:t>
            </w:r>
            <w:r>
              <w:rPr>
                <w:rFonts w:ascii="宋体" w:hAnsi="宋体" w:eastAsia="宋体" w:cs="Times New Roman"/>
                <w:color w:val="auto"/>
                <w:kern w:val="0"/>
                <w:sz w:val="21"/>
                <w:szCs w:val="21"/>
              </w:rPr>
              <w:t>部分</w:t>
            </w:r>
          </w:p>
          <w:p w14:paraId="36D289C9">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7A5FF5C">
            <w:pP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6DD9026C">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22BAD678">
            <w:pPr>
              <w:widowControl/>
              <w:jc w:val="center"/>
              <w:rPr>
                <w:rFonts w:ascii="宋体" w:hAnsi="宋体" w:eastAsia="宋体" w:cs="Times New Roman"/>
                <w:bCs/>
                <w:color w:val="auto"/>
                <w:kern w:val="0"/>
                <w:sz w:val="21"/>
                <w:szCs w:val="21"/>
              </w:rPr>
            </w:pPr>
          </w:p>
        </w:tc>
      </w:tr>
      <w:tr w14:paraId="2FD349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continue"/>
            <w:tcBorders>
              <w:left w:val="single" w:color="auto" w:sz="4" w:space="0"/>
              <w:bottom w:val="single" w:color="auto" w:sz="4" w:space="0"/>
              <w:right w:val="single" w:color="auto" w:sz="4" w:space="0"/>
            </w:tcBorders>
            <w:noWrap w:val="0"/>
            <w:vAlign w:val="center"/>
          </w:tcPr>
          <w:p w14:paraId="354038FB">
            <w:pPr>
              <w:widowControl/>
              <w:jc w:val="center"/>
              <w:rPr>
                <w:rFonts w:ascii="宋体" w:hAnsi="宋体" w:eastAsia="宋体" w:cs="Times New Roman"/>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42098232">
            <w:pPr>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66DAA75">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0D5E6BE6">
            <w:pPr>
              <w:widowControl/>
              <w:jc w:val="right"/>
              <w:rPr>
                <w:rFonts w:ascii="宋体" w:hAnsi="宋体" w:eastAsia="宋体" w:cs="Times New Roman"/>
                <w:i/>
                <w:iCs/>
                <w:color w:val="auto"/>
                <w:kern w:val="0"/>
                <w:sz w:val="21"/>
                <w:szCs w:val="21"/>
              </w:rPr>
            </w:pPr>
          </w:p>
        </w:tc>
      </w:tr>
      <w:tr w14:paraId="789352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restart"/>
            <w:tcBorders>
              <w:top w:val="single" w:color="auto" w:sz="4" w:space="0"/>
              <w:left w:val="single" w:color="auto" w:sz="4" w:space="0"/>
              <w:right w:val="single" w:color="auto" w:sz="4" w:space="0"/>
            </w:tcBorders>
            <w:noWrap w:val="0"/>
            <w:vAlign w:val="center"/>
          </w:tcPr>
          <w:p w14:paraId="1C7F3A81">
            <w:pPr>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2.</w:t>
            </w:r>
            <w:r>
              <w:rPr>
                <w:rFonts w:hint="eastAsia" w:ascii="宋体" w:hAnsi="宋体" w:eastAsia="宋体" w:cs="Times New Roman"/>
                <w:color w:val="auto"/>
                <w:sz w:val="21"/>
                <w:szCs w:val="21"/>
              </w:rPr>
              <w:t>服务团队部分</w:t>
            </w:r>
          </w:p>
          <w:p w14:paraId="048787C2">
            <w:pPr>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2C66CD4C">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16F338B5">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378EADEB">
            <w:pPr>
              <w:widowControl/>
              <w:jc w:val="right"/>
              <w:rPr>
                <w:rFonts w:ascii="宋体" w:hAnsi="宋体" w:eastAsia="宋体" w:cs="Times New Roman"/>
                <w:i/>
                <w:iCs/>
                <w:color w:val="auto"/>
                <w:kern w:val="0"/>
                <w:sz w:val="21"/>
                <w:szCs w:val="21"/>
              </w:rPr>
            </w:pPr>
          </w:p>
        </w:tc>
      </w:tr>
      <w:tr w14:paraId="1B9BE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vMerge w:val="continue"/>
            <w:tcBorders>
              <w:left w:val="single" w:color="auto" w:sz="4" w:space="0"/>
              <w:bottom w:val="single" w:color="auto" w:sz="4" w:space="0"/>
              <w:right w:val="single" w:color="auto" w:sz="4" w:space="0"/>
            </w:tcBorders>
            <w:noWrap w:val="0"/>
            <w:vAlign w:val="center"/>
          </w:tcPr>
          <w:p w14:paraId="738C27B7">
            <w:pPr>
              <w:widowControl/>
              <w:jc w:val="center"/>
              <w:rPr>
                <w:rFonts w:ascii="宋体" w:hAnsi="宋体" w:eastAsia="宋体" w:cs="Times New Roman"/>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0DCE7FA">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7CBB590">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09D01C12">
            <w:pPr>
              <w:widowControl/>
              <w:jc w:val="right"/>
              <w:rPr>
                <w:rFonts w:ascii="宋体" w:hAnsi="宋体" w:eastAsia="宋体" w:cs="Times New Roman"/>
                <w:i/>
                <w:iCs/>
                <w:color w:val="auto"/>
                <w:kern w:val="0"/>
                <w:sz w:val="21"/>
                <w:szCs w:val="21"/>
              </w:rPr>
            </w:pPr>
          </w:p>
        </w:tc>
      </w:tr>
      <w:tr w14:paraId="46890F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0994DC0C">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lang w:val="en-US" w:eastAsia="zh-CN"/>
              </w:rPr>
              <w:t>3</w:t>
            </w:r>
            <w:r>
              <w:rPr>
                <w:rFonts w:hint="eastAsia" w:ascii="宋体" w:hAnsi="宋体" w:eastAsia="宋体" w:cs="Times New Roman"/>
                <w:color w:val="auto"/>
                <w:kern w:val="0"/>
                <w:sz w:val="21"/>
                <w:szCs w:val="21"/>
              </w:rPr>
              <w:t>.</w:t>
            </w:r>
            <w:r>
              <w:rPr>
                <w:rFonts w:hint="eastAsia" w:ascii="宋体" w:hAnsi="宋体" w:eastAsia="宋体" w:cs="Times New Roman"/>
                <w:color w:val="auto"/>
                <w:sz w:val="21"/>
                <w:szCs w:val="21"/>
              </w:rPr>
              <w:t>投标报价部分</w:t>
            </w:r>
          </w:p>
          <w:p w14:paraId="1A1CA8CA">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57380D7">
            <w:pPr>
              <w:widowControl/>
              <w:jc w:val="right"/>
              <w:rPr>
                <w:rFonts w:ascii="宋体" w:hAnsi="宋体" w:eastAsia="宋体" w:cs="Times New Roman"/>
                <w:i/>
                <w:i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B91FC25">
            <w:pPr>
              <w:widowControl/>
              <w:jc w:val="right"/>
              <w:rPr>
                <w:rFonts w:ascii="宋体" w:hAnsi="宋体" w:eastAsia="宋体" w:cs="Times New Roman"/>
                <w:i/>
                <w:i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528E8D38">
            <w:pPr>
              <w:widowControl/>
              <w:jc w:val="right"/>
              <w:rPr>
                <w:rFonts w:ascii="宋体" w:hAnsi="宋体" w:eastAsia="宋体" w:cs="Times New Roman"/>
                <w:i/>
                <w:iCs/>
                <w:color w:val="auto"/>
                <w:kern w:val="0"/>
                <w:sz w:val="21"/>
                <w:szCs w:val="21"/>
              </w:rPr>
            </w:pPr>
          </w:p>
        </w:tc>
      </w:tr>
      <w:tr w14:paraId="36BC8D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1CAF80BE">
            <w:pPr>
              <w:jc w:val="center"/>
              <w:rPr>
                <w:rFonts w:ascii="宋体" w:hAnsi="宋体" w:eastAsia="宋体" w:cs="Times New Roman"/>
                <w:color w:val="auto"/>
                <w:kern w:val="0"/>
                <w:sz w:val="21"/>
                <w:szCs w:val="21"/>
              </w:rPr>
            </w:pPr>
            <w:r>
              <w:rPr>
                <w:rFonts w:hint="eastAsia" w:ascii="宋体" w:hAnsi="宋体" w:eastAsia="宋体" w:cs="Times New Roman"/>
                <w:color w:val="auto"/>
                <w:kern w:val="0"/>
                <w:sz w:val="21"/>
                <w:szCs w:val="21"/>
                <w:lang w:val="en-US" w:eastAsia="zh-CN"/>
              </w:rPr>
              <w:t>4</w:t>
            </w:r>
            <w:r>
              <w:rPr>
                <w:rFonts w:hint="eastAsia" w:ascii="宋体" w:hAnsi="宋体" w:eastAsia="宋体" w:cs="Times New Roman"/>
                <w:color w:val="auto"/>
                <w:kern w:val="0"/>
                <w:sz w:val="21"/>
                <w:szCs w:val="21"/>
              </w:rPr>
              <w:t>.其他因素</w:t>
            </w:r>
            <w:r>
              <w:rPr>
                <w:rFonts w:hint="eastAsia" w:ascii="宋体" w:hAnsi="宋体" w:eastAsia="宋体" w:cs="Times New Roman"/>
                <w:color w:val="auto"/>
                <w:sz w:val="21"/>
                <w:szCs w:val="21"/>
              </w:rPr>
              <w:t>部分</w:t>
            </w:r>
          </w:p>
          <w:p w14:paraId="1D9D86A3">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（基本分</w:t>
            </w:r>
            <w:r>
              <w:rPr>
                <w:rFonts w:hint="eastAsia" w:ascii="宋体" w:hAnsi="宋体" w:eastAsia="宋体" w:cs="Times New Roman"/>
                <w:color w:val="auto"/>
                <w:kern w:val="0"/>
                <w:sz w:val="21"/>
                <w:szCs w:val="21"/>
                <w:u w:val="single"/>
              </w:rPr>
              <w:t xml:space="preserve">   </w:t>
            </w:r>
            <w:r>
              <w:rPr>
                <w:rFonts w:ascii="宋体" w:hAnsi="宋体" w:eastAsia="宋体" w:cs="Times New Roman"/>
                <w:color w:val="auto"/>
                <w:kern w:val="0"/>
                <w:sz w:val="21"/>
                <w:szCs w:val="21"/>
              </w:rPr>
              <w:t>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C1FD3D9">
            <w:pPr>
              <w:widowControl/>
              <w:jc w:val="cente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0862EAEC">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6E3885A4">
            <w:pPr>
              <w:widowControl/>
              <w:jc w:val="center"/>
              <w:rPr>
                <w:rFonts w:ascii="宋体" w:hAnsi="宋体" w:eastAsia="宋体" w:cs="Times New Roman"/>
                <w:bCs/>
                <w:color w:val="auto"/>
                <w:kern w:val="0"/>
                <w:sz w:val="21"/>
                <w:szCs w:val="21"/>
              </w:rPr>
            </w:pPr>
          </w:p>
        </w:tc>
      </w:tr>
      <w:tr w14:paraId="5C1E9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3030" w:type="dxa"/>
            <w:tcBorders>
              <w:top w:val="single" w:color="auto" w:sz="4" w:space="0"/>
              <w:left w:val="single" w:color="auto" w:sz="4" w:space="0"/>
              <w:bottom w:val="single" w:color="auto" w:sz="4" w:space="0"/>
              <w:right w:val="single" w:color="auto" w:sz="4" w:space="0"/>
            </w:tcBorders>
            <w:noWrap w:val="0"/>
            <w:vAlign w:val="center"/>
          </w:tcPr>
          <w:p w14:paraId="7ECB3531">
            <w:pPr>
              <w:widowControl/>
              <w:jc w:val="center"/>
              <w:rPr>
                <w:rFonts w:ascii="宋体" w:hAnsi="宋体" w:eastAsia="宋体" w:cs="Times New Roman"/>
                <w:color w:val="auto"/>
                <w:kern w:val="0"/>
                <w:sz w:val="21"/>
                <w:szCs w:val="21"/>
              </w:rPr>
            </w:pPr>
            <w:r>
              <w:rPr>
                <w:rFonts w:ascii="宋体" w:hAnsi="宋体" w:eastAsia="宋体" w:cs="Times New Roman"/>
                <w:color w:val="auto"/>
                <w:kern w:val="0"/>
                <w:sz w:val="21"/>
                <w:szCs w:val="21"/>
              </w:rPr>
              <w:t>最终得分</w:t>
            </w:r>
          </w:p>
        </w:tc>
        <w:tc>
          <w:tcPr>
            <w:tcW w:w="2019" w:type="dxa"/>
            <w:tcBorders>
              <w:top w:val="single" w:color="auto" w:sz="4" w:space="0"/>
              <w:left w:val="single" w:color="auto" w:sz="4" w:space="0"/>
              <w:bottom w:val="single" w:color="auto" w:sz="4" w:space="0"/>
              <w:right w:val="single" w:color="auto" w:sz="4" w:space="0"/>
            </w:tcBorders>
            <w:noWrap w:val="0"/>
            <w:vAlign w:val="center"/>
          </w:tcPr>
          <w:p w14:paraId="3311C669">
            <w:pPr>
              <w:widowControl/>
              <w:jc w:val="center"/>
              <w:rPr>
                <w:rFonts w:ascii="宋体" w:hAnsi="宋体" w:eastAsia="宋体" w:cs="Times New Roman"/>
                <w:bCs/>
                <w:color w:val="auto"/>
                <w:kern w:val="0"/>
                <w:sz w:val="21"/>
                <w:szCs w:val="21"/>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14:paraId="576AF305">
            <w:pPr>
              <w:widowControl/>
              <w:jc w:val="center"/>
              <w:rPr>
                <w:rFonts w:ascii="宋体" w:hAnsi="宋体" w:eastAsia="宋体" w:cs="Times New Roman"/>
                <w:bCs/>
                <w:color w:val="auto"/>
                <w:kern w:val="0"/>
                <w:sz w:val="21"/>
                <w:szCs w:val="21"/>
              </w:rPr>
            </w:pPr>
          </w:p>
        </w:tc>
        <w:tc>
          <w:tcPr>
            <w:tcW w:w="1928" w:type="dxa"/>
            <w:tcBorders>
              <w:top w:val="single" w:color="auto" w:sz="4" w:space="0"/>
              <w:left w:val="single" w:color="auto" w:sz="4" w:space="0"/>
              <w:bottom w:val="single" w:color="auto" w:sz="4" w:space="0"/>
              <w:right w:val="single" w:color="auto" w:sz="4" w:space="0"/>
            </w:tcBorders>
            <w:noWrap w:val="0"/>
            <w:vAlign w:val="center"/>
          </w:tcPr>
          <w:p w14:paraId="5109C799">
            <w:pPr>
              <w:widowControl/>
              <w:jc w:val="center"/>
              <w:rPr>
                <w:rFonts w:ascii="宋体" w:hAnsi="宋体" w:eastAsia="宋体" w:cs="Times New Roman"/>
                <w:bCs/>
                <w:color w:val="auto"/>
                <w:kern w:val="0"/>
                <w:sz w:val="21"/>
                <w:szCs w:val="21"/>
              </w:rPr>
            </w:pPr>
          </w:p>
        </w:tc>
      </w:tr>
    </w:tbl>
    <w:p w14:paraId="38CFE14A">
      <w:pPr>
        <w:keepNext w:val="0"/>
        <w:keepLines w:val="0"/>
        <w:pageBreakBefore w:val="0"/>
        <w:widowControl w:val="0"/>
        <w:kinsoku/>
        <w:wordWrap/>
        <w:overflowPunct/>
        <w:topLinePunct w:val="0"/>
        <w:autoSpaceDE/>
        <w:autoSpaceDN/>
        <w:bidi w:val="0"/>
        <w:adjustRightInd/>
        <w:snapToGrid/>
        <w:spacing w:before="0" w:beforeLines="50" w:line="400" w:lineRule="exact"/>
        <w:ind w:left="840" w:hanging="840" w:hangingChars="400"/>
        <w:textAlignment w:val="auto"/>
        <w:rPr>
          <w:rFonts w:ascii="宋体" w:hAnsi="宋体" w:eastAsia="宋体" w:cs="Times New Roman"/>
          <w:color w:val="auto"/>
          <w:sz w:val="21"/>
          <w:szCs w:val="21"/>
        </w:rPr>
      </w:pPr>
      <w:r>
        <w:rPr>
          <w:rFonts w:ascii="宋体" w:hAnsi="宋体" w:eastAsia="宋体" w:cs="Times New Roman"/>
          <w:color w:val="auto"/>
          <w:sz w:val="21"/>
          <w:szCs w:val="21"/>
        </w:rPr>
        <w:t>备注：</w:t>
      </w:r>
      <w:r>
        <w:rPr>
          <w:rFonts w:hint="eastAsia" w:ascii="宋体" w:hAnsi="宋体" w:eastAsia="宋体" w:cs="Times New Roman"/>
          <w:color w:val="auto"/>
          <w:sz w:val="21"/>
          <w:szCs w:val="21"/>
        </w:rPr>
        <w:t>1.</w:t>
      </w:r>
      <w:r>
        <w:rPr>
          <w:rFonts w:ascii="宋体" w:hAnsi="宋体" w:eastAsia="宋体" w:cs="Times New Roman"/>
          <w:color w:val="auto"/>
          <w:sz w:val="21"/>
          <w:szCs w:val="21"/>
        </w:rPr>
        <w:t>综合得分计算保留2位小数（百分比亦取2位小数），第3位小数4舍5入。</w:t>
      </w:r>
    </w:p>
    <w:p w14:paraId="5671113B">
      <w:pPr>
        <w:keepNext w:val="0"/>
        <w:keepLines w:val="0"/>
        <w:pageBreakBefore w:val="0"/>
        <w:widowControl w:val="0"/>
        <w:kinsoku/>
        <w:wordWrap/>
        <w:overflowPunct/>
        <w:topLinePunct w:val="0"/>
        <w:autoSpaceDE/>
        <w:autoSpaceDN/>
        <w:bidi w:val="0"/>
        <w:adjustRightInd/>
        <w:snapToGrid/>
        <w:spacing w:before="0" w:line="400" w:lineRule="exact"/>
        <w:ind w:left="850" w:leftChars="200" w:hanging="210" w:hangingChars="100"/>
        <w:textAlignment w:val="auto"/>
        <w:rPr>
          <w:rFonts w:hint="eastAsia" w:ascii="宋体" w:hAnsi="宋体" w:eastAsia="宋体" w:cs="Times New Roman"/>
          <w:color w:val="auto"/>
          <w:sz w:val="21"/>
          <w:szCs w:val="18"/>
        </w:rPr>
      </w:pPr>
      <w:r>
        <w:rPr>
          <w:rFonts w:hint="eastAsia" w:ascii="宋体" w:hAnsi="宋体" w:eastAsia="宋体" w:cs="Times New Roman"/>
          <w:color w:val="auto"/>
          <w:sz w:val="21"/>
          <w:szCs w:val="24"/>
        </w:rPr>
        <w:t>2.</w:t>
      </w:r>
      <w:r>
        <w:rPr>
          <w:rFonts w:hint="eastAsia" w:ascii="宋体" w:hAnsi="宋体" w:eastAsia="宋体" w:cs="Times New Roman"/>
          <w:color w:val="auto"/>
          <w:sz w:val="21"/>
          <w:szCs w:val="18"/>
        </w:rPr>
        <w:t>各评分因素得分应以评标委员会各成员的打分平均值确定</w:t>
      </w:r>
      <w:r>
        <w:rPr>
          <w:rFonts w:hint="eastAsia" w:ascii="宋体" w:hAnsi="宋体" w:eastAsia="宋体" w:cs="Times New Roman"/>
          <w:i/>
          <w:iCs/>
          <w:color w:val="auto"/>
          <w:sz w:val="21"/>
          <w:szCs w:val="18"/>
        </w:rPr>
        <w:t>，该平均值</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lang w:val="en-US" w:eastAsia="zh-CN"/>
        </w:rPr>
        <w:t>7人以上评委时</w:t>
      </w:r>
      <w:r>
        <w:rPr>
          <w:rFonts w:hint="eastAsia" w:ascii="宋体" w:hAnsi="宋体" w:eastAsia="宋体" w:cs="Times New Roman"/>
          <w:i/>
          <w:iCs/>
          <w:color w:val="auto"/>
          <w:sz w:val="21"/>
          <w:szCs w:val="18"/>
          <w:lang w:eastAsia="zh-CN"/>
        </w:rPr>
        <w:t>）</w:t>
      </w:r>
      <w:r>
        <w:rPr>
          <w:rFonts w:hint="eastAsia" w:ascii="宋体" w:hAnsi="宋体" w:eastAsia="宋体" w:cs="Times New Roman"/>
          <w:i/>
          <w:iCs/>
          <w:color w:val="auto"/>
          <w:sz w:val="21"/>
          <w:szCs w:val="18"/>
        </w:rPr>
        <w:t>以去掉一个最高分和一个最低分后计算</w:t>
      </w:r>
      <w:r>
        <w:rPr>
          <w:rFonts w:hint="eastAsia" w:ascii="宋体" w:hAnsi="宋体" w:eastAsia="宋体" w:cs="Times New Roman"/>
          <w:color w:val="auto"/>
          <w:sz w:val="21"/>
          <w:szCs w:val="18"/>
        </w:rPr>
        <w:t>。</w:t>
      </w:r>
    </w:p>
    <w:p w14:paraId="4AC9DCBD">
      <w:pPr>
        <w:ind w:firstLine="697" w:firstLineChars="332"/>
        <w:rPr>
          <w:rFonts w:ascii="宋体" w:hAnsi="宋体" w:eastAsia="宋体" w:cs="Times New Roman"/>
          <w:color w:val="auto"/>
          <w:sz w:val="21"/>
          <w:szCs w:val="21"/>
        </w:rPr>
      </w:pPr>
    </w:p>
    <w:p w14:paraId="7B572C42">
      <w:pPr>
        <w:jc w:val="left"/>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2FBA1D38">
      <w:pPr>
        <w:keepNext w:val="0"/>
        <w:keepLines w:val="0"/>
        <w:pageBreakBefore w:val="0"/>
        <w:widowControl/>
        <w:numPr>
          <w:ilvl w:val="0"/>
          <w:numId w:val="23"/>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kern w:val="0"/>
          <w:sz w:val="28"/>
          <w:szCs w:val="28"/>
          <w:lang w:val="en-US" w:eastAsia="zh-CN" w:bidi="ar-SA"/>
        </w:rPr>
      </w:pPr>
      <w:r>
        <w:rPr>
          <w:rFonts w:ascii="宋体" w:hAnsi="Times New Roman" w:eastAsia="宋体" w:cs="Times New Roman"/>
          <w:b/>
          <w:bCs/>
          <w:color w:val="auto"/>
          <w:kern w:val="0"/>
          <w:sz w:val="28"/>
          <w:szCs w:val="21"/>
          <w:lang w:val="en-US" w:eastAsia="zh-CN" w:bidi="ar-SA"/>
        </w:rPr>
        <w:br w:type="page"/>
      </w:r>
      <w:bookmarkStart w:id="648" w:name="_Toc1143392657"/>
      <w:r>
        <w:rPr>
          <w:rFonts w:hint="eastAsia" w:ascii="方正黑体_GBK" w:hAnsi="方正黑体_GBK" w:eastAsia="方正黑体_GBK" w:cs="方正黑体_GBK"/>
          <w:b w:val="0"/>
          <w:bCs w:val="0"/>
          <w:color w:val="auto"/>
          <w:kern w:val="0"/>
          <w:sz w:val="28"/>
          <w:szCs w:val="28"/>
          <w:lang w:val="en-US" w:eastAsia="zh-CN" w:bidi="ar-SA"/>
        </w:rPr>
        <w:t>经评审的投标人排序表</w:t>
      </w:r>
      <w:bookmarkEnd w:id="648"/>
    </w:p>
    <w:p w14:paraId="1A745096">
      <w:pPr>
        <w:spacing w:before="120" w:beforeLines="50" w:after="120" w:afterLines="50"/>
        <w:jc w:val="center"/>
        <w:rPr>
          <w:rFonts w:ascii="Times New Roman" w:hAnsi="Times New Roman" w:eastAsia="方正小标宋_GBK" w:cs="Times New Roman"/>
          <w:color w:val="auto"/>
          <w:sz w:val="44"/>
          <w:szCs w:val="44"/>
        </w:rPr>
      </w:pPr>
      <w:r>
        <w:rPr>
          <w:rFonts w:ascii="黑体" w:hAnsi="黑体" w:eastAsia="黑体" w:cs="Times New Roman"/>
          <w:color w:val="auto"/>
          <w:sz w:val="28"/>
          <w:szCs w:val="28"/>
        </w:rPr>
        <w:t>经评审的投标人排序表</w:t>
      </w:r>
    </w:p>
    <w:p w14:paraId="7EC823F3">
      <w:pPr>
        <w:snapToGrid w:val="0"/>
        <w:spacing w:line="460" w:lineRule="exact"/>
        <w:rPr>
          <w:rFonts w:hint="default" w:ascii="宋体" w:hAnsi="宋体" w:eastAsia="宋体" w:cs="Times New Roman"/>
          <w:color w:val="auto"/>
          <w:sz w:val="21"/>
          <w:szCs w:val="21"/>
          <w:u w:val="single"/>
          <w:lang w:val="en-US" w:eastAsia="zh-CN"/>
        </w:rPr>
      </w:pPr>
      <w:r>
        <w:rPr>
          <w:rFonts w:ascii="宋体" w:hAnsi="宋体" w:eastAsia="宋体" w:cs="Times New Roman"/>
          <w:color w:val="auto"/>
          <w:sz w:val="21"/>
          <w:szCs w:val="21"/>
        </w:rPr>
        <w:t>项目名称：</w:t>
      </w:r>
      <w:r>
        <w:rPr>
          <w:rFonts w:hint="eastAsia" w:ascii="宋体" w:hAnsi="宋体" w:eastAsia="宋体" w:cs="Times New Roman"/>
          <w:i/>
          <w:iCs/>
          <w:color w:val="auto"/>
          <w:sz w:val="21"/>
          <w:szCs w:val="21"/>
          <w:u w:val="single"/>
          <w:lang w:eastAsia="zh-CN"/>
        </w:rPr>
        <w:t>（项目名称）</w:t>
      </w:r>
      <w:r>
        <w:rPr>
          <w:rFonts w:hint="eastAsia" w:ascii="宋体" w:hAnsi="宋体" w:eastAsia="宋体" w:cs="Times New Roman"/>
          <w:color w:val="auto"/>
          <w:sz w:val="21"/>
          <w:szCs w:val="21"/>
          <w:lang w:eastAsia="zh-CN"/>
        </w:rPr>
        <w:t>设计</w:t>
      </w:r>
      <w:r>
        <w:rPr>
          <w:rFonts w:hint="eastAsia" w:ascii="宋体" w:hAnsi="宋体" w:eastAsia="宋体" w:cs="Times New Roman"/>
          <w:color w:val="auto"/>
          <w:sz w:val="21"/>
          <w:szCs w:val="21"/>
          <w:lang w:val="en-US" w:eastAsia="zh-CN"/>
        </w:rPr>
        <w:t>招标</w:t>
      </w:r>
    </w:p>
    <w:p w14:paraId="23615E7A">
      <w:pPr>
        <w:snapToGrid w:val="0"/>
        <w:spacing w:line="460" w:lineRule="exact"/>
        <w:rPr>
          <w:rFonts w:ascii="宋体" w:hAnsi="宋体" w:eastAsia="宋体" w:cs="Times New Roman"/>
          <w:color w:val="auto"/>
          <w:sz w:val="21"/>
          <w:szCs w:val="21"/>
        </w:rPr>
      </w:pPr>
      <w:r>
        <w:rPr>
          <w:rFonts w:ascii="宋体" w:hAnsi="宋体" w:eastAsia="宋体" w:cs="Times New Roman"/>
          <w:color w:val="auto"/>
          <w:sz w:val="21"/>
          <w:szCs w:val="21"/>
        </w:rPr>
        <w:t>招标编号：</w:t>
      </w:r>
      <w:r>
        <w:rPr>
          <w:rFonts w:hint="eastAsia" w:ascii="宋体" w:hAnsi="宋体" w:eastAsia="宋体" w:cs="Times New Roman"/>
          <w:color w:val="auto"/>
          <w:sz w:val="21"/>
          <w:szCs w:val="21"/>
          <w:u w:val="single"/>
          <w:lang w:val="en-US" w:eastAsia="zh-CN"/>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4871"/>
        <w:gridCol w:w="1499"/>
        <w:gridCol w:w="1499"/>
      </w:tblGrid>
      <w:tr w14:paraId="766B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406" w:type="dxa"/>
            <w:noWrap w:val="0"/>
            <w:vAlign w:val="center"/>
          </w:tcPr>
          <w:p w14:paraId="3E0D3C4B">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排  序</w:t>
            </w:r>
          </w:p>
        </w:tc>
        <w:tc>
          <w:tcPr>
            <w:tcW w:w="4871" w:type="dxa"/>
            <w:noWrap w:val="0"/>
            <w:vAlign w:val="center"/>
          </w:tcPr>
          <w:p w14:paraId="70DA5F24">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投标人名称</w:t>
            </w:r>
          </w:p>
        </w:tc>
        <w:tc>
          <w:tcPr>
            <w:tcW w:w="1499" w:type="dxa"/>
            <w:noWrap w:val="0"/>
            <w:vAlign w:val="center"/>
          </w:tcPr>
          <w:p w14:paraId="64561511">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综合得分</w:t>
            </w:r>
          </w:p>
        </w:tc>
        <w:tc>
          <w:tcPr>
            <w:tcW w:w="1499" w:type="dxa"/>
            <w:noWrap w:val="0"/>
            <w:vAlign w:val="center"/>
          </w:tcPr>
          <w:p w14:paraId="3BFA73B7">
            <w:pPr>
              <w:snapToGrid w:val="0"/>
              <w:jc w:val="center"/>
              <w:rPr>
                <w:rFonts w:hint="eastAsia" w:ascii="方正黑体_GBK" w:hAnsi="方正黑体_GBK" w:eastAsia="方正黑体_GBK" w:cs="方正黑体_GBK"/>
                <w:b w:val="0"/>
                <w:bCs/>
                <w:color w:val="auto"/>
                <w:sz w:val="21"/>
                <w:szCs w:val="21"/>
              </w:rPr>
            </w:pPr>
            <w:r>
              <w:rPr>
                <w:rFonts w:hint="eastAsia" w:ascii="方正黑体_GBK" w:hAnsi="方正黑体_GBK" w:eastAsia="方正黑体_GBK" w:cs="方正黑体_GBK"/>
                <w:b w:val="0"/>
                <w:bCs/>
                <w:color w:val="auto"/>
                <w:sz w:val="21"/>
                <w:szCs w:val="21"/>
              </w:rPr>
              <w:t>投标报价（元）</w:t>
            </w:r>
          </w:p>
        </w:tc>
      </w:tr>
      <w:tr w14:paraId="6734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06" w:type="dxa"/>
            <w:noWrap w:val="0"/>
            <w:vAlign w:val="center"/>
          </w:tcPr>
          <w:p w14:paraId="30478DD4">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4871" w:type="dxa"/>
            <w:noWrap w:val="0"/>
            <w:vAlign w:val="center"/>
          </w:tcPr>
          <w:p w14:paraId="323B6BD6">
            <w:pPr>
              <w:jc w:val="center"/>
              <w:rPr>
                <w:rFonts w:ascii="宋体" w:hAnsi="宋体" w:eastAsia="宋体" w:cs="Times New Roman"/>
                <w:color w:val="auto"/>
                <w:sz w:val="21"/>
                <w:szCs w:val="21"/>
              </w:rPr>
            </w:pPr>
          </w:p>
        </w:tc>
        <w:tc>
          <w:tcPr>
            <w:tcW w:w="1499" w:type="dxa"/>
            <w:noWrap w:val="0"/>
            <w:vAlign w:val="center"/>
          </w:tcPr>
          <w:p w14:paraId="5405A018">
            <w:pPr>
              <w:jc w:val="center"/>
              <w:rPr>
                <w:rFonts w:ascii="宋体" w:hAnsi="宋体" w:eastAsia="宋体" w:cs="Times New Roman"/>
                <w:color w:val="auto"/>
                <w:sz w:val="21"/>
                <w:szCs w:val="21"/>
              </w:rPr>
            </w:pPr>
          </w:p>
        </w:tc>
        <w:tc>
          <w:tcPr>
            <w:tcW w:w="1499" w:type="dxa"/>
            <w:noWrap w:val="0"/>
            <w:vAlign w:val="center"/>
          </w:tcPr>
          <w:p w14:paraId="2A9B3311">
            <w:pPr>
              <w:jc w:val="center"/>
              <w:rPr>
                <w:rFonts w:ascii="宋体" w:hAnsi="宋体" w:eastAsia="宋体" w:cs="Times New Roman"/>
                <w:color w:val="auto"/>
                <w:sz w:val="21"/>
                <w:szCs w:val="21"/>
              </w:rPr>
            </w:pPr>
          </w:p>
        </w:tc>
      </w:tr>
      <w:tr w14:paraId="0C64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406" w:type="dxa"/>
            <w:noWrap w:val="0"/>
            <w:vAlign w:val="center"/>
          </w:tcPr>
          <w:p w14:paraId="07169B09">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4871" w:type="dxa"/>
            <w:noWrap w:val="0"/>
            <w:vAlign w:val="center"/>
          </w:tcPr>
          <w:p w14:paraId="1F7C27BC">
            <w:pPr>
              <w:jc w:val="center"/>
              <w:rPr>
                <w:rFonts w:ascii="宋体" w:hAnsi="宋体" w:eastAsia="宋体" w:cs="Times New Roman"/>
                <w:color w:val="auto"/>
                <w:sz w:val="21"/>
                <w:szCs w:val="21"/>
              </w:rPr>
            </w:pPr>
          </w:p>
        </w:tc>
        <w:tc>
          <w:tcPr>
            <w:tcW w:w="1499" w:type="dxa"/>
            <w:noWrap w:val="0"/>
            <w:vAlign w:val="center"/>
          </w:tcPr>
          <w:p w14:paraId="07C3B4B8">
            <w:pPr>
              <w:jc w:val="center"/>
              <w:rPr>
                <w:rFonts w:ascii="宋体" w:hAnsi="宋体" w:eastAsia="宋体" w:cs="Times New Roman"/>
                <w:color w:val="auto"/>
                <w:sz w:val="21"/>
                <w:szCs w:val="21"/>
              </w:rPr>
            </w:pPr>
          </w:p>
        </w:tc>
        <w:tc>
          <w:tcPr>
            <w:tcW w:w="1499" w:type="dxa"/>
            <w:noWrap w:val="0"/>
            <w:vAlign w:val="center"/>
          </w:tcPr>
          <w:p w14:paraId="4DD38345">
            <w:pPr>
              <w:jc w:val="center"/>
              <w:rPr>
                <w:rFonts w:ascii="宋体" w:hAnsi="宋体" w:eastAsia="宋体" w:cs="Times New Roman"/>
                <w:color w:val="auto"/>
                <w:sz w:val="21"/>
                <w:szCs w:val="21"/>
              </w:rPr>
            </w:pPr>
          </w:p>
        </w:tc>
      </w:tr>
      <w:tr w14:paraId="7225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3E7414DA">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3</w:t>
            </w:r>
          </w:p>
        </w:tc>
        <w:tc>
          <w:tcPr>
            <w:tcW w:w="4871" w:type="dxa"/>
            <w:noWrap w:val="0"/>
            <w:vAlign w:val="center"/>
          </w:tcPr>
          <w:p w14:paraId="250B136B">
            <w:pPr>
              <w:jc w:val="center"/>
              <w:rPr>
                <w:rFonts w:ascii="宋体" w:hAnsi="宋体" w:eastAsia="宋体" w:cs="Times New Roman"/>
                <w:color w:val="auto"/>
                <w:sz w:val="21"/>
                <w:szCs w:val="21"/>
              </w:rPr>
            </w:pPr>
          </w:p>
        </w:tc>
        <w:tc>
          <w:tcPr>
            <w:tcW w:w="1499" w:type="dxa"/>
            <w:noWrap w:val="0"/>
            <w:vAlign w:val="center"/>
          </w:tcPr>
          <w:p w14:paraId="2AE14E89">
            <w:pPr>
              <w:jc w:val="center"/>
              <w:rPr>
                <w:rFonts w:ascii="宋体" w:hAnsi="宋体" w:eastAsia="宋体" w:cs="Times New Roman"/>
                <w:color w:val="auto"/>
                <w:sz w:val="21"/>
                <w:szCs w:val="21"/>
              </w:rPr>
            </w:pPr>
          </w:p>
        </w:tc>
        <w:tc>
          <w:tcPr>
            <w:tcW w:w="1499" w:type="dxa"/>
            <w:noWrap w:val="0"/>
            <w:vAlign w:val="center"/>
          </w:tcPr>
          <w:p w14:paraId="382F739F">
            <w:pPr>
              <w:jc w:val="center"/>
              <w:rPr>
                <w:rFonts w:ascii="宋体" w:hAnsi="宋体" w:eastAsia="宋体" w:cs="Times New Roman"/>
                <w:color w:val="auto"/>
                <w:sz w:val="21"/>
                <w:szCs w:val="21"/>
              </w:rPr>
            </w:pPr>
          </w:p>
        </w:tc>
      </w:tr>
      <w:tr w14:paraId="4A18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29820166">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4</w:t>
            </w:r>
          </w:p>
        </w:tc>
        <w:tc>
          <w:tcPr>
            <w:tcW w:w="4871" w:type="dxa"/>
            <w:noWrap w:val="0"/>
            <w:vAlign w:val="center"/>
          </w:tcPr>
          <w:p w14:paraId="6AFDBBF3">
            <w:pPr>
              <w:jc w:val="center"/>
              <w:rPr>
                <w:rFonts w:ascii="宋体" w:hAnsi="宋体" w:eastAsia="宋体" w:cs="Times New Roman"/>
                <w:color w:val="auto"/>
                <w:sz w:val="21"/>
                <w:szCs w:val="21"/>
              </w:rPr>
            </w:pPr>
          </w:p>
        </w:tc>
        <w:tc>
          <w:tcPr>
            <w:tcW w:w="1499" w:type="dxa"/>
            <w:noWrap w:val="0"/>
            <w:vAlign w:val="center"/>
          </w:tcPr>
          <w:p w14:paraId="1BEF9213">
            <w:pPr>
              <w:jc w:val="center"/>
              <w:rPr>
                <w:rFonts w:ascii="宋体" w:hAnsi="宋体" w:eastAsia="宋体" w:cs="Times New Roman"/>
                <w:color w:val="auto"/>
                <w:sz w:val="21"/>
                <w:szCs w:val="21"/>
              </w:rPr>
            </w:pPr>
          </w:p>
        </w:tc>
        <w:tc>
          <w:tcPr>
            <w:tcW w:w="1499" w:type="dxa"/>
            <w:noWrap w:val="0"/>
            <w:vAlign w:val="center"/>
          </w:tcPr>
          <w:p w14:paraId="5687ADA1">
            <w:pPr>
              <w:jc w:val="center"/>
              <w:rPr>
                <w:rFonts w:ascii="宋体" w:hAnsi="宋体" w:eastAsia="宋体" w:cs="Times New Roman"/>
                <w:color w:val="auto"/>
                <w:sz w:val="21"/>
                <w:szCs w:val="21"/>
              </w:rPr>
            </w:pPr>
          </w:p>
        </w:tc>
      </w:tr>
      <w:tr w14:paraId="1240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2FD9ED92">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5</w:t>
            </w:r>
          </w:p>
        </w:tc>
        <w:tc>
          <w:tcPr>
            <w:tcW w:w="4871" w:type="dxa"/>
            <w:noWrap w:val="0"/>
            <w:vAlign w:val="center"/>
          </w:tcPr>
          <w:p w14:paraId="6EFA0ABB">
            <w:pPr>
              <w:jc w:val="center"/>
              <w:rPr>
                <w:rFonts w:ascii="宋体" w:hAnsi="宋体" w:eastAsia="宋体" w:cs="Times New Roman"/>
                <w:color w:val="auto"/>
                <w:sz w:val="21"/>
                <w:szCs w:val="21"/>
              </w:rPr>
            </w:pPr>
          </w:p>
        </w:tc>
        <w:tc>
          <w:tcPr>
            <w:tcW w:w="1499" w:type="dxa"/>
            <w:noWrap w:val="0"/>
            <w:vAlign w:val="center"/>
          </w:tcPr>
          <w:p w14:paraId="3EC891D8">
            <w:pPr>
              <w:jc w:val="center"/>
              <w:rPr>
                <w:rFonts w:ascii="宋体" w:hAnsi="宋体" w:eastAsia="宋体" w:cs="Times New Roman"/>
                <w:color w:val="auto"/>
                <w:sz w:val="21"/>
                <w:szCs w:val="21"/>
              </w:rPr>
            </w:pPr>
          </w:p>
        </w:tc>
        <w:tc>
          <w:tcPr>
            <w:tcW w:w="1499" w:type="dxa"/>
            <w:noWrap w:val="0"/>
            <w:vAlign w:val="center"/>
          </w:tcPr>
          <w:p w14:paraId="47D9F204">
            <w:pPr>
              <w:jc w:val="center"/>
              <w:rPr>
                <w:rFonts w:ascii="宋体" w:hAnsi="宋体" w:eastAsia="宋体" w:cs="Times New Roman"/>
                <w:color w:val="auto"/>
                <w:sz w:val="21"/>
                <w:szCs w:val="21"/>
              </w:rPr>
            </w:pPr>
          </w:p>
        </w:tc>
      </w:tr>
      <w:tr w14:paraId="0E75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12A1254A">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6</w:t>
            </w:r>
          </w:p>
        </w:tc>
        <w:tc>
          <w:tcPr>
            <w:tcW w:w="4871" w:type="dxa"/>
            <w:noWrap w:val="0"/>
            <w:vAlign w:val="center"/>
          </w:tcPr>
          <w:p w14:paraId="230F7FAF">
            <w:pPr>
              <w:jc w:val="center"/>
              <w:rPr>
                <w:rFonts w:ascii="宋体" w:hAnsi="宋体" w:eastAsia="宋体" w:cs="Times New Roman"/>
                <w:color w:val="auto"/>
                <w:sz w:val="21"/>
                <w:szCs w:val="21"/>
              </w:rPr>
            </w:pPr>
          </w:p>
        </w:tc>
        <w:tc>
          <w:tcPr>
            <w:tcW w:w="1499" w:type="dxa"/>
            <w:noWrap w:val="0"/>
            <w:vAlign w:val="center"/>
          </w:tcPr>
          <w:p w14:paraId="428FA850">
            <w:pPr>
              <w:jc w:val="center"/>
              <w:rPr>
                <w:rFonts w:ascii="宋体" w:hAnsi="宋体" w:eastAsia="宋体" w:cs="Times New Roman"/>
                <w:color w:val="auto"/>
                <w:sz w:val="21"/>
                <w:szCs w:val="21"/>
              </w:rPr>
            </w:pPr>
          </w:p>
        </w:tc>
        <w:tc>
          <w:tcPr>
            <w:tcW w:w="1499" w:type="dxa"/>
            <w:noWrap w:val="0"/>
            <w:vAlign w:val="center"/>
          </w:tcPr>
          <w:p w14:paraId="1882154B">
            <w:pPr>
              <w:jc w:val="center"/>
              <w:rPr>
                <w:rFonts w:ascii="宋体" w:hAnsi="宋体" w:eastAsia="宋体" w:cs="Times New Roman"/>
                <w:color w:val="auto"/>
                <w:sz w:val="21"/>
                <w:szCs w:val="21"/>
              </w:rPr>
            </w:pPr>
          </w:p>
        </w:tc>
      </w:tr>
      <w:tr w14:paraId="7C43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406" w:type="dxa"/>
            <w:noWrap w:val="0"/>
            <w:vAlign w:val="center"/>
          </w:tcPr>
          <w:p w14:paraId="2E439C6C">
            <w:pPr>
              <w:jc w:val="center"/>
              <w:rPr>
                <w:rFonts w:ascii="宋体" w:hAnsi="宋体" w:eastAsia="宋体" w:cs="Times New Roman"/>
                <w:color w:val="auto"/>
                <w:sz w:val="21"/>
                <w:szCs w:val="21"/>
              </w:rPr>
            </w:pPr>
            <w:r>
              <w:rPr>
                <w:rFonts w:hint="eastAsia" w:ascii="宋体" w:hAnsi="宋体" w:eastAsia="宋体" w:cs="Times New Roman"/>
                <w:color w:val="auto"/>
                <w:sz w:val="21"/>
                <w:szCs w:val="21"/>
              </w:rPr>
              <w:t>…</w:t>
            </w:r>
          </w:p>
        </w:tc>
        <w:tc>
          <w:tcPr>
            <w:tcW w:w="4871" w:type="dxa"/>
            <w:noWrap w:val="0"/>
            <w:vAlign w:val="center"/>
          </w:tcPr>
          <w:p w14:paraId="714A8C79">
            <w:pPr>
              <w:jc w:val="center"/>
              <w:rPr>
                <w:rFonts w:ascii="宋体" w:hAnsi="宋体" w:eastAsia="宋体" w:cs="Times New Roman"/>
                <w:color w:val="auto"/>
                <w:sz w:val="21"/>
                <w:szCs w:val="21"/>
              </w:rPr>
            </w:pPr>
          </w:p>
        </w:tc>
        <w:tc>
          <w:tcPr>
            <w:tcW w:w="1499" w:type="dxa"/>
            <w:noWrap w:val="0"/>
            <w:vAlign w:val="center"/>
          </w:tcPr>
          <w:p w14:paraId="79B7E156">
            <w:pPr>
              <w:jc w:val="center"/>
              <w:rPr>
                <w:rFonts w:hint="eastAsia" w:ascii="宋体" w:hAnsi="宋体" w:eastAsia="宋体" w:cs="Times New Roman"/>
                <w:color w:val="auto"/>
                <w:sz w:val="21"/>
                <w:szCs w:val="21"/>
              </w:rPr>
            </w:pPr>
          </w:p>
        </w:tc>
        <w:tc>
          <w:tcPr>
            <w:tcW w:w="1499" w:type="dxa"/>
            <w:noWrap w:val="0"/>
            <w:vAlign w:val="center"/>
          </w:tcPr>
          <w:p w14:paraId="584CDEC8">
            <w:pPr>
              <w:jc w:val="center"/>
              <w:rPr>
                <w:rFonts w:ascii="宋体" w:hAnsi="宋体" w:eastAsia="宋体" w:cs="Times New Roman"/>
                <w:color w:val="auto"/>
                <w:sz w:val="21"/>
                <w:szCs w:val="21"/>
              </w:rPr>
            </w:pPr>
          </w:p>
        </w:tc>
      </w:tr>
    </w:tbl>
    <w:p w14:paraId="306B60DD">
      <w:pPr>
        <w:spacing w:before="240" w:beforeLines="100"/>
        <w:jc w:val="left"/>
        <w:rPr>
          <w:rFonts w:ascii="宋体" w:hAnsi="宋体" w:eastAsia="宋体" w:cs="Times New Roman"/>
          <w:color w:val="auto"/>
          <w:sz w:val="21"/>
          <w:szCs w:val="21"/>
        </w:rPr>
      </w:pPr>
    </w:p>
    <w:p w14:paraId="08544363">
      <w:pPr>
        <w:spacing w:before="240" w:beforeLines="100"/>
        <w:jc w:val="left"/>
        <w:rPr>
          <w:rFonts w:ascii="宋体" w:hAnsi="宋体" w:eastAsia="宋体" w:cs="Times New Roman"/>
          <w:color w:val="auto"/>
          <w:sz w:val="21"/>
          <w:szCs w:val="21"/>
        </w:rPr>
      </w:pPr>
      <w:r>
        <w:rPr>
          <w:rFonts w:ascii="宋体" w:hAnsi="宋体" w:eastAsia="宋体" w:cs="Times New Roman"/>
          <w:color w:val="auto"/>
          <w:sz w:val="21"/>
          <w:szCs w:val="21"/>
        </w:rPr>
        <w:t>评标委员会全体成员签字/日期：</w:t>
      </w:r>
    </w:p>
    <w:p w14:paraId="6DFBE608">
      <w:pPr>
        <w:spacing w:before="240" w:beforeLines="100"/>
        <w:jc w:val="left"/>
        <w:rPr>
          <w:rFonts w:ascii="宋体" w:hAnsi="宋体" w:eastAsia="宋体" w:cs="Times New Roman"/>
          <w:color w:val="auto"/>
          <w:sz w:val="21"/>
          <w:szCs w:val="21"/>
        </w:rPr>
      </w:pPr>
    </w:p>
    <w:p w14:paraId="1AA5FAAD">
      <w:pPr>
        <w:keepNext w:val="0"/>
        <w:keepLines w:val="0"/>
        <w:pageBreakBefore w:val="0"/>
        <w:widowControl w:val="0"/>
        <w:kinsoku/>
        <w:wordWrap/>
        <w:overflowPunct/>
        <w:topLinePunct w:val="0"/>
        <w:autoSpaceDE/>
        <w:autoSpaceDN/>
        <w:bidi w:val="0"/>
        <w:adjustRightInd/>
        <w:snapToGrid/>
        <w:spacing w:line="320" w:lineRule="exact"/>
        <w:textAlignment w:val="auto"/>
        <w:outlineLvl w:val="1"/>
        <w:rPr>
          <w:rStyle w:val="22"/>
          <w:rFonts w:hint="eastAsia" w:ascii="方正小标宋_GBK" w:hAnsi="方正小标宋_GBK" w:eastAsia="方正小标宋_GBK" w:cs="方正小标宋_GBK"/>
          <w:b w:val="0"/>
          <w:bCs w:val="0"/>
          <w:color w:val="auto"/>
          <w:sz w:val="40"/>
          <w:szCs w:val="40"/>
        </w:rPr>
      </w:pPr>
      <w:r>
        <w:rPr>
          <w:rFonts w:ascii="Times New Roman" w:hAnsi="Times New Roman" w:eastAsia="楷体_GB2312" w:cs="Times New Roman"/>
          <w:b/>
          <w:bCs/>
          <w:color w:val="auto"/>
          <w:kern w:val="0"/>
          <w:sz w:val="28"/>
          <w:szCs w:val="24"/>
          <w:lang w:val="en-US" w:eastAsia="zh-CN" w:bidi="ar-SA"/>
        </w:rPr>
        <w:br w:type="page"/>
      </w:r>
      <w:bookmarkStart w:id="649" w:name="_Toc1401994641"/>
      <w:bookmarkStart w:id="650" w:name="_Toc1462325337"/>
      <w:bookmarkStart w:id="651" w:name="_Toc1425882152"/>
      <w:bookmarkStart w:id="652" w:name="_Toc926733403"/>
      <w:bookmarkStart w:id="653" w:name="_Toc4637"/>
      <w:bookmarkStart w:id="654" w:name="_Toc22238"/>
      <w:bookmarkStart w:id="655" w:name="_Toc5207"/>
      <w:bookmarkStart w:id="656" w:name="_Toc18053"/>
      <w:r>
        <w:rPr>
          <w:rFonts w:hint="eastAsia" w:ascii="方正黑体_GBK" w:hAnsi="方正黑体_GBK" w:eastAsia="方正黑体_GBK" w:cs="方正黑体_GBK"/>
          <w:color w:val="auto"/>
          <w:sz w:val="28"/>
          <w:szCs w:val="28"/>
        </w:rPr>
        <w:t>附：评标专家承诺书</w:t>
      </w:r>
      <w:bookmarkEnd w:id="649"/>
      <w:bookmarkEnd w:id="650"/>
      <w:bookmarkEnd w:id="651"/>
      <w:bookmarkEnd w:id="652"/>
      <w:bookmarkEnd w:id="653"/>
    </w:p>
    <w:bookmarkEnd w:id="654"/>
    <w:bookmarkEnd w:id="655"/>
    <w:bookmarkEnd w:id="656"/>
    <w:p w14:paraId="28A9E477">
      <w:pPr>
        <w:spacing w:before="120" w:beforeLines="50" w:after="120" w:afterLines="50"/>
        <w:jc w:val="center"/>
        <w:rPr>
          <w:rFonts w:hint="eastAsia" w:ascii="方正黑体_GBK" w:hAnsi="方正黑体_GBK" w:eastAsia="方正黑体_GBK" w:cs="方正黑体_GBK"/>
          <w:color w:val="auto"/>
          <w:sz w:val="28"/>
          <w:szCs w:val="28"/>
        </w:rPr>
      </w:pPr>
      <w:bookmarkStart w:id="657" w:name="_Toc1975376165"/>
      <w:r>
        <w:rPr>
          <w:rFonts w:hint="eastAsia" w:ascii="黑体" w:hAnsi="黑体" w:eastAsia="黑体" w:cs="Times New Roman"/>
          <w:color w:val="auto"/>
          <w:sz w:val="28"/>
          <w:szCs w:val="28"/>
        </w:rPr>
        <w:t>评标专家承诺书</w:t>
      </w:r>
      <w:bookmarkEnd w:id="657"/>
    </w:p>
    <w:p w14:paraId="18703607">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本人参加</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评审</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承诺如下：</w:t>
      </w:r>
    </w:p>
    <w:p w14:paraId="7A7AC7D9">
      <w:pPr>
        <w:keepNext w:val="0"/>
        <w:keepLines w:val="0"/>
        <w:pageBreakBefore w:val="0"/>
        <w:widowControl w:val="0"/>
        <w:numPr>
          <w:ilvl w:val="0"/>
          <w:numId w:val="24"/>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评审工作方面</w:t>
      </w:r>
    </w:p>
    <w:p w14:paraId="1FE7E82D">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身体状态良好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能够承担资格预审评审和评标工作</w:t>
      </w:r>
      <w:r>
        <w:rPr>
          <w:rFonts w:hint="eastAsia" w:ascii="宋体" w:hAnsi="宋体" w:eastAsia="宋体" w:cs="宋体"/>
          <w:color w:val="auto"/>
          <w:sz w:val="24"/>
          <w:szCs w:val="24"/>
          <w:lang w:eastAsia="zh-CN"/>
        </w:rPr>
        <w:t>。</w:t>
      </w:r>
    </w:p>
    <w:p w14:paraId="60C5340B">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熟知国家及本省、市</w:t>
      </w:r>
      <w:r>
        <w:rPr>
          <w:rFonts w:hint="eastAsia" w:ascii="宋体" w:hAnsi="宋体" w:eastAsia="宋体" w:cs="宋体"/>
          <w:color w:val="auto"/>
          <w:sz w:val="24"/>
          <w:szCs w:val="24"/>
          <w:lang w:eastAsia="zh-CN"/>
        </w:rPr>
        <w:t>各级</w:t>
      </w:r>
      <w:r>
        <w:rPr>
          <w:rFonts w:hint="eastAsia" w:ascii="宋体" w:hAnsi="宋体" w:eastAsia="宋体" w:cs="宋体"/>
          <w:color w:val="auto"/>
          <w:sz w:val="24"/>
          <w:szCs w:val="24"/>
        </w:rPr>
        <w:t>建设工程招</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投标方面的法律、法规、规章和规范性文件的相关规定，能够</w:t>
      </w:r>
      <w:r>
        <w:rPr>
          <w:rFonts w:hint="eastAsia" w:ascii="宋体" w:hAnsi="宋体" w:eastAsia="宋体" w:cs="宋体"/>
          <w:color w:val="auto"/>
          <w:sz w:val="24"/>
          <w:szCs w:val="24"/>
          <w:lang w:eastAsia="zh-CN"/>
        </w:rPr>
        <w:t>在法律法规框架内</w:t>
      </w:r>
      <w:r>
        <w:rPr>
          <w:rFonts w:hint="eastAsia" w:ascii="宋体" w:hAnsi="宋体" w:eastAsia="宋体" w:cs="宋体"/>
          <w:color w:val="auto"/>
          <w:sz w:val="24"/>
          <w:szCs w:val="24"/>
        </w:rPr>
        <w:t>按照招标文件确定的评标标准和方法客观、公正、独立的履行评标专家职责</w:t>
      </w:r>
      <w:r>
        <w:rPr>
          <w:rFonts w:hint="eastAsia" w:ascii="宋体" w:hAnsi="宋体" w:eastAsia="宋体" w:cs="宋体"/>
          <w:color w:val="auto"/>
          <w:sz w:val="24"/>
          <w:szCs w:val="24"/>
          <w:lang w:eastAsia="zh-CN"/>
        </w:rPr>
        <w:t>。</w:t>
      </w:r>
    </w:p>
    <w:p w14:paraId="086AF0D6">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rPr>
        <w:t>遵守评标工作纪律和评标现场秩序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能熟练使用各类评审、评标工具。</w:t>
      </w:r>
    </w:p>
    <w:p w14:paraId="58D8B373">
      <w:pPr>
        <w:keepNext w:val="0"/>
        <w:keepLines w:val="0"/>
        <w:pageBreakBefore w:val="0"/>
        <w:widowControl w:val="0"/>
        <w:numPr>
          <w:ilvl w:val="0"/>
          <w:numId w:val="24"/>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职业道德方面</w:t>
      </w:r>
    </w:p>
    <w:p w14:paraId="47C6DF65">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评标期间不擅离职守。</w:t>
      </w:r>
    </w:p>
    <w:p w14:paraId="4DA496F8">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不与</w:t>
      </w:r>
      <w:r>
        <w:rPr>
          <w:rFonts w:hint="eastAsia" w:ascii="宋体" w:hAnsi="宋体" w:eastAsia="宋体" w:cs="宋体"/>
          <w:color w:val="auto"/>
          <w:sz w:val="24"/>
          <w:szCs w:val="24"/>
          <w:lang w:val="en-US" w:eastAsia="zh-CN"/>
        </w:rPr>
        <w:t>任何</w:t>
      </w:r>
      <w:r>
        <w:rPr>
          <w:rFonts w:hint="eastAsia" w:ascii="宋体" w:hAnsi="宋体" w:eastAsia="宋体" w:cs="宋体"/>
          <w:color w:val="auto"/>
          <w:sz w:val="24"/>
          <w:szCs w:val="24"/>
        </w:rPr>
        <w:t>投标人或者招标结果有利害关系的人进行私下接触，不收受投标人、中介人、其他利害关系人的财物或者其他好处。</w:t>
      </w:r>
    </w:p>
    <w:p w14:paraId="52FBAFB3">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不向</w:t>
      </w:r>
      <w:r>
        <w:rPr>
          <w:rFonts w:hint="eastAsia" w:ascii="宋体" w:hAnsi="宋体" w:eastAsia="宋体" w:cs="宋体"/>
          <w:color w:val="auto"/>
          <w:sz w:val="24"/>
          <w:szCs w:val="24"/>
          <w:lang w:val="en-US" w:eastAsia="zh-CN"/>
        </w:rPr>
        <w:t>招标人或招标代理机构人员征询其确定中标人的意向，不接受任何单位和个人明示或者暗示提出的倾向或者排斥特定投标人的要求。</w:t>
      </w:r>
    </w:p>
    <w:p w14:paraId="380B87F9">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严格按照招标文件规定的评标标准和方法进行评审，不恶意废标。</w:t>
      </w:r>
    </w:p>
    <w:p w14:paraId="3BE7917F">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lang w:val="en-US" w:eastAsia="zh-CN"/>
        </w:rPr>
        <w:t>不拖延评标时间、拒绝在评标报告上签字以索要高额评标报酬，不以投标文件瑕疵为由向招标人或者招标代理机构索要费用。</w:t>
      </w:r>
    </w:p>
    <w:p w14:paraId="175D641F">
      <w:pPr>
        <w:keepNext w:val="0"/>
        <w:keepLines w:val="0"/>
        <w:pageBreakBefore w:val="0"/>
        <w:widowControl w:val="0"/>
        <w:numPr>
          <w:ilvl w:val="0"/>
          <w:numId w:val="24"/>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职业义务方面</w:t>
      </w:r>
    </w:p>
    <w:p w14:paraId="45D0839A">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不参与为方便围标串标组建的团体活动，不参与扰</w:t>
      </w:r>
      <w:r>
        <w:rPr>
          <w:rFonts w:hint="eastAsia" w:ascii="宋体" w:hAnsi="宋体" w:eastAsia="宋体" w:cs="宋体"/>
          <w:color w:val="auto"/>
          <w:sz w:val="24"/>
          <w:szCs w:val="24"/>
        </w:rPr>
        <w:t>乱招投标活动的其他行为。</w:t>
      </w:r>
    </w:p>
    <w:p w14:paraId="3F224DF4">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协助、配合招标人处理异议，按规定程序复核、纠正评标报告中的错误。</w:t>
      </w:r>
    </w:p>
    <w:p w14:paraId="7E97AC40">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宋体" w:hAnsi="宋体" w:eastAsia="宋体" w:cs="宋体"/>
          <w:color w:val="auto"/>
          <w:sz w:val="24"/>
          <w:szCs w:val="24"/>
          <w:lang w:val="en-US" w:eastAsia="zh-CN"/>
        </w:rPr>
        <w:t>发现违法违规行为主动向招标人、行政监督部门反映，协助、配合行政监督部门、纪检监察机关、司法机关、审计部门开展监督、检查、调查及投诉处理。</w:t>
      </w:r>
    </w:p>
    <w:p w14:paraId="2396EDAF">
      <w:pPr>
        <w:keepNext w:val="0"/>
        <w:keepLines w:val="0"/>
        <w:pageBreakBefore w:val="0"/>
        <w:widowControl w:val="0"/>
        <w:numPr>
          <w:ilvl w:val="0"/>
          <w:numId w:val="24"/>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回避方面</w:t>
      </w:r>
    </w:p>
    <w:p w14:paraId="3EFA0C09">
      <w:pPr>
        <w:keepNext w:val="0"/>
        <w:keepLines w:val="0"/>
        <w:pageBreakBefore w:val="0"/>
        <w:widowControl w:val="0"/>
        <w:numPr>
          <w:ilvl w:val="0"/>
          <w:numId w:val="25"/>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不存在法律、法规、规章及规范性文件规定应</w:t>
      </w:r>
      <w:bookmarkStart w:id="658" w:name="baidusnap2"/>
      <w:bookmarkEnd w:id="658"/>
      <w:r>
        <w:rPr>
          <w:rFonts w:hint="eastAsia" w:ascii="宋体" w:hAnsi="宋体" w:eastAsia="宋体" w:cs="宋体"/>
          <w:color w:val="auto"/>
          <w:sz w:val="24"/>
          <w:szCs w:val="24"/>
          <w:lang w:val="en-US" w:eastAsia="zh-CN"/>
        </w:rPr>
        <w:t>回避的情形，以及下列情形：</w:t>
      </w:r>
    </w:p>
    <w:p w14:paraId="4384CFC0">
      <w:pPr>
        <w:keepNext w:val="0"/>
        <w:keepLines w:val="0"/>
        <w:pageBreakBefore w:val="0"/>
        <w:widowControl w:val="0"/>
        <w:numPr>
          <w:ilvl w:val="0"/>
          <w:numId w:val="26"/>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被限制民事行为能力。</w:t>
      </w:r>
    </w:p>
    <w:p w14:paraId="015C66DA">
      <w:pPr>
        <w:keepNext w:val="0"/>
        <w:keepLines w:val="0"/>
        <w:pageBreakBefore w:val="0"/>
        <w:widowControl w:val="0"/>
        <w:numPr>
          <w:ilvl w:val="0"/>
          <w:numId w:val="26"/>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被行政监督部门取消担任评标委员会成员资格。</w:t>
      </w:r>
    </w:p>
    <w:p w14:paraId="379CBF43">
      <w:pPr>
        <w:keepNext w:val="0"/>
        <w:keepLines w:val="0"/>
        <w:pageBreakBefore w:val="0"/>
        <w:widowControl w:val="0"/>
        <w:numPr>
          <w:ilvl w:val="0"/>
          <w:numId w:val="26"/>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被开除公职，或者受过刑事处罚。</w:t>
      </w:r>
    </w:p>
    <w:p w14:paraId="4C7978BE">
      <w:pPr>
        <w:keepNext w:val="0"/>
        <w:keepLines w:val="0"/>
        <w:pageBreakBefore w:val="0"/>
        <w:widowControl w:val="0"/>
        <w:numPr>
          <w:ilvl w:val="0"/>
          <w:numId w:val="26"/>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被列入严重失信主体名单。</w:t>
      </w:r>
    </w:p>
    <w:p w14:paraId="509E9FDA">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rPr>
          <w:rFonts w:hint="eastAsia" w:ascii="方正仿宋_GBK" w:hAnsi="方正仿宋_GBK" w:eastAsia="方正仿宋_GBK" w:cs="方正仿宋_GBK"/>
          <w:color w:val="auto"/>
          <w:sz w:val="24"/>
          <w:szCs w:val="24"/>
        </w:rPr>
      </w:pPr>
      <w:r>
        <w:rPr>
          <w:rFonts w:hint="eastAsia" w:ascii="宋体" w:hAnsi="宋体" w:eastAsia="宋体" w:cs="宋体"/>
          <w:color w:val="auto"/>
          <w:sz w:val="24"/>
          <w:szCs w:val="24"/>
          <w:lang w:val="en-US" w:eastAsia="zh-CN"/>
        </w:rPr>
        <w:t>特此承诺</w:t>
      </w:r>
      <w:r>
        <w:rPr>
          <w:rFonts w:hint="eastAsia" w:ascii="方正仿宋_GBK" w:hAnsi="方正仿宋_GBK" w:eastAsia="方正仿宋_GBK" w:cs="方正仿宋_GBK"/>
          <w:color w:val="auto"/>
          <w:sz w:val="24"/>
          <w:szCs w:val="24"/>
          <w:lang w:val="en-US" w:eastAsia="zh-CN"/>
        </w:rPr>
        <w:t>。</w:t>
      </w:r>
    </w:p>
    <w:p w14:paraId="0227FF55">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评标专家：</w:t>
      </w:r>
      <w:r>
        <w:rPr>
          <w:rFonts w:hint="eastAsia" w:ascii="宋体" w:hAnsi="宋体" w:eastAsia="宋体" w:cs="宋体"/>
          <w:color w:val="auto"/>
          <w:sz w:val="24"/>
          <w:szCs w:val="24"/>
          <w:lang w:val="en-US" w:eastAsia="zh-CN"/>
        </w:rPr>
        <w:t xml:space="preserve">             </w:t>
      </w:r>
    </w:p>
    <w:p w14:paraId="09BD6ACB">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8" w:firstLineChars="20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u w:val="none"/>
          <w:lang w:val="en-US" w:eastAsia="zh-CN"/>
        </w:rPr>
        <w:t>日</w:t>
      </w:r>
    </w:p>
    <w:p w14:paraId="7246DD68">
      <w:pPr>
        <w:pStyle w:val="7"/>
        <w:keepNext w:val="0"/>
        <w:keepLines w:val="0"/>
        <w:pageBreakBefore w:val="0"/>
        <w:widowControl w:val="0"/>
        <w:kinsoku/>
        <w:wordWrap/>
        <w:overflowPunct w:val="0"/>
        <w:topLinePunct w:val="0"/>
        <w:autoSpaceDE/>
        <w:autoSpaceDN/>
        <w:bidi w:val="0"/>
        <w:adjustRightInd w:val="0"/>
        <w:snapToGrid/>
        <w:spacing w:after="0" w:line="400" w:lineRule="exact"/>
        <w:textAlignment w:val="auto"/>
        <w:rPr>
          <w:rFonts w:hint="eastAsia" w:ascii="宋体" w:hAnsi="宋体" w:eastAsia="宋体" w:cs="宋体"/>
          <w:b w:val="0"/>
          <w:bCs/>
          <w:color w:val="auto"/>
          <w:sz w:val="24"/>
          <w:szCs w:val="24"/>
        </w:rPr>
        <w:sectPr>
          <w:footerReference r:id="rId22" w:type="default"/>
          <w:pgSz w:w="11911" w:h="16838"/>
          <w:pgMar w:top="1417" w:right="1134" w:bottom="1417" w:left="1134" w:header="0" w:footer="1015" w:gutter="0"/>
          <w:pgNumType w:fmt="numberInDash"/>
          <w:cols w:space="720" w:num="1"/>
          <w:rtlGutter w:val="0"/>
          <w:docGrid w:linePitch="1" w:charSpace="0"/>
        </w:sectPr>
      </w:pPr>
    </w:p>
    <w:p w14:paraId="1FD23515">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659" w:name="_Toc1804677839"/>
      <w:bookmarkStart w:id="660" w:name="_Toc1045312221"/>
      <w:bookmarkStart w:id="661" w:name="_Toc2123370282"/>
      <w:bookmarkStart w:id="662" w:name="_Toc1864541018"/>
      <w:r>
        <w:rPr>
          <w:rFonts w:hint="eastAsia" w:ascii="Times New Roman" w:eastAsia="方正小标宋_GBK"/>
          <w:b w:val="0"/>
          <w:bCs w:val="0"/>
          <w:color w:val="auto"/>
          <w:sz w:val="36"/>
          <w:szCs w:val="36"/>
          <w:lang w:val="en-US" w:eastAsia="zh-CN"/>
        </w:rPr>
        <w:t>第四章 合同条款及格式</w:t>
      </w:r>
      <w:bookmarkEnd w:id="659"/>
      <w:bookmarkEnd w:id="660"/>
      <w:bookmarkEnd w:id="661"/>
      <w:bookmarkEnd w:id="662"/>
    </w:p>
    <w:p w14:paraId="0E557638">
      <w:pPr>
        <w:pStyle w:val="7"/>
        <w:keepNext w:val="0"/>
        <w:keepLines w:val="0"/>
        <w:pageBreakBefore w:val="0"/>
        <w:numPr>
          <w:ilvl w:val="0"/>
          <w:numId w:val="0"/>
        </w:numPr>
        <w:kinsoku w:val="0"/>
        <w:overflowPunct w:val="0"/>
        <w:topLinePunct w:val="0"/>
        <w:bidi w:val="0"/>
        <w:spacing w:before="105" w:line="520" w:lineRule="exact"/>
        <w:ind w:right="164" w:rightChars="0"/>
        <w:jc w:val="both"/>
        <w:textAlignment w:val="auto"/>
        <w:outlineLvl w:val="9"/>
        <w:rPr>
          <w:rFonts w:hint="eastAsia" w:eastAsia="方正小标宋简体"/>
          <w:b/>
          <w:bCs/>
          <w:color w:val="auto"/>
          <w:sz w:val="44"/>
          <w:szCs w:val="32"/>
        </w:rPr>
      </w:pPr>
    </w:p>
    <w:p w14:paraId="2A52B855">
      <w:pPr>
        <w:keepNext w:val="0"/>
        <w:keepLines w:val="0"/>
        <w:pageBreakBefore w:val="0"/>
        <w:widowControl w:val="0"/>
        <w:kinsoku/>
        <w:wordWrap/>
        <w:overflowPunct w:val="0"/>
        <w:topLinePunct w:val="0"/>
        <w:autoSpaceDE/>
        <w:autoSpaceDN/>
        <w:bidi w:val="0"/>
        <w:adjustRightInd w:val="0"/>
        <w:snapToGrid/>
        <w:spacing w:line="400" w:lineRule="exact"/>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i/>
          <w:color w:val="auto"/>
          <w:sz w:val="24"/>
          <w:szCs w:val="24"/>
          <w:lang w:eastAsia="zh-CN"/>
        </w:rPr>
        <w:t>使用《建设工程设计合同示范文本（房屋建筑工程）》（GF-2015-0209）、《建设工程设计合同示范文本（专业建设工程）》（GF-2015-0210）。</w:t>
      </w:r>
    </w:p>
    <w:p w14:paraId="20884DAF">
      <w:pPr>
        <w:pStyle w:val="7"/>
        <w:keepNext w:val="0"/>
        <w:keepLines w:val="0"/>
        <w:pageBreakBefore w:val="0"/>
        <w:kinsoku w:val="0"/>
        <w:overflowPunct w:val="0"/>
        <w:topLinePunct w:val="0"/>
        <w:bidi w:val="0"/>
        <w:spacing w:before="9" w:line="520" w:lineRule="exact"/>
        <w:textAlignment w:val="auto"/>
        <w:rPr>
          <w:rFonts w:eastAsia="仿宋"/>
          <w:i/>
          <w:iCs/>
          <w:color w:val="auto"/>
          <w:sz w:val="8"/>
          <w:szCs w:val="8"/>
        </w:rPr>
      </w:pPr>
      <w:r>
        <w:rPr>
          <w:rFonts w:hint="eastAsia" w:ascii="仿宋" w:hAnsi="仿宋" w:eastAsia="仿宋" w:cs="仿宋"/>
          <w:b/>
          <w:color w:val="auto"/>
          <w:szCs w:val="21"/>
        </w:rPr>
        <w:br w:type="page"/>
      </w:r>
    </w:p>
    <w:p w14:paraId="239A6B7E">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663" w:name="_Toc1565349644"/>
      <w:bookmarkStart w:id="664" w:name="_Toc730375388"/>
      <w:bookmarkStart w:id="665" w:name="_Toc1658166795"/>
      <w:bookmarkStart w:id="666" w:name="_Toc1582088918"/>
      <w:r>
        <w:rPr>
          <w:rFonts w:hint="eastAsia" w:ascii="Times New Roman" w:eastAsia="方正小标宋_GBK"/>
          <w:b w:val="0"/>
          <w:bCs w:val="0"/>
          <w:color w:val="auto"/>
          <w:sz w:val="36"/>
          <w:szCs w:val="36"/>
          <w:lang w:val="en-US" w:eastAsia="zh-CN"/>
        </w:rPr>
        <w:t>第五章 招标人要求</w:t>
      </w:r>
      <w:bookmarkEnd w:id="663"/>
      <w:bookmarkEnd w:id="664"/>
      <w:bookmarkEnd w:id="665"/>
      <w:bookmarkEnd w:id="666"/>
      <w:bookmarkStart w:id="667" w:name="_Toc3534"/>
      <w:bookmarkStart w:id="668" w:name="_Toc5589"/>
      <w:bookmarkStart w:id="669" w:name="_Toc26204"/>
    </w:p>
    <w:p w14:paraId="44C02EC9">
      <w:pPr>
        <w:pStyle w:val="7"/>
        <w:keepNext w:val="0"/>
        <w:keepLines w:val="0"/>
        <w:pageBreakBefore w:val="0"/>
        <w:widowControl w:val="0"/>
        <w:wordWrap/>
        <w:topLinePunct w:val="0"/>
        <w:autoSpaceDE/>
        <w:autoSpaceDN/>
        <w:bidi w:val="0"/>
        <w:adjustRightInd/>
        <w:snapToGrid/>
        <w:spacing w:before="144" w:line="500" w:lineRule="exact"/>
        <w:ind w:left="0" w:firstLine="478" w:firstLineChars="200"/>
        <w:jc w:val="both"/>
        <w:textAlignment w:val="auto"/>
        <w:rPr>
          <w:rFonts w:hint="eastAsia" w:ascii="宋体" w:hAnsi="宋体" w:eastAsia="宋体" w:cs="宋体"/>
          <w:b/>
          <w:bCs/>
          <w:i/>
          <w:iCs/>
          <w:color w:val="auto"/>
          <w:sz w:val="24"/>
          <w:szCs w:val="24"/>
          <w:lang w:eastAsia="zh-CN"/>
        </w:rPr>
      </w:pPr>
      <w:r>
        <w:rPr>
          <w:rFonts w:hint="eastAsia" w:ascii="宋体" w:hAnsi="宋体" w:eastAsia="宋体" w:cs="宋体"/>
          <w:b/>
          <w:bCs/>
          <w:i/>
          <w:iCs/>
          <w:color w:val="auto"/>
          <w:spacing w:val="-1"/>
          <w:sz w:val="24"/>
          <w:szCs w:val="24"/>
          <w:lang w:eastAsia="zh-CN"/>
        </w:rPr>
        <w:t>（招标人要求应尽可能清晰准确，对于可以进行定量评估的工作，招标人要求应明确规定其功能、用途、质量、环境、安全，并且要规定偏差的范围和计算方法。</w:t>
      </w:r>
      <w:r>
        <w:rPr>
          <w:rFonts w:hint="eastAsia" w:ascii="宋体" w:hAnsi="宋体" w:eastAsia="宋体" w:cs="宋体"/>
          <w:b/>
          <w:bCs/>
          <w:i/>
          <w:iCs/>
          <w:color w:val="auto"/>
          <w:spacing w:val="-2"/>
          <w:sz w:val="24"/>
          <w:szCs w:val="24"/>
          <w:lang w:eastAsia="zh-CN"/>
        </w:rPr>
        <w:t>对于中标人提供的有关服务，在招标人要求中应一并明确规定。</w:t>
      </w:r>
      <w:r>
        <w:rPr>
          <w:rFonts w:hint="eastAsia" w:ascii="宋体" w:hAnsi="宋体" w:eastAsia="宋体" w:cs="宋体"/>
          <w:b/>
          <w:bCs/>
          <w:i/>
          <w:iCs/>
          <w:color w:val="auto"/>
          <w:spacing w:val="-1"/>
          <w:sz w:val="24"/>
          <w:szCs w:val="24"/>
          <w:lang w:eastAsia="zh-CN"/>
        </w:rPr>
        <w:t>）</w:t>
      </w:r>
    </w:p>
    <w:p w14:paraId="21C9C0EC">
      <w:pPr>
        <w:pStyle w:val="7"/>
        <w:keepNext w:val="0"/>
        <w:keepLines w:val="0"/>
        <w:pageBreakBefore w:val="0"/>
        <w:widowControl w:val="0"/>
        <w:numPr>
          <w:ilvl w:val="0"/>
          <w:numId w:val="0"/>
        </w:numPr>
        <w:kinsoku w:val="0"/>
        <w:wordWrap/>
        <w:overflowPunct w:val="0"/>
        <w:topLinePunct w:val="0"/>
        <w:autoSpaceDE/>
        <w:autoSpaceDN/>
        <w:bidi w:val="0"/>
        <w:adjustRightInd/>
        <w:snapToGrid/>
        <w:spacing w:before="105" w:line="520" w:lineRule="exact"/>
        <w:ind w:left="181" w:leftChars="0" w:right="164" w:rightChars="0"/>
        <w:jc w:val="both"/>
        <w:textAlignment w:val="auto"/>
        <w:outlineLvl w:val="9"/>
        <w:rPr>
          <w:rFonts w:hint="eastAsia" w:ascii="华文中宋" w:hAnsi="华文中宋" w:eastAsia="华文中宋" w:cs="Times New Roman"/>
          <w:b/>
          <w:color w:val="auto"/>
          <w:sz w:val="44"/>
          <w:szCs w:val="44"/>
          <w:lang w:eastAsia="zh-CN"/>
        </w:rPr>
      </w:pPr>
    </w:p>
    <w:bookmarkEnd w:id="667"/>
    <w:bookmarkEnd w:id="668"/>
    <w:bookmarkEnd w:id="669"/>
    <w:p w14:paraId="029035A8">
      <w:pPr>
        <w:pStyle w:val="7"/>
        <w:keepNext w:val="0"/>
        <w:keepLines w:val="0"/>
        <w:pageBreakBefore w:val="0"/>
        <w:widowControl w:val="0"/>
        <w:kinsoku/>
        <w:wordWrap/>
        <w:overflowPunct/>
        <w:topLinePunct w:val="0"/>
        <w:autoSpaceDE/>
        <w:autoSpaceDN/>
        <w:bidi w:val="0"/>
        <w:adjustRightInd/>
        <w:snapToGrid/>
        <w:spacing w:after="0" w:line="400" w:lineRule="exact"/>
        <w:ind w:left="0" w:firstLine="472"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招标人要求通常包括但不限于以下内容：</w:t>
      </w:r>
    </w:p>
    <w:p w14:paraId="37AB645A">
      <w:pPr>
        <w:pStyle w:val="23"/>
        <w:keepNext w:val="0"/>
        <w:keepLines w:val="0"/>
        <w:pageBreakBefore w:val="0"/>
        <w:widowControl w:val="0"/>
        <w:kinsoku/>
        <w:wordWrap/>
        <w:overflowPunct/>
        <w:topLinePunct w:val="0"/>
        <w:autoSpaceDE/>
        <w:autoSpaceDN/>
        <w:bidi w:val="0"/>
        <w:adjustRightInd/>
        <w:snapToGrid/>
        <w:spacing w:line="400" w:lineRule="exact"/>
        <w:ind w:left="0" w:firstLine="476" w:firstLineChars="200"/>
        <w:textAlignment w:val="auto"/>
        <w:outlineLvl w:val="1"/>
        <w:rPr>
          <w:rFonts w:hint="eastAsia" w:ascii="方正黑体_GBK" w:hAnsi="方正黑体_GBK" w:eastAsia="方正黑体_GBK" w:cs="方正黑体_GBK"/>
          <w:b w:val="0"/>
          <w:bCs/>
          <w:color w:val="auto"/>
          <w:sz w:val="24"/>
          <w:szCs w:val="24"/>
          <w:lang w:eastAsia="zh-CN"/>
        </w:rPr>
      </w:pPr>
      <w:bookmarkStart w:id="670" w:name="_Toc1201957716"/>
      <w:bookmarkStart w:id="671" w:name="_Toc18350"/>
      <w:bookmarkStart w:id="672" w:name="_Toc27649"/>
      <w:bookmarkStart w:id="673" w:name="_Toc16750"/>
      <w:bookmarkStart w:id="674" w:name="_Toc21239472"/>
      <w:bookmarkStart w:id="675" w:name="_Toc893778223"/>
      <w:bookmarkStart w:id="676" w:name="_Toc493310877"/>
      <w:r>
        <w:rPr>
          <w:rFonts w:hint="eastAsia" w:ascii="方正黑体_GBK" w:hAnsi="方正黑体_GBK" w:eastAsia="方正黑体_GBK" w:cs="方正黑体_GBK"/>
          <w:b w:val="0"/>
          <w:bCs/>
          <w:color w:val="auto"/>
          <w:spacing w:val="-1"/>
          <w:sz w:val="24"/>
          <w:szCs w:val="24"/>
          <w:lang w:eastAsia="zh-CN"/>
        </w:rPr>
        <w:t>一、设计要求</w:t>
      </w:r>
      <w:bookmarkEnd w:id="670"/>
      <w:bookmarkEnd w:id="671"/>
      <w:bookmarkEnd w:id="672"/>
      <w:bookmarkEnd w:id="673"/>
      <w:bookmarkEnd w:id="674"/>
      <w:bookmarkEnd w:id="675"/>
      <w:bookmarkEnd w:id="676"/>
    </w:p>
    <w:p w14:paraId="1328897A">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bookmarkStart w:id="677" w:name="_Toc32292"/>
      <w:bookmarkStart w:id="678" w:name="_Toc9809"/>
      <w:bookmarkStart w:id="679" w:name="_Toc29190"/>
      <w:bookmarkStart w:id="680" w:name="_Toc1984376445"/>
      <w:r>
        <w:rPr>
          <w:rFonts w:hint="eastAsia" w:ascii="宋体" w:hAnsi="宋体" w:eastAsia="宋体" w:cs="Times New Roman"/>
          <w:color w:val="auto"/>
          <w:sz w:val="24"/>
          <w:szCs w:val="24"/>
        </w:rPr>
        <w:t>招标人应当根据项目情况在本章中明确相应的设计要求，一般应包括以下内容：</w:t>
      </w:r>
    </w:p>
    <w:p w14:paraId="75C54D1E">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ascii="宋体" w:hAnsi="宋体" w:eastAsia="宋体" w:cs="Times New Roman"/>
          <w:color w:val="auto"/>
          <w:sz w:val="24"/>
          <w:szCs w:val="24"/>
        </w:rPr>
      </w:pPr>
      <w:r>
        <w:rPr>
          <w:rFonts w:hint="eastAsia" w:ascii="宋体" w:hAnsi="宋体" w:eastAsia="宋体" w:cs="Times New Roman"/>
          <w:color w:val="auto"/>
          <w:sz w:val="24"/>
          <w:szCs w:val="24"/>
        </w:rPr>
        <w:t>项目概况</w:t>
      </w:r>
    </w:p>
    <w:p w14:paraId="0F1D00A1">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包括项目名称、建设单位、建设规模、项目地理位置、周边环境、树木情况、文物情况、</w:t>
      </w:r>
    </w:p>
    <w:p w14:paraId="54A9E3F6">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地址地貌、气候及气象条件、道路交通状况、市政情况等。</w:t>
      </w:r>
    </w:p>
    <w:p w14:paraId="63964C3E">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设计范围及内容</w:t>
      </w:r>
    </w:p>
    <w:p w14:paraId="7A4233BD">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设计依据</w:t>
      </w:r>
    </w:p>
    <w:p w14:paraId="3688D156">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项目使用功能的要求</w:t>
      </w:r>
    </w:p>
    <w:p w14:paraId="46CF315E">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设计人员要求</w:t>
      </w:r>
    </w:p>
    <w:p w14:paraId="40A6D212">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其他要求</w:t>
      </w:r>
    </w:p>
    <w:p w14:paraId="73325D49">
      <w:pPr>
        <w:pStyle w:val="23"/>
        <w:keepNext w:val="0"/>
        <w:keepLines w:val="0"/>
        <w:pageBreakBefore w:val="0"/>
        <w:widowControl w:val="0"/>
        <w:kinsoku/>
        <w:wordWrap/>
        <w:overflowPunct/>
        <w:topLinePunct w:val="0"/>
        <w:autoSpaceDE/>
        <w:autoSpaceDN/>
        <w:bidi w:val="0"/>
        <w:adjustRightInd/>
        <w:snapToGrid/>
        <w:spacing w:line="400" w:lineRule="exact"/>
        <w:ind w:left="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681" w:name="_Toc497178683"/>
      <w:bookmarkStart w:id="682" w:name="_Toc1754146111"/>
      <w:bookmarkStart w:id="683" w:name="_Toc1133209865"/>
      <w:r>
        <w:rPr>
          <w:rFonts w:hint="eastAsia" w:ascii="方正黑体_GBK" w:hAnsi="方正黑体_GBK" w:eastAsia="方正黑体_GBK" w:cs="方正黑体_GBK"/>
          <w:b w:val="0"/>
          <w:bCs/>
          <w:color w:val="auto"/>
          <w:spacing w:val="-1"/>
          <w:sz w:val="24"/>
          <w:szCs w:val="24"/>
          <w:lang w:eastAsia="zh-CN"/>
        </w:rPr>
        <w:t>二、适用规范标准</w:t>
      </w:r>
      <w:bookmarkEnd w:id="677"/>
      <w:bookmarkEnd w:id="678"/>
      <w:bookmarkEnd w:id="679"/>
      <w:bookmarkEnd w:id="680"/>
      <w:bookmarkEnd w:id="681"/>
      <w:bookmarkEnd w:id="682"/>
      <w:bookmarkEnd w:id="683"/>
    </w:p>
    <w:p w14:paraId="23A3B6EA">
      <w:pPr>
        <w:keepNext w:val="0"/>
        <w:keepLines w:val="0"/>
        <w:pageBreakBefore w:val="0"/>
        <w:widowControl w:val="0"/>
        <w:numPr>
          <w:ilvl w:val="0"/>
          <w:numId w:val="28"/>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bookmarkStart w:id="684" w:name="_Toc13386"/>
      <w:bookmarkStart w:id="685" w:name="_Toc12816"/>
      <w:bookmarkStart w:id="686" w:name="_Toc23085"/>
      <w:bookmarkStart w:id="687" w:name="_Toc1601590012"/>
      <w:r>
        <w:rPr>
          <w:rFonts w:hint="eastAsia" w:ascii="宋体" w:hAnsi="宋体" w:eastAsia="宋体" w:cs="Times New Roman"/>
          <w:color w:val="auto"/>
          <w:sz w:val="24"/>
          <w:szCs w:val="24"/>
        </w:rPr>
        <w:t>国家、行业、项目所在地规范名录</w:t>
      </w:r>
    </w:p>
    <w:p w14:paraId="61C23A7E">
      <w:pPr>
        <w:keepNext w:val="0"/>
        <w:keepLines w:val="0"/>
        <w:pageBreakBefore w:val="0"/>
        <w:widowControl w:val="0"/>
        <w:numPr>
          <w:ilvl w:val="0"/>
          <w:numId w:val="28"/>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国家、行业、项目所在地标准名录</w:t>
      </w:r>
    </w:p>
    <w:p w14:paraId="0B372083">
      <w:pPr>
        <w:keepNext w:val="0"/>
        <w:keepLines w:val="0"/>
        <w:pageBreakBefore w:val="0"/>
        <w:widowControl w:val="0"/>
        <w:numPr>
          <w:ilvl w:val="0"/>
          <w:numId w:val="28"/>
        </w:numPr>
        <w:kinsoku/>
        <w:wordWrap/>
        <w:overflowPunct/>
        <w:topLinePunct w:val="0"/>
        <w:autoSpaceDE/>
        <w:autoSpaceDN/>
        <w:bidi w:val="0"/>
        <w:adjustRightInd/>
        <w:snapToGrid/>
        <w:spacing w:line="440" w:lineRule="exact"/>
        <w:ind w:left="0" w:leftChars="0" w:firstLine="420" w:firstLineChars="0"/>
        <w:textAlignment w:val="auto"/>
        <w:outlineLvl w:val="9"/>
        <w:rPr>
          <w:rFonts w:ascii="宋体" w:hAnsi="宋体" w:eastAsia="宋体" w:cs="Times New Roman"/>
          <w:color w:val="auto"/>
          <w:sz w:val="24"/>
          <w:szCs w:val="24"/>
        </w:rPr>
      </w:pPr>
      <w:r>
        <w:rPr>
          <w:rFonts w:hint="eastAsia" w:ascii="宋体" w:hAnsi="宋体" w:eastAsia="宋体" w:cs="Times New Roman"/>
          <w:color w:val="auto"/>
          <w:sz w:val="24"/>
          <w:szCs w:val="24"/>
        </w:rPr>
        <w:t>国家、行业、项目所在地规程名录</w:t>
      </w:r>
    </w:p>
    <w:p w14:paraId="7BB3F349">
      <w:pPr>
        <w:pStyle w:val="23"/>
        <w:keepNext w:val="0"/>
        <w:keepLines w:val="0"/>
        <w:pageBreakBefore w:val="0"/>
        <w:widowControl w:val="0"/>
        <w:kinsoku/>
        <w:wordWrap/>
        <w:overflowPunct/>
        <w:topLinePunct w:val="0"/>
        <w:autoSpaceDE/>
        <w:autoSpaceDN/>
        <w:bidi w:val="0"/>
        <w:adjustRightInd/>
        <w:snapToGrid/>
        <w:spacing w:line="400" w:lineRule="exact"/>
        <w:ind w:left="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688" w:name="_Toc417133728"/>
      <w:bookmarkStart w:id="689" w:name="_Toc959809946"/>
      <w:bookmarkStart w:id="690" w:name="_Toc367912204"/>
      <w:r>
        <w:rPr>
          <w:rFonts w:hint="eastAsia" w:ascii="方正黑体_GBK" w:hAnsi="方正黑体_GBK" w:eastAsia="方正黑体_GBK" w:cs="方正黑体_GBK"/>
          <w:b w:val="0"/>
          <w:bCs/>
          <w:color w:val="auto"/>
          <w:spacing w:val="-1"/>
          <w:sz w:val="24"/>
          <w:szCs w:val="24"/>
          <w:lang w:eastAsia="zh-CN"/>
        </w:rPr>
        <w:t>三、成果文件要求</w:t>
      </w:r>
      <w:bookmarkEnd w:id="684"/>
      <w:bookmarkEnd w:id="685"/>
      <w:bookmarkEnd w:id="686"/>
      <w:bookmarkEnd w:id="687"/>
      <w:bookmarkEnd w:id="688"/>
      <w:bookmarkEnd w:id="689"/>
      <w:bookmarkEnd w:id="690"/>
    </w:p>
    <w:p w14:paraId="26EDCE82">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bookmarkStart w:id="691" w:name="_Toc3091"/>
      <w:bookmarkStart w:id="692" w:name="_Toc20276"/>
      <w:bookmarkStart w:id="693" w:name="_Toc29324"/>
      <w:bookmarkStart w:id="694" w:name="_Toc1458249204"/>
      <w:r>
        <w:rPr>
          <w:rFonts w:hint="eastAsia" w:ascii="宋体" w:hAnsi="宋体" w:eastAsia="宋体" w:cs="Times New Roman"/>
          <w:color w:val="auto"/>
          <w:sz w:val="24"/>
          <w:szCs w:val="24"/>
        </w:rPr>
        <w:t>成果文件的组成：设计说明、图纸等</w:t>
      </w:r>
    </w:p>
    <w:p w14:paraId="405BE602">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成果文件的深度</w:t>
      </w:r>
    </w:p>
    <w:p w14:paraId="57927312">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成果文件的格式要求</w:t>
      </w:r>
    </w:p>
    <w:p w14:paraId="2989152C">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成果文件的份数要求</w:t>
      </w:r>
    </w:p>
    <w:p w14:paraId="5772B86B">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ascii="宋体" w:hAnsi="宋体" w:eastAsia="宋体" w:cs="Times New Roman"/>
          <w:color w:val="auto"/>
          <w:sz w:val="24"/>
          <w:szCs w:val="24"/>
        </w:rPr>
      </w:pPr>
      <w:r>
        <w:rPr>
          <w:rFonts w:hint="eastAsia" w:ascii="宋体" w:hAnsi="宋体" w:eastAsia="宋体" w:cs="Times New Roman"/>
          <w:color w:val="auto"/>
          <w:sz w:val="24"/>
          <w:szCs w:val="24"/>
        </w:rPr>
        <w:t>成果文件的载体要求</w:t>
      </w:r>
    </w:p>
    <w:p w14:paraId="4E2B595C">
      <w:pPr>
        <w:keepNext w:val="0"/>
        <w:keepLines w:val="0"/>
        <w:pageBreakBefore w:val="0"/>
        <w:widowControl w:val="0"/>
        <w:numPr>
          <w:ilvl w:val="0"/>
          <w:numId w:val="30"/>
        </w:numPr>
        <w:kinsoku/>
        <w:wordWrap/>
        <w:overflowPunct/>
        <w:topLinePunct w:val="0"/>
        <w:autoSpaceDE/>
        <w:autoSpaceDN/>
        <w:bidi w:val="0"/>
        <w:adjustRightInd/>
        <w:snapToGrid/>
        <w:spacing w:line="440" w:lineRule="exact"/>
        <w:ind w:left="0" w:leftChars="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纸质版的要求</w:t>
      </w:r>
    </w:p>
    <w:p w14:paraId="097FA5C3">
      <w:pPr>
        <w:keepNext w:val="0"/>
        <w:keepLines w:val="0"/>
        <w:pageBreakBefore w:val="0"/>
        <w:widowControl w:val="0"/>
        <w:numPr>
          <w:ilvl w:val="0"/>
          <w:numId w:val="30"/>
        </w:numPr>
        <w:kinsoku/>
        <w:wordWrap/>
        <w:overflowPunct/>
        <w:topLinePunct w:val="0"/>
        <w:autoSpaceDE/>
        <w:autoSpaceDN/>
        <w:bidi w:val="0"/>
        <w:adjustRightInd/>
        <w:snapToGrid/>
        <w:spacing w:line="440" w:lineRule="exact"/>
        <w:ind w:left="0" w:leftChars="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电子版的要求</w:t>
      </w:r>
    </w:p>
    <w:p w14:paraId="5F7AB5C3">
      <w:pPr>
        <w:keepNext w:val="0"/>
        <w:keepLines w:val="0"/>
        <w:pageBreakBefore w:val="0"/>
        <w:widowControl w:val="0"/>
        <w:numPr>
          <w:ilvl w:val="0"/>
          <w:numId w:val="30"/>
        </w:numPr>
        <w:kinsoku/>
        <w:wordWrap/>
        <w:overflowPunct/>
        <w:topLinePunct w:val="0"/>
        <w:autoSpaceDE/>
        <w:autoSpaceDN/>
        <w:bidi w:val="0"/>
        <w:adjustRightInd/>
        <w:snapToGrid/>
        <w:spacing w:line="440" w:lineRule="exact"/>
        <w:ind w:left="0" w:leftChars="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其他要求</w:t>
      </w:r>
    </w:p>
    <w:p w14:paraId="08387F98">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成果文件的展板、模型、沙盘、动画要求</w:t>
      </w:r>
    </w:p>
    <w:p w14:paraId="2BB86DC6">
      <w:pPr>
        <w:keepNext w:val="0"/>
        <w:keepLines w:val="0"/>
        <w:pageBreakBefore w:val="0"/>
        <w:widowControl w:val="0"/>
        <w:numPr>
          <w:ilvl w:val="0"/>
          <w:numId w:val="29"/>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成果文件的其他要求</w:t>
      </w:r>
    </w:p>
    <w:p w14:paraId="46F384BD">
      <w:pPr>
        <w:pStyle w:val="23"/>
        <w:keepNext w:val="0"/>
        <w:keepLines w:val="0"/>
        <w:pageBreakBefore w:val="0"/>
        <w:widowControl w:val="0"/>
        <w:kinsoku/>
        <w:wordWrap/>
        <w:overflowPunct/>
        <w:topLinePunct w:val="0"/>
        <w:autoSpaceDE/>
        <w:autoSpaceDN/>
        <w:bidi w:val="0"/>
        <w:adjustRightInd/>
        <w:snapToGrid/>
        <w:spacing w:line="400" w:lineRule="exact"/>
        <w:ind w:left="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695" w:name="_Toc1327486740"/>
      <w:bookmarkStart w:id="696" w:name="_Toc1509165356"/>
      <w:bookmarkStart w:id="697" w:name="_Toc336998234"/>
      <w:r>
        <w:rPr>
          <w:rFonts w:hint="eastAsia" w:ascii="方正黑体_GBK" w:hAnsi="方正黑体_GBK" w:eastAsia="方正黑体_GBK" w:cs="方正黑体_GBK"/>
          <w:b w:val="0"/>
          <w:bCs/>
          <w:color w:val="auto"/>
          <w:spacing w:val="-1"/>
          <w:sz w:val="24"/>
          <w:szCs w:val="24"/>
          <w:lang w:eastAsia="zh-CN"/>
        </w:rPr>
        <w:t>四、招标人财产清单</w:t>
      </w:r>
      <w:bookmarkEnd w:id="691"/>
      <w:bookmarkEnd w:id="692"/>
      <w:bookmarkEnd w:id="693"/>
      <w:bookmarkEnd w:id="694"/>
      <w:bookmarkEnd w:id="695"/>
      <w:bookmarkEnd w:id="696"/>
      <w:bookmarkEnd w:id="697"/>
    </w:p>
    <w:p w14:paraId="7D7BC03D">
      <w:pPr>
        <w:keepNext w:val="0"/>
        <w:keepLines w:val="0"/>
        <w:pageBreakBefore w:val="0"/>
        <w:widowControl w:val="0"/>
        <w:numPr>
          <w:ilvl w:val="0"/>
          <w:numId w:val="31"/>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bookmarkStart w:id="698" w:name="_Toc16700"/>
      <w:bookmarkStart w:id="699" w:name="_Toc29606"/>
      <w:bookmarkStart w:id="700" w:name="_Toc1321"/>
      <w:bookmarkStart w:id="701" w:name="_Toc1958721535"/>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提供的设备、设施</w:t>
      </w:r>
    </w:p>
    <w:p w14:paraId="70262FA9">
      <w:pPr>
        <w:keepNext w:val="0"/>
        <w:keepLines w:val="0"/>
        <w:pageBreakBefore w:val="0"/>
        <w:widowControl w:val="0"/>
        <w:numPr>
          <w:ilvl w:val="0"/>
          <w:numId w:val="32"/>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提供的办公房屋及冷暖设施：如办公室数量及面积、空调等</w:t>
      </w:r>
    </w:p>
    <w:p w14:paraId="0EDD4B1A">
      <w:pPr>
        <w:keepNext w:val="0"/>
        <w:keepLines w:val="0"/>
        <w:pageBreakBefore w:val="0"/>
        <w:widowControl w:val="0"/>
        <w:numPr>
          <w:ilvl w:val="0"/>
          <w:numId w:val="32"/>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提供的设备清单：如电脑、投影、打印机、复印机等</w:t>
      </w:r>
    </w:p>
    <w:p w14:paraId="64E7B1D0">
      <w:pPr>
        <w:keepNext w:val="0"/>
        <w:keepLines w:val="0"/>
        <w:pageBreakBefore w:val="0"/>
        <w:widowControl w:val="0"/>
        <w:numPr>
          <w:ilvl w:val="0"/>
          <w:numId w:val="32"/>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提供的设施清单：如办公桌椅、文件柜等</w:t>
      </w:r>
    </w:p>
    <w:p w14:paraId="6556E48D">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p>
    <w:p w14:paraId="7F5FC5AC">
      <w:pPr>
        <w:keepNext w:val="0"/>
        <w:keepLines w:val="0"/>
        <w:pageBreakBefore w:val="0"/>
        <w:widowControl w:val="0"/>
        <w:numPr>
          <w:ilvl w:val="0"/>
          <w:numId w:val="31"/>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提供的资料</w:t>
      </w:r>
    </w:p>
    <w:p w14:paraId="68F5A286">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施工场地及毗邻区域内的供水、排水、供电、供气、供热、通信、广播电视等地下管线</w:t>
      </w:r>
    </w:p>
    <w:p w14:paraId="6AE67D6A">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资料、气象和水文观测资料，相邻建筑物和构筑物、地下工程的有关资料，以及其他与建设工程有关的原始资料</w:t>
      </w:r>
    </w:p>
    <w:p w14:paraId="6D086A09">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定位放线的基准点、基准线和基准标高</w:t>
      </w:r>
    </w:p>
    <w:p w14:paraId="291EF1A1">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取得的有关审批、核准和备案材料，如规划许可证</w:t>
      </w:r>
    </w:p>
    <w:p w14:paraId="5645D07D">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提供的勘察资料</w:t>
      </w:r>
    </w:p>
    <w:p w14:paraId="775319D2">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提供的技术标准、规范</w:t>
      </w:r>
    </w:p>
    <w:p w14:paraId="70C3A33C">
      <w:pPr>
        <w:keepNext w:val="0"/>
        <w:keepLines w:val="0"/>
        <w:pageBreakBefore w:val="0"/>
        <w:widowControl w:val="0"/>
        <w:numPr>
          <w:ilvl w:val="0"/>
          <w:numId w:val="33"/>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其他资料</w:t>
      </w:r>
    </w:p>
    <w:p w14:paraId="52A8F402">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p>
    <w:p w14:paraId="3E2EAC93">
      <w:pPr>
        <w:keepNext w:val="0"/>
        <w:keepLines w:val="0"/>
        <w:pageBreakBefore w:val="0"/>
        <w:widowControl w:val="0"/>
        <w:numPr>
          <w:ilvl w:val="0"/>
          <w:numId w:val="31"/>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财产使用要求及退还要求</w:t>
      </w:r>
    </w:p>
    <w:p w14:paraId="055DCBEE">
      <w:pPr>
        <w:keepNext w:val="0"/>
        <w:keepLines w:val="0"/>
        <w:pageBreakBefore w:val="0"/>
        <w:widowControl w:val="0"/>
        <w:numPr>
          <w:ilvl w:val="0"/>
          <w:numId w:val="34"/>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财产使用要求</w:t>
      </w:r>
    </w:p>
    <w:p w14:paraId="1309DDBC">
      <w:pPr>
        <w:keepNext w:val="0"/>
        <w:keepLines w:val="0"/>
        <w:pageBreakBefore w:val="0"/>
        <w:widowControl w:val="0"/>
        <w:numPr>
          <w:ilvl w:val="0"/>
          <w:numId w:val="34"/>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财产退还要求</w:t>
      </w:r>
    </w:p>
    <w:p w14:paraId="54FCD157">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p>
    <w:p w14:paraId="5538D948">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702" w:name="_Toc1737213700"/>
      <w:bookmarkStart w:id="703" w:name="_Toc1106511878"/>
      <w:bookmarkStart w:id="704" w:name="_Toc1806620254"/>
      <w:r>
        <w:rPr>
          <w:rFonts w:hint="eastAsia" w:ascii="方正黑体_GBK" w:hAnsi="方正黑体_GBK" w:eastAsia="方正黑体_GBK" w:cs="方正黑体_GBK"/>
          <w:b w:val="0"/>
          <w:bCs/>
          <w:color w:val="auto"/>
          <w:spacing w:val="-1"/>
          <w:sz w:val="24"/>
          <w:szCs w:val="24"/>
          <w:lang w:eastAsia="zh-CN"/>
        </w:rPr>
        <w:t>五、招标人提供的便利条件</w:t>
      </w:r>
      <w:bookmarkEnd w:id="698"/>
      <w:bookmarkEnd w:id="699"/>
      <w:bookmarkEnd w:id="700"/>
      <w:bookmarkEnd w:id="701"/>
      <w:bookmarkEnd w:id="702"/>
      <w:bookmarkEnd w:id="703"/>
      <w:bookmarkEnd w:id="704"/>
    </w:p>
    <w:p w14:paraId="734D8BE7">
      <w:pPr>
        <w:keepNext w:val="0"/>
        <w:keepLines w:val="0"/>
        <w:pageBreakBefore w:val="0"/>
        <w:widowControl w:val="0"/>
        <w:numPr>
          <w:ilvl w:val="0"/>
          <w:numId w:val="35"/>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bookmarkStart w:id="705" w:name="_Toc14583"/>
      <w:bookmarkStart w:id="706" w:name="_Toc3720"/>
      <w:bookmarkStart w:id="707" w:name="_Toc1415966228"/>
      <w:bookmarkStart w:id="708" w:name="_Toc9600"/>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提供的生活条件</w:t>
      </w:r>
    </w:p>
    <w:p w14:paraId="5EBF6B71">
      <w:pPr>
        <w:keepNext w:val="0"/>
        <w:keepLines w:val="0"/>
        <w:pageBreakBefore w:val="0"/>
        <w:widowControl w:val="0"/>
        <w:numPr>
          <w:ilvl w:val="0"/>
          <w:numId w:val="35"/>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提供的交通条件</w:t>
      </w:r>
    </w:p>
    <w:p w14:paraId="154A96B1">
      <w:pPr>
        <w:keepNext w:val="0"/>
        <w:keepLines w:val="0"/>
        <w:pageBreakBefore w:val="0"/>
        <w:widowControl w:val="0"/>
        <w:numPr>
          <w:ilvl w:val="0"/>
          <w:numId w:val="35"/>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提供的网络、通讯条件</w:t>
      </w:r>
    </w:p>
    <w:p w14:paraId="3D3E4957">
      <w:pPr>
        <w:keepNext w:val="0"/>
        <w:keepLines w:val="0"/>
        <w:pageBreakBefore w:val="0"/>
        <w:widowControl w:val="0"/>
        <w:numPr>
          <w:ilvl w:val="0"/>
          <w:numId w:val="35"/>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招标人</w:t>
      </w:r>
      <w:r>
        <w:rPr>
          <w:rFonts w:hint="eastAsia" w:ascii="宋体" w:hAnsi="宋体" w:eastAsia="宋体" w:cs="Times New Roman"/>
          <w:color w:val="auto"/>
          <w:sz w:val="24"/>
          <w:szCs w:val="24"/>
        </w:rPr>
        <w:t>提供的协助人员</w:t>
      </w:r>
    </w:p>
    <w:p w14:paraId="6C292687">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p>
    <w:p w14:paraId="7AC1F9AD">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709" w:name="_Toc708663341"/>
      <w:bookmarkStart w:id="710" w:name="_Toc324707173"/>
      <w:bookmarkStart w:id="711" w:name="_Toc480051254"/>
      <w:r>
        <w:rPr>
          <w:rFonts w:hint="eastAsia" w:ascii="方正黑体_GBK" w:hAnsi="方正黑体_GBK" w:eastAsia="方正黑体_GBK" w:cs="方正黑体_GBK"/>
          <w:b w:val="0"/>
          <w:bCs/>
          <w:color w:val="auto"/>
          <w:spacing w:val="-1"/>
          <w:sz w:val="24"/>
          <w:szCs w:val="24"/>
          <w:lang w:eastAsia="zh-CN"/>
        </w:rPr>
        <w:t>六、设计人需要自备的工作条件</w:t>
      </w:r>
      <w:bookmarkEnd w:id="705"/>
      <w:bookmarkEnd w:id="706"/>
      <w:bookmarkEnd w:id="707"/>
      <w:bookmarkEnd w:id="708"/>
      <w:bookmarkEnd w:id="709"/>
      <w:bookmarkEnd w:id="710"/>
      <w:bookmarkEnd w:id="711"/>
    </w:p>
    <w:p w14:paraId="08413859">
      <w:pPr>
        <w:keepNext w:val="0"/>
        <w:keepLines w:val="0"/>
        <w:pageBreakBefore w:val="0"/>
        <w:widowControl w:val="0"/>
        <w:numPr>
          <w:ilvl w:val="0"/>
          <w:numId w:val="36"/>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bookmarkStart w:id="712" w:name="_Toc30867"/>
      <w:bookmarkStart w:id="713" w:name="_Toc590781466"/>
      <w:bookmarkStart w:id="714" w:name="_Toc13412"/>
      <w:bookmarkStart w:id="715" w:name="_Toc18882"/>
      <w:r>
        <w:rPr>
          <w:rFonts w:hint="eastAsia" w:ascii="宋体" w:hAnsi="宋体" w:eastAsia="宋体" w:cs="Times New Roman"/>
          <w:color w:val="auto"/>
          <w:sz w:val="24"/>
          <w:szCs w:val="24"/>
        </w:rPr>
        <w:t>设计人自备的工作手册：如本项目必备的规范标准、图集等</w:t>
      </w:r>
    </w:p>
    <w:p w14:paraId="1E2DC006">
      <w:pPr>
        <w:keepNext w:val="0"/>
        <w:keepLines w:val="0"/>
        <w:pageBreakBefore w:val="0"/>
        <w:widowControl w:val="0"/>
        <w:numPr>
          <w:ilvl w:val="0"/>
          <w:numId w:val="36"/>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设计人自备的办公设备：如电脑、软件、投影、打印机、复印机、照相机等</w:t>
      </w:r>
    </w:p>
    <w:p w14:paraId="2319F6A8">
      <w:pPr>
        <w:keepNext w:val="0"/>
        <w:keepLines w:val="0"/>
        <w:pageBreakBefore w:val="0"/>
        <w:widowControl w:val="0"/>
        <w:numPr>
          <w:ilvl w:val="0"/>
          <w:numId w:val="36"/>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设计人自备的交通工具：如出行车辆等</w:t>
      </w:r>
    </w:p>
    <w:p w14:paraId="1F04948C">
      <w:pPr>
        <w:keepNext w:val="0"/>
        <w:keepLines w:val="0"/>
        <w:pageBreakBefore w:val="0"/>
        <w:widowControl w:val="0"/>
        <w:numPr>
          <w:ilvl w:val="0"/>
          <w:numId w:val="36"/>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设计人自备的现场办公设施：如办公桌椅、文件柜等</w:t>
      </w:r>
    </w:p>
    <w:p w14:paraId="5D64BD8E">
      <w:pPr>
        <w:keepNext w:val="0"/>
        <w:keepLines w:val="0"/>
        <w:pageBreakBefore w:val="0"/>
        <w:widowControl w:val="0"/>
        <w:numPr>
          <w:ilvl w:val="0"/>
          <w:numId w:val="36"/>
        </w:numPr>
        <w:kinsoku/>
        <w:wordWrap/>
        <w:overflowPunct/>
        <w:topLinePunct w:val="0"/>
        <w:autoSpaceDE/>
        <w:autoSpaceDN/>
        <w:bidi w:val="0"/>
        <w:adjustRightInd/>
        <w:snapToGrid/>
        <w:spacing w:line="440" w:lineRule="exact"/>
        <w:ind w:left="0" w:leftChars="0" w:firstLine="420" w:firstLineChars="0"/>
        <w:textAlignment w:val="auto"/>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设计人自备的安全设施：如安全帽、安全鞋、手电筒等</w:t>
      </w:r>
    </w:p>
    <w:p w14:paraId="5D9D7AD3">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ascii="宋体" w:hAnsi="宋体" w:eastAsia="宋体" w:cs="Times New Roman"/>
          <w:color w:val="auto"/>
          <w:sz w:val="24"/>
          <w:szCs w:val="24"/>
        </w:rPr>
      </w:pPr>
      <w:r>
        <w:rPr>
          <w:rFonts w:hint="eastAsia" w:ascii="宋体" w:hAnsi="宋体" w:eastAsia="宋体" w:cs="Times New Roman"/>
          <w:color w:val="auto"/>
          <w:sz w:val="24"/>
          <w:szCs w:val="24"/>
        </w:rPr>
        <w:t>……</w:t>
      </w:r>
    </w:p>
    <w:p w14:paraId="1E60111A">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76" w:firstLineChars="200"/>
        <w:textAlignment w:val="auto"/>
        <w:outlineLvl w:val="1"/>
        <w:rPr>
          <w:rFonts w:hint="eastAsia" w:ascii="方正黑体_GBK" w:hAnsi="方正黑体_GBK" w:eastAsia="方正黑体_GBK" w:cs="方正黑体_GBK"/>
          <w:b w:val="0"/>
          <w:bCs/>
          <w:color w:val="auto"/>
          <w:spacing w:val="-1"/>
          <w:sz w:val="24"/>
          <w:szCs w:val="24"/>
          <w:lang w:eastAsia="zh-CN"/>
        </w:rPr>
      </w:pPr>
      <w:bookmarkStart w:id="716" w:name="_Toc1886497965"/>
      <w:bookmarkStart w:id="717" w:name="_Toc1437211635"/>
      <w:bookmarkStart w:id="718" w:name="_Toc900825408"/>
      <w:r>
        <w:rPr>
          <w:rFonts w:hint="eastAsia" w:ascii="方正黑体_GBK" w:hAnsi="方正黑体_GBK" w:eastAsia="方正黑体_GBK" w:cs="方正黑体_GBK"/>
          <w:b w:val="0"/>
          <w:bCs/>
          <w:color w:val="auto"/>
          <w:spacing w:val="-1"/>
          <w:sz w:val="24"/>
          <w:szCs w:val="24"/>
          <w:lang w:eastAsia="zh-CN"/>
        </w:rPr>
        <w:t>七、招标人的其他要求</w:t>
      </w:r>
      <w:bookmarkEnd w:id="712"/>
      <w:bookmarkEnd w:id="713"/>
      <w:bookmarkEnd w:id="714"/>
      <w:bookmarkEnd w:id="715"/>
      <w:bookmarkEnd w:id="716"/>
      <w:bookmarkEnd w:id="717"/>
      <w:bookmarkEnd w:id="718"/>
    </w:p>
    <w:p w14:paraId="5A867CCA">
      <w:pPr>
        <w:pStyle w:val="7"/>
        <w:keepNext w:val="0"/>
        <w:keepLines w:val="0"/>
        <w:pageBreakBefore w:val="0"/>
        <w:widowControl w:val="0"/>
        <w:wordWrap/>
        <w:topLinePunct w:val="0"/>
        <w:autoSpaceDE/>
        <w:autoSpaceDN/>
        <w:bidi w:val="0"/>
        <w:adjustRightInd/>
        <w:snapToGrid/>
        <w:spacing w:before="117" w:line="400" w:lineRule="exact"/>
        <w:ind w:firstLine="472" w:firstLineChars="200"/>
        <w:textAlignment w:val="auto"/>
        <w:rPr>
          <w:rFonts w:hint="eastAsia" w:ascii="方正楷体_GBK" w:hAnsi="方正楷体_GBK" w:eastAsia="方正楷体_GBK" w:cs="方正楷体_GBK"/>
          <w:b w:val="0"/>
          <w:bCs w:val="0"/>
          <w:color w:val="auto"/>
          <w:spacing w:val="-2"/>
          <w:sz w:val="24"/>
          <w:szCs w:val="24"/>
          <w:lang w:eastAsia="zh-CN"/>
        </w:rPr>
      </w:pPr>
    </w:p>
    <w:p w14:paraId="49DE0E47">
      <w:pPr>
        <w:pStyle w:val="7"/>
        <w:keepNext w:val="0"/>
        <w:keepLines w:val="0"/>
        <w:pageBreakBefore w:val="0"/>
        <w:kinsoku w:val="0"/>
        <w:overflowPunct w:val="0"/>
        <w:topLinePunct w:val="0"/>
        <w:bidi w:val="0"/>
        <w:spacing w:line="520" w:lineRule="exact"/>
        <w:ind w:left="1029" w:right="959"/>
        <w:jc w:val="center"/>
        <w:textAlignment w:val="auto"/>
        <w:rPr>
          <w:rFonts w:hint="eastAsia" w:ascii="方正仿宋_GBK" w:hAnsi="方正仿宋_GBK" w:eastAsia="方正仿宋_GBK" w:cs="方正仿宋_GBK"/>
          <w:iCs/>
          <w:color w:val="auto"/>
          <w:szCs w:val="28"/>
        </w:rPr>
        <w:sectPr>
          <w:footerReference r:id="rId23" w:type="default"/>
          <w:pgSz w:w="11911" w:h="16838"/>
          <w:pgMar w:top="1417" w:right="1134" w:bottom="1417" w:left="1134" w:header="0" w:footer="1015" w:gutter="0"/>
          <w:pgNumType w:fmt="numberInDash"/>
          <w:cols w:space="720" w:num="1"/>
          <w:rtlGutter w:val="0"/>
          <w:docGrid w:linePitch="1" w:charSpace="0"/>
        </w:sectPr>
      </w:pPr>
    </w:p>
    <w:p w14:paraId="7B67FA88">
      <w:pPr>
        <w:pStyle w:val="7"/>
        <w:keepNext w:val="0"/>
        <w:keepLines w:val="0"/>
        <w:pageBreakBefore w:val="0"/>
        <w:kinsoku w:val="0"/>
        <w:overflowPunct w:val="0"/>
        <w:topLinePunct w:val="0"/>
        <w:bidi w:val="0"/>
        <w:spacing w:before="105" w:line="520" w:lineRule="exact"/>
        <w:ind w:left="181" w:right="164"/>
        <w:jc w:val="center"/>
        <w:textAlignment w:val="auto"/>
        <w:outlineLvl w:val="9"/>
        <w:rPr>
          <w:rFonts w:hint="eastAsia" w:ascii="方正小标宋_GBK" w:hAnsi="方正小标宋_GBK" w:eastAsia="方正小标宋_GBK" w:cs="方正小标宋_GBK"/>
          <w:b w:val="0"/>
          <w:bCs w:val="0"/>
          <w:color w:val="auto"/>
          <w:sz w:val="40"/>
          <w:szCs w:val="40"/>
        </w:rPr>
      </w:pPr>
    </w:p>
    <w:p w14:paraId="0BE1A5DD">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719" w:name="_Toc1831676966"/>
      <w:bookmarkStart w:id="720" w:name="_Toc1885278250"/>
      <w:bookmarkStart w:id="721" w:name="_Toc1248064729"/>
      <w:bookmarkStart w:id="722" w:name="_Toc1355636966"/>
      <w:r>
        <w:rPr>
          <w:rFonts w:hint="eastAsia" w:ascii="Times New Roman" w:eastAsia="方正小标宋_GBK"/>
          <w:b w:val="0"/>
          <w:bCs w:val="0"/>
          <w:color w:val="auto"/>
          <w:sz w:val="36"/>
          <w:szCs w:val="36"/>
          <w:lang w:val="en-US" w:eastAsia="zh-CN"/>
        </w:rPr>
        <w:t>第六章 投标文件格式</w:t>
      </w:r>
      <w:bookmarkEnd w:id="719"/>
      <w:r>
        <w:rPr>
          <w:rFonts w:hint="eastAsia" w:ascii="Times New Roman" w:eastAsia="方正小标宋_GBK"/>
          <w:b w:val="0"/>
          <w:bCs w:val="0"/>
          <w:color w:val="auto"/>
          <w:sz w:val="36"/>
          <w:szCs w:val="36"/>
          <w:lang w:val="en-US" w:eastAsia="zh-CN"/>
        </w:rPr>
        <w:t>（商务标）</w:t>
      </w:r>
      <w:bookmarkEnd w:id="720"/>
      <w:bookmarkEnd w:id="721"/>
      <w:bookmarkEnd w:id="722"/>
    </w:p>
    <w:p w14:paraId="7C3AA0A8">
      <w:pPr>
        <w:pStyle w:val="23"/>
        <w:tabs>
          <w:tab w:val="left" w:pos="3280"/>
        </w:tabs>
        <w:spacing w:before="14"/>
        <w:ind w:left="2161"/>
        <w:outlineLvl w:val="9"/>
        <w:rPr>
          <w:rFonts w:hint="eastAsia" w:ascii="黑体" w:hAnsi="黑体" w:eastAsia="黑体" w:cs="黑体"/>
          <w:b w:val="0"/>
          <w:bCs/>
          <w:color w:val="auto"/>
          <w:u w:val="single" w:color="000000"/>
          <w:lang w:eastAsia="zh-CN"/>
        </w:rPr>
      </w:pPr>
    </w:p>
    <w:p w14:paraId="6B82919F">
      <w:pPr>
        <w:pStyle w:val="23"/>
        <w:tabs>
          <w:tab w:val="left" w:pos="3280"/>
        </w:tabs>
        <w:spacing w:before="14"/>
        <w:ind w:left="2161"/>
        <w:outlineLvl w:val="9"/>
        <w:rPr>
          <w:rFonts w:hint="eastAsia" w:ascii="黑体" w:hAnsi="黑体" w:eastAsia="黑体" w:cs="黑体"/>
          <w:b w:val="0"/>
          <w:bCs/>
          <w:color w:val="auto"/>
          <w:u w:val="single" w:color="000000"/>
          <w:lang w:eastAsia="zh-CN"/>
        </w:rPr>
      </w:pPr>
    </w:p>
    <w:p w14:paraId="0BF7FE5A">
      <w:pPr>
        <w:pStyle w:val="23"/>
        <w:keepNext w:val="0"/>
        <w:keepLines w:val="0"/>
        <w:pageBreakBefore w:val="0"/>
        <w:widowControl w:val="0"/>
        <w:tabs>
          <w:tab w:val="left" w:pos="3280"/>
        </w:tabs>
        <w:kinsoku/>
        <w:wordWrap/>
        <w:overflowPunct/>
        <w:topLinePunct w:val="0"/>
        <w:autoSpaceDE/>
        <w:autoSpaceDN/>
        <w:bidi w:val="0"/>
        <w:adjustRightInd/>
        <w:snapToGrid/>
        <w:spacing w:before="318" w:beforeLines="100"/>
        <w:ind w:left="0"/>
        <w:jc w:val="center"/>
        <w:textAlignment w:val="auto"/>
        <w:outlineLvl w:val="9"/>
        <w:rPr>
          <w:rFonts w:ascii="黑体" w:hAnsi="黑体" w:eastAsia="黑体" w:cs="黑体"/>
          <w:b w:val="0"/>
          <w:bCs/>
          <w:color w:val="auto"/>
          <w:lang w:eastAsia="zh-CN"/>
        </w:rPr>
      </w:pPr>
      <w:bookmarkStart w:id="723" w:name="_Toc19863"/>
      <w:bookmarkStart w:id="724" w:name="_Toc28338"/>
      <w:bookmarkStart w:id="725" w:name="_Toc3920"/>
      <w:bookmarkStart w:id="726" w:name="_Toc482498657"/>
      <w:r>
        <w:rPr>
          <w:rFonts w:hint="eastAsia" w:ascii="黑体" w:hAnsi="黑体" w:eastAsia="黑体" w:cs="黑体"/>
          <w:b w:val="0"/>
          <w:bCs/>
          <w:i/>
          <w:iCs/>
          <w:color w:val="auto"/>
          <w:spacing w:val="-1"/>
          <w:u w:val="single"/>
          <w:lang w:eastAsia="zh-CN"/>
        </w:rPr>
        <w:t>（工程名称）</w:t>
      </w:r>
      <w:r>
        <w:rPr>
          <w:rFonts w:hint="eastAsia" w:ascii="黑体" w:hAnsi="黑体" w:eastAsia="黑体" w:cs="黑体"/>
          <w:b w:val="0"/>
          <w:bCs/>
          <w:color w:val="auto"/>
          <w:spacing w:val="-1"/>
          <w:lang w:eastAsia="zh-CN"/>
        </w:rPr>
        <w:t>设计招标</w:t>
      </w:r>
      <w:bookmarkEnd w:id="723"/>
      <w:bookmarkEnd w:id="724"/>
      <w:bookmarkEnd w:id="725"/>
      <w:bookmarkEnd w:id="726"/>
    </w:p>
    <w:p w14:paraId="4FDDC956">
      <w:pPr>
        <w:spacing w:line="200" w:lineRule="atLeast"/>
        <w:rPr>
          <w:rFonts w:ascii="宋体" w:hAnsi="宋体" w:eastAsia="宋体" w:cs="宋体"/>
          <w:color w:val="auto"/>
          <w:sz w:val="15"/>
          <w:szCs w:val="15"/>
          <w:lang w:eastAsia="zh-CN"/>
        </w:rPr>
      </w:pPr>
    </w:p>
    <w:p w14:paraId="7C562AE6">
      <w:pPr>
        <w:spacing w:line="200" w:lineRule="atLeast"/>
        <w:rPr>
          <w:rFonts w:ascii="宋体" w:hAnsi="宋体" w:eastAsia="宋体" w:cs="宋体"/>
          <w:color w:val="auto"/>
          <w:sz w:val="15"/>
          <w:szCs w:val="15"/>
          <w:lang w:eastAsia="zh-CN"/>
        </w:rPr>
      </w:pPr>
    </w:p>
    <w:p w14:paraId="6C005EA0">
      <w:pPr>
        <w:spacing w:before="7" w:line="260" w:lineRule="atLeast"/>
        <w:rPr>
          <w:rFonts w:ascii="宋体" w:hAnsi="宋体" w:eastAsia="宋体" w:cs="宋体"/>
          <w:color w:val="auto"/>
          <w:sz w:val="19"/>
          <w:szCs w:val="19"/>
          <w:lang w:eastAsia="zh-CN"/>
        </w:rPr>
      </w:pPr>
    </w:p>
    <w:p w14:paraId="41C8F9D8">
      <w:pPr>
        <w:keepNext w:val="0"/>
        <w:keepLines w:val="0"/>
        <w:pageBreakBefore w:val="0"/>
        <w:widowControl w:val="0"/>
        <w:kinsoku/>
        <w:wordWrap/>
        <w:overflowPunct/>
        <w:topLinePunct w:val="0"/>
        <w:autoSpaceDE/>
        <w:autoSpaceDN/>
        <w:bidi w:val="0"/>
        <w:adjustRightInd/>
        <w:snapToGrid/>
        <w:spacing w:line="640" w:lineRule="exact"/>
        <w:ind w:left="0" w:right="0"/>
        <w:jc w:val="center"/>
        <w:textAlignment w:val="auto"/>
        <w:rPr>
          <w:rFonts w:ascii="黑体" w:hAnsi="黑体" w:eastAsia="黑体" w:cs="黑体"/>
          <w:color w:val="auto"/>
          <w:sz w:val="44"/>
          <w:szCs w:val="44"/>
          <w:lang w:eastAsia="zh-CN"/>
        </w:rPr>
      </w:pPr>
      <w:r>
        <w:rPr>
          <w:rFonts w:hint="eastAsia" w:ascii="黑体" w:hAnsi="黑体" w:eastAsia="黑体" w:cs="黑体"/>
          <w:color w:val="auto"/>
          <w:sz w:val="44"/>
          <w:szCs w:val="44"/>
          <w:lang w:eastAsia="zh-CN"/>
        </w:rPr>
        <w:t>投标文件商务标</w:t>
      </w:r>
    </w:p>
    <w:p w14:paraId="35CCEE6A">
      <w:pPr>
        <w:spacing w:before="9" w:line="400" w:lineRule="atLeast"/>
        <w:rPr>
          <w:rFonts w:ascii="宋体" w:hAnsi="宋体" w:eastAsia="宋体" w:cs="宋体"/>
          <w:color w:val="auto"/>
          <w:sz w:val="30"/>
          <w:szCs w:val="30"/>
          <w:lang w:eastAsia="zh-CN"/>
        </w:rPr>
      </w:pPr>
    </w:p>
    <w:p w14:paraId="17E2BF37">
      <w:pPr>
        <w:spacing w:line="440" w:lineRule="atLeast"/>
        <w:rPr>
          <w:rFonts w:ascii="宋体" w:hAnsi="宋体" w:eastAsia="宋体" w:cs="宋体"/>
          <w:color w:val="auto"/>
          <w:sz w:val="33"/>
          <w:szCs w:val="33"/>
          <w:lang w:eastAsia="zh-CN"/>
        </w:rPr>
      </w:pPr>
    </w:p>
    <w:p w14:paraId="2B60C297">
      <w:pPr>
        <w:spacing w:line="440" w:lineRule="atLeast"/>
        <w:rPr>
          <w:rFonts w:ascii="宋体" w:hAnsi="宋体" w:eastAsia="宋体" w:cs="宋体"/>
          <w:color w:val="auto"/>
          <w:sz w:val="33"/>
          <w:szCs w:val="33"/>
          <w:lang w:eastAsia="zh-CN"/>
        </w:rPr>
      </w:pPr>
    </w:p>
    <w:p w14:paraId="6FC82092">
      <w:pPr>
        <w:spacing w:line="440" w:lineRule="atLeast"/>
        <w:rPr>
          <w:rFonts w:ascii="宋体" w:hAnsi="宋体" w:eastAsia="宋体" w:cs="宋体"/>
          <w:color w:val="auto"/>
          <w:sz w:val="33"/>
          <w:szCs w:val="33"/>
          <w:lang w:eastAsia="zh-CN"/>
        </w:rPr>
      </w:pPr>
    </w:p>
    <w:p w14:paraId="47BBBA0D">
      <w:pPr>
        <w:spacing w:line="440" w:lineRule="atLeast"/>
        <w:rPr>
          <w:rFonts w:ascii="宋体" w:hAnsi="宋体" w:eastAsia="宋体" w:cs="宋体"/>
          <w:color w:val="auto"/>
          <w:sz w:val="33"/>
          <w:szCs w:val="33"/>
          <w:lang w:eastAsia="zh-CN"/>
        </w:rPr>
      </w:pPr>
    </w:p>
    <w:p w14:paraId="79B23A20">
      <w:pPr>
        <w:spacing w:line="440" w:lineRule="atLeast"/>
        <w:rPr>
          <w:rFonts w:ascii="宋体" w:hAnsi="宋体" w:eastAsia="宋体" w:cs="宋体"/>
          <w:color w:val="auto"/>
          <w:sz w:val="33"/>
          <w:szCs w:val="33"/>
          <w:lang w:eastAsia="zh-CN"/>
        </w:rPr>
      </w:pPr>
    </w:p>
    <w:p w14:paraId="53AAAC1B">
      <w:pPr>
        <w:spacing w:line="440" w:lineRule="atLeast"/>
        <w:rPr>
          <w:rFonts w:ascii="宋体" w:hAnsi="宋体" w:eastAsia="宋体" w:cs="宋体"/>
          <w:color w:val="auto"/>
          <w:sz w:val="33"/>
          <w:szCs w:val="33"/>
          <w:lang w:eastAsia="zh-CN"/>
        </w:rPr>
      </w:pPr>
    </w:p>
    <w:p w14:paraId="6AEDFCE3">
      <w:pPr>
        <w:spacing w:line="440" w:lineRule="atLeast"/>
        <w:rPr>
          <w:rFonts w:ascii="宋体" w:hAnsi="宋体" w:eastAsia="宋体" w:cs="宋体"/>
          <w:color w:val="auto"/>
          <w:sz w:val="33"/>
          <w:szCs w:val="33"/>
          <w:lang w:eastAsia="zh-CN"/>
        </w:rPr>
      </w:pPr>
    </w:p>
    <w:p w14:paraId="429AD667">
      <w:pPr>
        <w:spacing w:line="440" w:lineRule="atLeast"/>
        <w:rPr>
          <w:rFonts w:ascii="宋体" w:hAnsi="宋体" w:eastAsia="宋体" w:cs="宋体"/>
          <w:color w:val="auto"/>
          <w:sz w:val="33"/>
          <w:szCs w:val="33"/>
          <w:lang w:eastAsia="zh-CN"/>
        </w:rPr>
      </w:pPr>
    </w:p>
    <w:p w14:paraId="73575A00">
      <w:pPr>
        <w:spacing w:line="440" w:lineRule="atLeast"/>
        <w:rPr>
          <w:rFonts w:ascii="宋体" w:hAnsi="宋体" w:eastAsia="宋体" w:cs="宋体"/>
          <w:color w:val="auto"/>
          <w:sz w:val="33"/>
          <w:szCs w:val="33"/>
          <w:lang w:eastAsia="zh-CN"/>
        </w:rPr>
      </w:pPr>
    </w:p>
    <w:p w14:paraId="4C2D7408">
      <w:pPr>
        <w:keepNext w:val="0"/>
        <w:keepLines w:val="0"/>
        <w:pageBreakBefore w:val="0"/>
        <w:widowControl w:val="0"/>
        <w:tabs>
          <w:tab w:val="left" w:pos="5577"/>
          <w:tab w:val="left" w:pos="6942"/>
        </w:tabs>
        <w:kinsoku/>
        <w:wordWrap/>
        <w:overflowPunct/>
        <w:topLinePunct w:val="0"/>
        <w:autoSpaceDE/>
        <w:autoSpaceDN/>
        <w:bidi w:val="0"/>
        <w:adjustRightInd/>
        <w:snapToGrid/>
        <w:spacing w:line="356" w:lineRule="auto"/>
        <w:ind w:left="0" w:right="0"/>
        <w:jc w:val="center"/>
        <w:textAlignment w:val="auto"/>
        <w:outlineLvl w:val="9"/>
        <w:rPr>
          <w:rFonts w:hint="eastAsia" w:ascii="黑体" w:hAnsi="黑体" w:eastAsia="黑体" w:cs="黑体"/>
          <w:color w:val="auto"/>
          <w:spacing w:val="-1"/>
          <w:sz w:val="28"/>
          <w:szCs w:val="28"/>
          <w:lang w:eastAsia="zh-CN"/>
        </w:rPr>
      </w:pPr>
      <w:r>
        <w:rPr>
          <w:rFonts w:hint="eastAsia" w:ascii="黑体" w:hAnsi="黑体" w:eastAsia="黑体" w:cs="黑体"/>
          <w:color w:val="auto"/>
          <w:sz w:val="28"/>
          <w:szCs w:val="28"/>
          <w:lang w:eastAsia="zh-CN"/>
        </w:rPr>
        <w:t>投标人：</w:t>
      </w:r>
      <w:r>
        <w:rPr>
          <w:rFonts w:hint="eastAsia" w:ascii="黑体" w:hAnsi="黑体" w:eastAsia="黑体" w:cs="黑体"/>
          <w:color w:val="auto"/>
          <w:sz w:val="28"/>
          <w:szCs w:val="28"/>
          <w:u w:val="single"/>
          <w:lang w:val="en-US" w:eastAsia="zh-CN"/>
        </w:rPr>
        <w:t xml:space="preserve">                             </w:t>
      </w:r>
      <w:r>
        <w:rPr>
          <w:rFonts w:hint="eastAsia" w:ascii="黑体" w:hAnsi="黑体" w:eastAsia="黑体" w:cs="黑体"/>
          <w:color w:val="auto"/>
          <w:spacing w:val="-1"/>
          <w:sz w:val="28"/>
          <w:szCs w:val="28"/>
          <w:u w:val="single"/>
          <w:lang w:eastAsia="zh-CN"/>
        </w:rPr>
        <w:t>（盖章）</w:t>
      </w:r>
    </w:p>
    <w:p w14:paraId="5E835257">
      <w:pPr>
        <w:keepNext w:val="0"/>
        <w:keepLines w:val="0"/>
        <w:pageBreakBefore w:val="0"/>
        <w:widowControl w:val="0"/>
        <w:tabs>
          <w:tab w:val="left" w:pos="5577"/>
          <w:tab w:val="left" w:pos="6942"/>
        </w:tabs>
        <w:kinsoku/>
        <w:wordWrap/>
        <w:overflowPunct/>
        <w:topLinePunct w:val="0"/>
        <w:autoSpaceDE/>
        <w:autoSpaceDN/>
        <w:bidi w:val="0"/>
        <w:adjustRightInd/>
        <w:snapToGrid/>
        <w:spacing w:line="356" w:lineRule="auto"/>
        <w:ind w:left="0" w:right="0"/>
        <w:jc w:val="center"/>
        <w:textAlignment w:val="auto"/>
        <w:outlineLvl w:val="9"/>
        <w:rPr>
          <w:rFonts w:ascii="黑体" w:hAnsi="黑体" w:eastAsia="黑体" w:cs="黑体"/>
          <w:color w:val="auto"/>
          <w:sz w:val="28"/>
          <w:szCs w:val="28"/>
          <w:lang w:eastAsia="zh-CN"/>
        </w:rPr>
      </w:pPr>
      <w:r>
        <w:rPr>
          <w:rFonts w:hint="eastAsia" w:ascii="黑体" w:hAnsi="黑体" w:eastAsia="黑体" w:cs="黑体"/>
          <w:color w:val="auto"/>
          <w:spacing w:val="-1"/>
          <w:sz w:val="28"/>
          <w:szCs w:val="28"/>
          <w:lang w:eastAsia="zh-CN"/>
        </w:rPr>
        <w:t>法定代表人或其委托代理人：</w:t>
      </w:r>
      <w:r>
        <w:rPr>
          <w:rFonts w:hint="eastAsia" w:ascii="黑体" w:hAnsi="黑体" w:eastAsia="黑体" w:cs="黑体"/>
          <w:color w:val="auto"/>
          <w:spacing w:val="-1"/>
          <w:sz w:val="28"/>
          <w:szCs w:val="28"/>
          <w:u w:val="single"/>
          <w:lang w:val="en-US" w:eastAsia="zh-CN"/>
        </w:rPr>
        <w:t xml:space="preserve">      </w:t>
      </w:r>
      <w:r>
        <w:rPr>
          <w:rFonts w:hint="eastAsia" w:ascii="黑体" w:hAnsi="黑体" w:eastAsia="黑体" w:cs="黑体"/>
          <w:color w:val="auto"/>
          <w:spacing w:val="-1"/>
          <w:sz w:val="28"/>
          <w:szCs w:val="28"/>
          <w:u w:val="single"/>
          <w:lang w:eastAsia="zh-CN"/>
        </w:rPr>
        <w:t>（签字或盖章）</w:t>
      </w:r>
    </w:p>
    <w:p w14:paraId="58AAD214">
      <w:pPr>
        <w:tabs>
          <w:tab w:val="left" w:pos="3611"/>
          <w:tab w:val="left" w:pos="4626"/>
          <w:tab w:val="left" w:pos="5642"/>
        </w:tabs>
        <w:spacing w:before="14"/>
        <w:ind w:left="2877"/>
        <w:outlineLvl w:val="9"/>
        <w:rPr>
          <w:rFonts w:ascii="宋体" w:hAnsi="宋体" w:eastAsia="宋体" w:cs="宋体"/>
          <w:color w:val="auto"/>
          <w:sz w:val="28"/>
          <w:szCs w:val="28"/>
          <w:lang w:eastAsia="zh-CN"/>
        </w:rPr>
      </w:pPr>
      <w:r>
        <w:rPr>
          <w:rFonts w:hint="eastAsia" w:ascii="黑体" w:hAnsi="黑体" w:eastAsia="黑体" w:cs="黑体"/>
          <w:color w:val="auto"/>
          <w:sz w:val="28"/>
          <w:szCs w:val="28"/>
          <w:u w:val="single" w:color="000000"/>
          <w:lang w:eastAsia="zh-CN"/>
        </w:rPr>
        <w:tab/>
      </w:r>
      <w:r>
        <w:rPr>
          <w:rFonts w:hint="eastAsia" w:ascii="黑体" w:hAnsi="黑体" w:eastAsia="黑体" w:cs="黑体"/>
          <w:color w:val="auto"/>
          <w:spacing w:val="2"/>
          <w:sz w:val="28"/>
          <w:szCs w:val="28"/>
          <w:lang w:eastAsia="zh-CN"/>
        </w:rPr>
        <w:t>年</w:t>
      </w:r>
      <w:r>
        <w:rPr>
          <w:rFonts w:hint="eastAsia" w:ascii="黑体" w:hAnsi="黑体" w:eastAsia="黑体" w:cs="黑体"/>
          <w:color w:val="auto"/>
          <w:spacing w:val="2"/>
          <w:sz w:val="28"/>
          <w:szCs w:val="28"/>
          <w:u w:val="single" w:color="000000"/>
          <w:lang w:eastAsia="zh-CN"/>
        </w:rPr>
        <w:tab/>
      </w:r>
      <w:r>
        <w:rPr>
          <w:rFonts w:hint="eastAsia" w:ascii="黑体" w:hAnsi="黑体" w:eastAsia="黑体" w:cs="黑体"/>
          <w:color w:val="auto"/>
          <w:spacing w:val="1"/>
          <w:w w:val="95"/>
          <w:sz w:val="28"/>
          <w:szCs w:val="28"/>
          <w:lang w:eastAsia="zh-CN"/>
        </w:rPr>
        <w:t>月</w:t>
      </w:r>
      <w:r>
        <w:rPr>
          <w:rFonts w:hint="eastAsia" w:ascii="黑体" w:hAnsi="黑体" w:eastAsia="黑体" w:cs="黑体"/>
          <w:color w:val="auto"/>
          <w:spacing w:val="1"/>
          <w:w w:val="95"/>
          <w:sz w:val="28"/>
          <w:szCs w:val="28"/>
          <w:u w:val="single" w:color="000000"/>
          <w:lang w:eastAsia="zh-CN"/>
        </w:rPr>
        <w:tab/>
      </w:r>
      <w:r>
        <w:rPr>
          <w:rFonts w:hint="eastAsia" w:ascii="黑体" w:hAnsi="黑体" w:eastAsia="黑体" w:cs="黑体"/>
          <w:color w:val="auto"/>
          <w:sz w:val="28"/>
          <w:szCs w:val="28"/>
          <w:lang w:eastAsia="zh-CN"/>
        </w:rPr>
        <w:t>日</w:t>
      </w:r>
    </w:p>
    <w:p w14:paraId="7F6DA5BF">
      <w:pPr>
        <w:rPr>
          <w:rFonts w:ascii="宋体" w:hAnsi="宋体" w:eastAsia="宋体" w:cs="宋体"/>
          <w:color w:val="auto"/>
          <w:sz w:val="28"/>
          <w:szCs w:val="28"/>
          <w:lang w:eastAsia="zh-CN"/>
        </w:rPr>
        <w:sectPr>
          <w:pgSz w:w="11911" w:h="16838"/>
          <w:pgMar w:top="1417" w:right="1134" w:bottom="1417" w:left="1134" w:header="0" w:footer="1015" w:gutter="0"/>
          <w:pgNumType w:fmt="numberInDash"/>
          <w:cols w:space="720" w:num="1"/>
          <w:rtlGutter w:val="0"/>
          <w:docGrid w:linePitch="317" w:charSpace="0"/>
        </w:sectPr>
      </w:pPr>
    </w:p>
    <w:p w14:paraId="289AE7CC">
      <w:pPr>
        <w:pStyle w:val="7"/>
        <w:keepNext w:val="0"/>
        <w:keepLines w:val="0"/>
        <w:pageBreakBefore w:val="0"/>
        <w:kinsoku w:val="0"/>
        <w:overflowPunct w:val="0"/>
        <w:topLinePunct w:val="0"/>
        <w:bidi w:val="0"/>
        <w:spacing w:line="520" w:lineRule="exact"/>
        <w:textAlignment w:val="auto"/>
        <w:rPr>
          <w:rFonts w:eastAsia="仿宋"/>
          <w:b/>
          <w:bCs/>
          <w:color w:val="auto"/>
          <w:sz w:val="20"/>
        </w:rPr>
      </w:pPr>
    </w:p>
    <w:p w14:paraId="6B1CC991">
      <w:pPr>
        <w:pStyle w:val="7"/>
        <w:keepNext w:val="0"/>
        <w:keepLines w:val="0"/>
        <w:pageBreakBefore w:val="0"/>
        <w:tabs>
          <w:tab w:val="left" w:pos="1588"/>
        </w:tabs>
        <w:kinsoku w:val="0"/>
        <w:overflowPunct w:val="0"/>
        <w:topLinePunct w:val="0"/>
        <w:bidi w:val="0"/>
        <w:spacing w:after="0" w:line="520" w:lineRule="exact"/>
        <w:jc w:val="center"/>
        <w:textAlignment w:val="auto"/>
        <w:outlineLvl w:val="9"/>
        <w:rPr>
          <w:rFonts w:hint="eastAsia" w:ascii="方正小标宋_GBK" w:hAnsi="方正小标宋_GBK" w:eastAsia="方正小标宋_GBK" w:cs="方正小标宋_GBK"/>
          <w:b w:val="0"/>
          <w:bCs/>
          <w:color w:val="auto"/>
          <w:sz w:val="40"/>
          <w:szCs w:val="40"/>
        </w:rPr>
      </w:pPr>
      <w:r>
        <w:rPr>
          <w:rFonts w:hint="eastAsia" w:ascii="方正小标宋_GBK" w:hAnsi="方正小标宋_GBK" w:eastAsia="方正小标宋_GBK" w:cs="方正小标宋_GBK"/>
          <w:b w:val="0"/>
          <w:bCs/>
          <w:color w:val="auto"/>
          <w:sz w:val="40"/>
          <w:szCs w:val="40"/>
        </w:rPr>
        <w:t>目</w:t>
      </w:r>
      <w:r>
        <w:rPr>
          <w:rFonts w:hint="eastAsia" w:ascii="方正小标宋_GBK" w:hAnsi="方正小标宋_GBK" w:eastAsia="方正小标宋_GBK" w:cs="方正小标宋_GBK"/>
          <w:b w:val="0"/>
          <w:bCs/>
          <w:color w:val="auto"/>
          <w:sz w:val="40"/>
          <w:szCs w:val="40"/>
          <w:lang w:val="en-US" w:eastAsia="zh-CN"/>
        </w:rPr>
        <w:t xml:space="preserve">  </w:t>
      </w:r>
      <w:r>
        <w:rPr>
          <w:rFonts w:hint="eastAsia" w:ascii="方正小标宋_GBK" w:hAnsi="方正小标宋_GBK" w:eastAsia="方正小标宋_GBK" w:cs="方正小标宋_GBK"/>
          <w:b w:val="0"/>
          <w:bCs/>
          <w:color w:val="auto"/>
          <w:sz w:val="40"/>
          <w:szCs w:val="40"/>
        </w:rPr>
        <w:t>录</w:t>
      </w:r>
    </w:p>
    <w:p w14:paraId="20E85F9A">
      <w:pPr>
        <w:pStyle w:val="7"/>
        <w:keepNext w:val="0"/>
        <w:keepLines w:val="0"/>
        <w:pageBreakBefore w:val="0"/>
        <w:tabs>
          <w:tab w:val="left" w:pos="1588"/>
        </w:tabs>
        <w:kinsoku w:val="0"/>
        <w:overflowPunct w:val="0"/>
        <w:topLinePunct w:val="0"/>
        <w:bidi w:val="0"/>
        <w:spacing w:after="0" w:line="520" w:lineRule="exact"/>
        <w:jc w:val="center"/>
        <w:textAlignment w:val="auto"/>
        <w:rPr>
          <w:rFonts w:hint="eastAsia" w:eastAsia="仿宋" w:cs="黑体"/>
          <w:b/>
          <w:color w:val="auto"/>
          <w:szCs w:val="28"/>
        </w:rPr>
      </w:pPr>
    </w:p>
    <w:p w14:paraId="29CC3088">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27" w:name="_Toc1152408540"/>
      <w:bookmarkStart w:id="728" w:name="_Toc576110936"/>
      <w:bookmarkStart w:id="729" w:name="_Toc1022192824"/>
      <w:r>
        <w:rPr>
          <w:rFonts w:hint="eastAsia" w:ascii="宋体" w:hAnsi="宋体" w:eastAsia="宋体" w:cs="宋体"/>
          <w:color w:val="auto"/>
          <w:sz w:val="24"/>
          <w:szCs w:val="24"/>
        </w:rPr>
        <w:t>投标函</w:t>
      </w:r>
      <w:r>
        <w:rPr>
          <w:rFonts w:hint="eastAsia" w:ascii="宋体" w:hAnsi="宋体" w:eastAsia="宋体" w:cs="宋体"/>
          <w:color w:val="auto"/>
          <w:sz w:val="24"/>
          <w:szCs w:val="24"/>
          <w:lang w:eastAsia="zh-CN"/>
        </w:rPr>
        <w:t>及投标函附录</w:t>
      </w:r>
      <w:bookmarkEnd w:id="727"/>
      <w:bookmarkEnd w:id="728"/>
      <w:bookmarkEnd w:id="729"/>
    </w:p>
    <w:p w14:paraId="2724B25D">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30" w:name="_Toc1524321909"/>
      <w:bookmarkStart w:id="731" w:name="_Toc1354930525"/>
      <w:bookmarkStart w:id="732" w:name="_Toc1372071304"/>
      <w:r>
        <w:rPr>
          <w:rFonts w:hint="eastAsia" w:ascii="宋体" w:hAnsi="宋体" w:eastAsia="宋体" w:cs="宋体"/>
          <w:color w:val="auto"/>
          <w:sz w:val="24"/>
          <w:szCs w:val="24"/>
        </w:rPr>
        <w:t>法定代表人身份证明</w:t>
      </w:r>
      <w:bookmarkEnd w:id="730"/>
      <w:bookmarkEnd w:id="731"/>
      <w:bookmarkEnd w:id="732"/>
    </w:p>
    <w:p w14:paraId="636C9170">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33" w:name="_Toc935497960"/>
      <w:bookmarkStart w:id="734" w:name="_Toc1806532831"/>
      <w:bookmarkStart w:id="735" w:name="_Toc1169847982"/>
      <w:r>
        <w:rPr>
          <w:rFonts w:hint="eastAsia" w:ascii="宋体" w:hAnsi="宋体" w:eastAsia="宋体" w:cs="宋体"/>
          <w:color w:val="auto"/>
          <w:sz w:val="24"/>
          <w:szCs w:val="24"/>
        </w:rPr>
        <w:t>授权委托书</w:t>
      </w:r>
      <w:bookmarkEnd w:id="733"/>
      <w:bookmarkEnd w:id="734"/>
      <w:bookmarkEnd w:id="735"/>
    </w:p>
    <w:p w14:paraId="0E458942">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36" w:name="_Toc938784450"/>
      <w:bookmarkStart w:id="737" w:name="_Toc282580124"/>
      <w:bookmarkStart w:id="738" w:name="_Toc1282495293"/>
      <w:r>
        <w:rPr>
          <w:rFonts w:hint="eastAsia" w:ascii="宋体" w:hAnsi="宋体" w:eastAsia="宋体" w:cs="宋体"/>
          <w:color w:val="auto"/>
          <w:sz w:val="24"/>
          <w:szCs w:val="24"/>
        </w:rPr>
        <w:t>联合体协议书（采用联合体投标的提供）</w:t>
      </w:r>
      <w:bookmarkEnd w:id="736"/>
      <w:bookmarkEnd w:id="737"/>
      <w:bookmarkEnd w:id="738"/>
    </w:p>
    <w:p w14:paraId="0BB7CEBB">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39" w:name="_Toc1480298396"/>
      <w:bookmarkStart w:id="740" w:name="_Toc1810078333"/>
      <w:bookmarkStart w:id="741" w:name="_Toc1890930102"/>
      <w:r>
        <w:rPr>
          <w:rFonts w:hint="eastAsia" w:ascii="宋体" w:hAnsi="宋体" w:eastAsia="宋体" w:cs="宋体"/>
          <w:color w:val="auto"/>
          <w:sz w:val="24"/>
          <w:szCs w:val="24"/>
        </w:rPr>
        <w:t>投标保证金缴纳证明材料</w:t>
      </w:r>
      <w:bookmarkEnd w:id="739"/>
      <w:bookmarkEnd w:id="740"/>
      <w:r>
        <w:rPr>
          <w:rFonts w:hint="eastAsia" w:ascii="宋体" w:hAnsi="宋体" w:eastAsia="宋体" w:cs="宋体"/>
          <w:color w:val="auto"/>
          <w:sz w:val="24"/>
          <w:szCs w:val="24"/>
          <w:lang w:eastAsia="zh-CN"/>
        </w:rPr>
        <w:t>（需要提交的提供）</w:t>
      </w:r>
      <w:bookmarkEnd w:id="741"/>
    </w:p>
    <w:p w14:paraId="0A0BB2A9">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42" w:name="_Toc249925056"/>
      <w:bookmarkStart w:id="743" w:name="_Toc1012992741"/>
      <w:bookmarkStart w:id="744" w:name="_Toc1635035575"/>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费报价表</w:t>
      </w:r>
      <w:bookmarkEnd w:id="742"/>
      <w:bookmarkEnd w:id="743"/>
      <w:bookmarkEnd w:id="744"/>
    </w:p>
    <w:p w14:paraId="7B52A9F6">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lang w:eastAsia="zh-CN"/>
        </w:rPr>
      </w:pPr>
      <w:bookmarkStart w:id="745" w:name="_Toc196400503"/>
      <w:bookmarkStart w:id="746" w:name="_Toc920842688"/>
      <w:bookmarkStart w:id="747" w:name="_Toc841305835"/>
      <w:r>
        <w:rPr>
          <w:rFonts w:hint="eastAsia" w:ascii="宋体" w:hAnsi="宋体" w:eastAsia="宋体" w:cs="宋体"/>
          <w:color w:val="auto"/>
          <w:sz w:val="24"/>
          <w:szCs w:val="24"/>
          <w:lang w:eastAsia="zh-CN"/>
        </w:rPr>
        <w:t>资格审查材料</w:t>
      </w:r>
      <w:bookmarkEnd w:id="745"/>
      <w:bookmarkEnd w:id="746"/>
      <w:bookmarkEnd w:id="747"/>
    </w:p>
    <w:p w14:paraId="42228C4C">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pacing w:val="-6"/>
          <w:sz w:val="24"/>
          <w:szCs w:val="24"/>
        </w:rPr>
      </w:pPr>
      <w:bookmarkStart w:id="748" w:name="_Toc1510022410"/>
      <w:bookmarkStart w:id="749" w:name="_Toc702235565"/>
      <w:bookmarkStart w:id="750" w:name="_Toc1452844434"/>
      <w:r>
        <w:rPr>
          <w:rFonts w:hint="eastAsia" w:ascii="宋体" w:hAnsi="宋体" w:eastAsia="宋体" w:cs="宋体"/>
          <w:color w:val="auto"/>
          <w:spacing w:val="-6"/>
          <w:sz w:val="24"/>
          <w:szCs w:val="24"/>
        </w:rPr>
        <w:t>实质性响应招标文件资料一览表</w:t>
      </w:r>
      <w:bookmarkEnd w:id="748"/>
      <w:bookmarkEnd w:id="749"/>
      <w:bookmarkEnd w:id="750"/>
    </w:p>
    <w:p w14:paraId="754D6EC0">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color w:val="auto"/>
          <w:sz w:val="24"/>
          <w:szCs w:val="24"/>
        </w:rPr>
      </w:pPr>
      <w:bookmarkStart w:id="751" w:name="_Toc1781477487"/>
      <w:bookmarkStart w:id="752" w:name="_Toc84431616"/>
      <w:bookmarkStart w:id="753" w:name="_Toc915267466"/>
      <w:r>
        <w:rPr>
          <w:rFonts w:hint="eastAsia" w:ascii="宋体" w:hAnsi="宋体" w:eastAsia="宋体" w:cs="宋体"/>
          <w:color w:val="auto"/>
          <w:spacing w:val="-6"/>
          <w:sz w:val="24"/>
          <w:szCs w:val="24"/>
        </w:rPr>
        <w:t>评审打分的资料一览表</w:t>
      </w:r>
      <w:bookmarkEnd w:id="751"/>
      <w:bookmarkEnd w:id="752"/>
      <w:bookmarkEnd w:id="753"/>
    </w:p>
    <w:p w14:paraId="7AA1766E">
      <w:pPr>
        <w:keepNext w:val="0"/>
        <w:keepLines w:val="0"/>
        <w:pageBreakBefore w:val="0"/>
        <w:widowControl w:val="0"/>
        <w:numPr>
          <w:ilvl w:val="0"/>
          <w:numId w:val="37"/>
        </w:numPr>
        <w:wordWrap/>
        <w:topLinePunct w:val="0"/>
        <w:autoSpaceDE/>
        <w:autoSpaceDN/>
        <w:bidi w:val="0"/>
        <w:adjustRightInd/>
        <w:snapToGrid/>
        <w:spacing w:line="400" w:lineRule="exact"/>
        <w:ind w:left="0" w:leftChars="0" w:firstLine="420" w:firstLineChars="0"/>
        <w:jc w:val="left"/>
        <w:textAlignment w:val="auto"/>
        <w:outlineLvl w:val="1"/>
        <w:rPr>
          <w:rFonts w:hint="default" w:ascii="宋体" w:hAnsi="宋体" w:eastAsia="宋体" w:cs="宋体"/>
          <w:color w:val="auto"/>
          <w:sz w:val="24"/>
          <w:szCs w:val="24"/>
          <w:lang w:val="en-US" w:eastAsia="zh-CN"/>
        </w:rPr>
      </w:pPr>
      <w:bookmarkStart w:id="754" w:name="_Toc151664301"/>
      <w:bookmarkStart w:id="755" w:name="_Toc737855695"/>
      <w:bookmarkStart w:id="756" w:name="_Toc781731814"/>
      <w:r>
        <w:rPr>
          <w:rFonts w:hint="eastAsia" w:ascii="宋体" w:hAnsi="宋体" w:eastAsia="宋体" w:cs="宋体"/>
          <w:color w:val="auto"/>
          <w:spacing w:val="-6"/>
          <w:kern w:val="2"/>
          <w:sz w:val="24"/>
          <w:szCs w:val="24"/>
          <w:lang w:val="en-US" w:eastAsia="zh-CN" w:bidi="ar-SA"/>
        </w:rPr>
        <w:t>投标承诺书</w:t>
      </w:r>
      <w:bookmarkEnd w:id="754"/>
      <w:bookmarkEnd w:id="755"/>
      <w:bookmarkEnd w:id="756"/>
    </w:p>
    <w:p w14:paraId="63D094D9">
      <w:pPr>
        <w:pStyle w:val="7"/>
        <w:keepNext w:val="0"/>
        <w:keepLines w:val="0"/>
        <w:pageBreakBefore w:val="0"/>
        <w:widowControl w:val="0"/>
        <w:numPr>
          <w:ilvl w:val="0"/>
          <w:numId w:val="37"/>
        </w:numPr>
        <w:kinsoku w:val="0"/>
        <w:wordWrap/>
        <w:overflowPunct w:val="0"/>
        <w:topLinePunct w:val="0"/>
        <w:autoSpaceDE/>
        <w:autoSpaceDN/>
        <w:bidi w:val="0"/>
        <w:adjustRightInd/>
        <w:snapToGrid/>
        <w:spacing w:after="0" w:line="400" w:lineRule="exact"/>
        <w:ind w:left="0" w:leftChars="0" w:firstLine="420" w:firstLineChars="0"/>
        <w:textAlignment w:val="auto"/>
        <w:outlineLvl w:val="1"/>
        <w:rPr>
          <w:rFonts w:hint="eastAsia" w:ascii="宋体" w:hAnsi="宋体" w:eastAsia="宋体" w:cs="宋体"/>
          <w:i/>
          <w:iCs/>
          <w:color w:val="auto"/>
          <w:sz w:val="24"/>
          <w:szCs w:val="24"/>
        </w:rPr>
      </w:pPr>
      <w:bookmarkStart w:id="757" w:name="_Toc940289319"/>
      <w:bookmarkStart w:id="758" w:name="_Toc1834003361"/>
      <w:bookmarkStart w:id="759" w:name="_Toc1093477026"/>
      <w:bookmarkStart w:id="760" w:name="_Toc1440385773"/>
      <w:r>
        <w:rPr>
          <w:rFonts w:hint="eastAsia" w:ascii="宋体" w:hAnsi="宋体" w:eastAsia="宋体" w:cs="宋体"/>
          <w:i/>
          <w:iCs/>
          <w:color w:val="auto"/>
          <w:sz w:val="24"/>
          <w:szCs w:val="24"/>
        </w:rPr>
        <w:t>投标人须知前附表规定的构成投标文件的其他材料</w:t>
      </w:r>
      <w:bookmarkEnd w:id="757"/>
      <w:bookmarkEnd w:id="758"/>
      <w:bookmarkEnd w:id="759"/>
      <w:bookmarkEnd w:id="760"/>
    </w:p>
    <w:p w14:paraId="5484A554">
      <w:pPr>
        <w:pStyle w:val="7"/>
        <w:keepNext w:val="0"/>
        <w:keepLines w:val="0"/>
        <w:pageBreakBefore w:val="0"/>
        <w:kinsoku w:val="0"/>
        <w:overflowPunct w:val="0"/>
        <w:topLinePunct w:val="0"/>
        <w:bidi w:val="0"/>
        <w:spacing w:line="520" w:lineRule="exact"/>
        <w:ind w:left="2117"/>
        <w:textAlignment w:val="auto"/>
        <w:rPr>
          <w:rFonts w:hint="eastAsia" w:ascii="仿宋" w:hAnsi="仿宋" w:eastAsia="仿宋" w:cs="仿宋"/>
          <w:color w:val="auto"/>
          <w:sz w:val="28"/>
          <w:szCs w:val="28"/>
        </w:rPr>
        <w:sectPr>
          <w:footerReference r:id="rId24" w:type="default"/>
          <w:pgSz w:w="11911" w:h="16838"/>
          <w:pgMar w:top="1417" w:right="1134" w:bottom="1417" w:left="1134" w:header="0" w:footer="1015" w:gutter="0"/>
          <w:pgNumType w:fmt="numberInDash"/>
          <w:cols w:space="720" w:num="1"/>
          <w:rtlGutter w:val="0"/>
          <w:docGrid w:linePitch="1" w:charSpace="0"/>
        </w:sectPr>
      </w:pPr>
    </w:p>
    <w:p w14:paraId="10FCE2C8">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761" w:name="_Toc222991770"/>
      <w:bookmarkStart w:id="762" w:name="_Toc889023760"/>
      <w:bookmarkStart w:id="763" w:name="_Toc1778069195"/>
      <w:bookmarkStart w:id="764" w:name="_Toc337348266"/>
      <w:r>
        <w:rPr>
          <w:rFonts w:hint="eastAsia" w:ascii="方正黑体_GBK" w:hAnsi="方正黑体_GBK" w:eastAsia="方正黑体_GBK" w:cs="方正黑体_GBK"/>
          <w:b w:val="0"/>
          <w:bCs w:val="0"/>
          <w:color w:val="auto"/>
          <w:sz w:val="28"/>
          <w:szCs w:val="28"/>
        </w:rPr>
        <w:t>投标函</w:t>
      </w:r>
      <w:r>
        <w:rPr>
          <w:rFonts w:hint="eastAsia" w:ascii="方正黑体_GBK" w:hAnsi="方正黑体_GBK" w:eastAsia="方正黑体_GBK" w:cs="方正黑体_GBK"/>
          <w:b w:val="0"/>
          <w:bCs w:val="0"/>
          <w:color w:val="auto"/>
          <w:sz w:val="28"/>
          <w:szCs w:val="28"/>
          <w:lang w:eastAsia="zh-CN"/>
        </w:rPr>
        <w:t>及投标函附录</w:t>
      </w:r>
      <w:bookmarkEnd w:id="761"/>
      <w:bookmarkEnd w:id="762"/>
      <w:bookmarkEnd w:id="763"/>
      <w:bookmarkEnd w:id="764"/>
    </w:p>
    <w:p w14:paraId="60695A1F">
      <w:pPr>
        <w:pStyle w:val="5"/>
        <w:keepNext w:val="0"/>
        <w:keepLines w:val="0"/>
        <w:pageBreakBefore w:val="0"/>
        <w:widowControl w:val="0"/>
        <w:tabs>
          <w:tab w:val="left" w:pos="5139"/>
        </w:tabs>
        <w:kinsoku w:val="0"/>
        <w:wordWrap/>
        <w:overflowPunct w:val="0"/>
        <w:topLinePunct w:val="0"/>
        <w:bidi w:val="0"/>
        <w:snapToGrid/>
        <w:spacing w:before="120" w:line="400" w:lineRule="exact"/>
        <w:ind w:left="0"/>
        <w:jc w:val="center"/>
        <w:textAlignment w:val="auto"/>
        <w:outlineLvl w:val="9"/>
        <w:rPr>
          <w:rFonts w:hint="eastAsia" w:ascii="方正黑体_GBK" w:hAnsi="方正黑体_GBK" w:eastAsia="方正黑体_GBK" w:cs="方正黑体_GBK"/>
          <w:b w:val="0"/>
          <w:bCs w:val="0"/>
          <w:color w:val="auto"/>
          <w:kern w:val="0"/>
          <w:sz w:val="24"/>
          <w:szCs w:val="24"/>
          <w:lang w:val="en-US" w:eastAsia="zh-CN" w:bidi="ar-SA"/>
        </w:rPr>
      </w:pPr>
      <w:r>
        <w:rPr>
          <w:rFonts w:hint="eastAsia" w:ascii="方正黑体_GBK" w:hAnsi="方正黑体_GBK" w:eastAsia="方正黑体_GBK" w:cs="方正黑体_GBK"/>
          <w:b w:val="0"/>
          <w:bCs w:val="0"/>
          <w:color w:val="auto"/>
          <w:kern w:val="0"/>
          <w:sz w:val="24"/>
          <w:szCs w:val="24"/>
          <w:lang w:val="en-US" w:eastAsia="zh-CN" w:bidi="ar-SA"/>
        </w:rPr>
        <w:t xml:space="preserve"> </w:t>
      </w:r>
    </w:p>
    <w:p w14:paraId="1CD6F959">
      <w:pPr>
        <w:keepNext w:val="0"/>
        <w:keepLines w:val="0"/>
        <w:pageBreakBefore w:val="0"/>
        <w:widowControl w:val="0"/>
        <w:tabs>
          <w:tab w:val="left" w:pos="5139"/>
        </w:tabs>
        <w:kinsoku w:val="0"/>
        <w:wordWrap/>
        <w:overflowPunct w:val="0"/>
        <w:topLinePunct w:val="0"/>
        <w:autoSpaceDE w:val="0"/>
        <w:autoSpaceDN w:val="0"/>
        <w:bidi w:val="0"/>
        <w:adjustRightInd w:val="0"/>
        <w:snapToGrid/>
        <w:spacing w:before="120" w:line="400" w:lineRule="exact"/>
        <w:ind w:left="0"/>
        <w:jc w:val="center"/>
        <w:textAlignment w:val="auto"/>
        <w:outlineLvl w:val="9"/>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i/>
          <w:iCs/>
          <w:color w:val="auto"/>
          <w:kern w:val="0"/>
          <w:sz w:val="28"/>
          <w:szCs w:val="28"/>
          <w:u w:val="single"/>
          <w:lang w:val="en-US" w:eastAsia="zh-CN" w:bidi="ar-SA"/>
        </w:rPr>
        <w:t xml:space="preserve">  （工程名称）  </w:t>
      </w:r>
      <w:r>
        <w:rPr>
          <w:rFonts w:hint="eastAsia" w:ascii="方正黑体_GBK" w:hAnsi="方正黑体_GBK" w:eastAsia="方正黑体_GBK" w:cs="方正黑体_GBK"/>
          <w:b w:val="0"/>
          <w:bCs w:val="0"/>
          <w:color w:val="auto"/>
          <w:kern w:val="0"/>
          <w:sz w:val="28"/>
          <w:szCs w:val="28"/>
          <w:lang w:val="en-US" w:eastAsia="zh-CN" w:bidi="ar-SA"/>
        </w:rPr>
        <w:t>设计投标函</w:t>
      </w:r>
    </w:p>
    <w:p w14:paraId="7AC39C40">
      <w:pPr>
        <w:pStyle w:val="7"/>
        <w:keepNext w:val="0"/>
        <w:keepLines w:val="0"/>
        <w:pageBreakBefore w:val="0"/>
        <w:widowControl w:val="0"/>
        <w:tabs>
          <w:tab w:val="left" w:pos="2755"/>
        </w:tabs>
        <w:kinsoku w:val="0"/>
        <w:wordWrap/>
        <w:overflowPunct w:val="0"/>
        <w:topLinePunct w:val="0"/>
        <w:bidi w:val="0"/>
        <w:snapToGrid/>
        <w:spacing w:after="0" w:line="400" w:lineRule="exact"/>
        <w:textAlignment w:val="auto"/>
        <w:rPr>
          <w:rFonts w:hint="eastAsia" w:ascii="宋体" w:hAnsi="宋体" w:eastAsia="宋体" w:cs="宋体"/>
          <w:color w:val="auto"/>
          <w:sz w:val="24"/>
          <w:szCs w:val="24"/>
          <w:u w:val="single"/>
        </w:rPr>
      </w:pPr>
    </w:p>
    <w:p w14:paraId="2980BBEC">
      <w:pPr>
        <w:pStyle w:val="7"/>
        <w:keepNext w:val="0"/>
        <w:keepLines w:val="0"/>
        <w:pageBreakBefore w:val="0"/>
        <w:widowControl w:val="0"/>
        <w:tabs>
          <w:tab w:val="left" w:pos="2755"/>
        </w:tabs>
        <w:kinsoku w:val="0"/>
        <w:wordWrap/>
        <w:overflowPunct w:val="0"/>
        <w:topLinePunct w:val="0"/>
        <w:autoSpaceDE/>
        <w:autoSpaceDN/>
        <w:bidi w:val="0"/>
        <w:adjustRightInd/>
        <w:snapToGrid/>
        <w:spacing w:after="0" w:line="400" w:lineRule="exact"/>
        <w:textAlignment w:val="auto"/>
        <w:rPr>
          <w:rFonts w:hint="eastAsia" w:ascii="宋体" w:hAnsi="宋体" w:eastAsia="宋体" w:cs="宋体"/>
          <w:b/>
          <w:bCs/>
          <w:color w:val="auto"/>
          <w:w w:val="99"/>
          <w:sz w:val="24"/>
          <w:szCs w:val="24"/>
        </w:rPr>
      </w:pPr>
      <w:r>
        <w:rPr>
          <w:rFonts w:hint="eastAsia" w:ascii="宋体" w:hAnsi="宋体" w:eastAsia="宋体" w:cs="宋体"/>
          <w:b w:val="0"/>
          <w:bCs/>
          <w:i/>
          <w:iCs/>
          <w:color w:val="auto"/>
          <w:sz w:val="24"/>
          <w:szCs w:val="24"/>
          <w:u w:val="single"/>
        </w:rPr>
        <w:t>（</w:t>
      </w:r>
      <w:r>
        <w:rPr>
          <w:rFonts w:hint="eastAsia" w:ascii="宋体" w:hAnsi="宋体" w:eastAsia="宋体" w:cs="宋体"/>
          <w:b w:val="0"/>
          <w:bCs/>
          <w:i/>
          <w:iCs/>
          <w:color w:val="auto"/>
          <w:w w:val="99"/>
          <w:sz w:val="24"/>
          <w:szCs w:val="24"/>
          <w:u w:val="single"/>
        </w:rPr>
        <w:t>招标人</w:t>
      </w:r>
      <w:r>
        <w:rPr>
          <w:rFonts w:hint="eastAsia" w:ascii="宋体" w:hAnsi="宋体" w:eastAsia="宋体" w:cs="宋体"/>
          <w:b w:val="0"/>
          <w:bCs/>
          <w:i/>
          <w:iCs/>
          <w:color w:val="auto"/>
          <w:sz w:val="24"/>
          <w:szCs w:val="24"/>
          <w:u w:val="single"/>
        </w:rPr>
        <w:t>）</w:t>
      </w:r>
      <w:r>
        <w:rPr>
          <w:rFonts w:hint="eastAsia" w:ascii="宋体" w:hAnsi="宋体" w:eastAsia="宋体" w:cs="宋体"/>
          <w:b/>
          <w:color w:val="auto"/>
          <w:sz w:val="24"/>
          <w:szCs w:val="24"/>
        </w:rPr>
        <w:t>：</w:t>
      </w:r>
    </w:p>
    <w:p w14:paraId="2028CBF7">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我方已全面阅读和研究了</w:t>
      </w:r>
      <w:r>
        <w:rPr>
          <w:rFonts w:hint="eastAsia" w:ascii="宋体" w:hAnsi="宋体" w:eastAsia="宋体" w:cs="宋体"/>
          <w:b w:val="0"/>
          <w:bCs w:val="0"/>
          <w:i/>
          <w:iCs/>
          <w:color w:val="auto"/>
          <w:sz w:val="24"/>
          <w:szCs w:val="24"/>
          <w:u w:val="single"/>
          <w:lang w:eastAsia="zh-CN"/>
        </w:rPr>
        <w:t>（工程名称）</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招标文件和</w:t>
      </w:r>
      <w:r>
        <w:rPr>
          <w:rFonts w:hint="eastAsia" w:ascii="宋体" w:hAnsi="宋体" w:eastAsia="宋体" w:cs="宋体"/>
          <w:color w:val="auto"/>
          <w:sz w:val="24"/>
          <w:szCs w:val="24"/>
          <w:lang w:eastAsia="zh-CN"/>
        </w:rPr>
        <w:t>澄清、答疑等补充</w:t>
      </w:r>
      <w:r>
        <w:rPr>
          <w:rFonts w:hint="eastAsia" w:ascii="宋体" w:hAnsi="宋体" w:eastAsia="宋体" w:cs="宋体"/>
          <w:color w:val="auto"/>
          <w:sz w:val="24"/>
          <w:szCs w:val="24"/>
        </w:rPr>
        <w:t>文件</w:t>
      </w:r>
      <w:r>
        <w:rPr>
          <w:rFonts w:hint="eastAsia" w:ascii="宋体" w:hAnsi="宋体" w:eastAsia="宋体" w:cs="宋体"/>
          <w:color w:val="auto"/>
          <w:spacing w:val="2"/>
          <w:sz w:val="24"/>
          <w:szCs w:val="24"/>
        </w:rPr>
        <w:t>，</w:t>
      </w:r>
      <w:r>
        <w:rPr>
          <w:rFonts w:hint="eastAsia" w:ascii="宋体" w:hAnsi="宋体" w:eastAsia="宋体" w:cs="宋体"/>
          <w:color w:val="auto"/>
          <w:sz w:val="24"/>
          <w:szCs w:val="24"/>
        </w:rPr>
        <w:t>同意接受招标文件</w:t>
      </w:r>
      <w:r>
        <w:rPr>
          <w:rFonts w:hint="eastAsia" w:ascii="宋体" w:hAnsi="宋体" w:eastAsia="宋体" w:cs="宋体"/>
          <w:color w:val="auto"/>
          <w:spacing w:val="2"/>
          <w:sz w:val="24"/>
          <w:szCs w:val="24"/>
        </w:rPr>
        <w:t>的</w:t>
      </w:r>
      <w:r>
        <w:rPr>
          <w:rFonts w:hint="eastAsia" w:ascii="宋体" w:hAnsi="宋体" w:eastAsia="宋体" w:cs="宋体"/>
          <w:color w:val="auto"/>
          <w:sz w:val="24"/>
          <w:szCs w:val="24"/>
        </w:rPr>
        <w:t>全部内容和条件，并按此</w:t>
      </w:r>
      <w:r>
        <w:rPr>
          <w:rFonts w:hint="eastAsia" w:ascii="宋体" w:hAnsi="宋体" w:eastAsia="宋体" w:cs="宋体"/>
          <w:color w:val="auto"/>
          <w:spacing w:val="2"/>
          <w:sz w:val="24"/>
          <w:szCs w:val="24"/>
        </w:rPr>
        <w:t>确</w:t>
      </w:r>
      <w:r>
        <w:rPr>
          <w:rFonts w:hint="eastAsia" w:ascii="宋体" w:hAnsi="宋体" w:eastAsia="宋体" w:cs="宋体"/>
          <w:color w:val="auto"/>
          <w:sz w:val="24"/>
          <w:szCs w:val="24"/>
        </w:rPr>
        <w:t>定本</w:t>
      </w:r>
      <w:r>
        <w:rPr>
          <w:rFonts w:hint="eastAsia" w:ascii="宋体" w:hAnsi="宋体" w:eastAsia="宋体" w:cs="宋体"/>
          <w:color w:val="auto"/>
          <w:sz w:val="24"/>
          <w:szCs w:val="24"/>
          <w:lang w:eastAsia="zh-CN"/>
        </w:rPr>
        <w:t>工程</w:t>
      </w:r>
      <w:r>
        <w:rPr>
          <w:rFonts w:hint="eastAsia" w:ascii="宋体" w:hAnsi="宋体" w:eastAsia="宋体" w:cs="宋体"/>
          <w:color w:val="auto"/>
          <w:sz w:val="24"/>
          <w:szCs w:val="24"/>
        </w:rPr>
        <w:t>投标的要约内容，以本投标函向你方发包</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全部内容进行投标</w:t>
      </w:r>
      <w:r>
        <w:rPr>
          <w:rFonts w:hint="eastAsia" w:ascii="宋体" w:hAnsi="宋体" w:eastAsia="宋体" w:cs="宋体"/>
          <w:color w:val="auto"/>
          <w:spacing w:val="-8"/>
          <w:sz w:val="24"/>
          <w:szCs w:val="24"/>
        </w:rPr>
        <w:t>。</w:t>
      </w:r>
      <w:r>
        <w:rPr>
          <w:rFonts w:hint="eastAsia" w:ascii="宋体" w:hAnsi="宋体" w:eastAsia="宋体" w:cs="宋体"/>
          <w:color w:val="auto"/>
          <w:spacing w:val="-8"/>
          <w:sz w:val="24"/>
          <w:szCs w:val="24"/>
          <w:lang w:eastAsia="zh-CN"/>
        </w:rPr>
        <w:t>投标</w:t>
      </w:r>
      <w:r>
        <w:rPr>
          <w:rFonts w:hint="eastAsia" w:ascii="宋体" w:hAnsi="宋体" w:eastAsia="宋体" w:cs="宋体"/>
          <w:color w:val="auto"/>
          <w:sz w:val="24"/>
          <w:szCs w:val="24"/>
        </w:rPr>
        <w:t>报价为人民</w:t>
      </w:r>
      <w:r>
        <w:rPr>
          <w:rFonts w:hint="eastAsia" w:ascii="宋体" w:hAnsi="宋体" w:eastAsia="宋体" w:cs="宋体"/>
          <w:color w:val="auto"/>
          <w:spacing w:val="-8"/>
          <w:sz w:val="24"/>
          <w:szCs w:val="24"/>
        </w:rPr>
        <w:t>币</w:t>
      </w:r>
      <w:r>
        <w:rPr>
          <w:rFonts w:hint="eastAsia" w:ascii="宋体" w:hAnsi="宋体" w:eastAsia="宋体" w:cs="宋体"/>
          <w:color w:val="auto"/>
          <w:sz w:val="24"/>
          <w:szCs w:val="24"/>
        </w:rPr>
        <w:t>（大写</w:t>
      </w:r>
      <w:r>
        <w:rPr>
          <w:rFonts w:hint="eastAsia" w:ascii="宋体" w:hAnsi="宋体" w:eastAsia="宋体" w:cs="宋体"/>
          <w:color w:val="auto"/>
          <w:spacing w:val="-8"/>
          <w:sz w:val="24"/>
          <w:szCs w:val="24"/>
        </w:rPr>
        <w:t>）</w:t>
      </w:r>
      <w:r>
        <w:rPr>
          <w:rFonts w:hint="eastAsia" w:ascii="宋体" w:hAnsi="宋体" w:eastAsia="宋体" w:cs="宋体"/>
          <w:color w:val="auto"/>
          <w:spacing w:val="-8"/>
          <w:sz w:val="24"/>
          <w:szCs w:val="24"/>
          <w:u w:val="single"/>
        </w:rPr>
        <w:t xml:space="preserve">           </w:t>
      </w:r>
      <w:r>
        <w:rPr>
          <w:rFonts w:hint="eastAsia" w:ascii="宋体" w:hAnsi="宋体" w:eastAsia="宋体" w:cs="宋体"/>
          <w:color w:val="auto"/>
          <w:sz w:val="24"/>
          <w:szCs w:val="24"/>
        </w:rPr>
        <w:t>元（小写</w:t>
      </w:r>
      <w:r>
        <w:rPr>
          <w:rFonts w:hint="eastAsia" w:ascii="宋体" w:hAnsi="宋体" w:eastAsia="宋体" w:cs="宋体"/>
          <w:color w:val="auto"/>
          <w:spacing w:val="-8"/>
          <w:sz w:val="24"/>
          <w:szCs w:val="24"/>
        </w:rPr>
        <w:t>）</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元；负责本项目的</w:t>
      </w:r>
      <w:r>
        <w:rPr>
          <w:rFonts w:hint="eastAsia" w:ascii="宋体" w:hAnsi="宋体" w:eastAsia="宋体" w:cs="宋体"/>
          <w:color w:val="auto"/>
          <w:sz w:val="24"/>
          <w:szCs w:val="24"/>
          <w:lang w:eastAsia="zh-CN"/>
        </w:rPr>
        <w:t>设计负责人</w:t>
      </w:r>
      <w:r>
        <w:rPr>
          <w:rFonts w:hint="eastAsia" w:ascii="宋体" w:hAnsi="宋体" w:eastAsia="宋体" w:cs="宋体"/>
          <w:color w:val="auto"/>
          <w:sz w:val="24"/>
          <w:szCs w:val="24"/>
        </w:rPr>
        <w:t>是</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rPr>
        <w:t>身份证号码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80"/>
          <w:sz w:val="24"/>
          <w:szCs w:val="24"/>
        </w:rPr>
        <w:t>，</w:t>
      </w:r>
      <w:r>
        <w:rPr>
          <w:rFonts w:hint="eastAsia" w:ascii="宋体" w:hAnsi="宋体" w:eastAsia="宋体" w:cs="宋体"/>
          <w:color w:val="auto"/>
          <w:sz w:val="24"/>
          <w:szCs w:val="24"/>
          <w:lang w:eastAsia="zh-CN"/>
        </w:rPr>
        <w:t>设计工程师注册号：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pacing w:val="-80"/>
          <w:sz w:val="24"/>
          <w:szCs w:val="24"/>
          <w:lang w:eastAsia="zh-CN"/>
        </w:rPr>
        <w:t>；</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人数为</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人</w:t>
      </w:r>
      <w:r>
        <w:rPr>
          <w:rFonts w:hint="eastAsia" w:ascii="宋体" w:hAnsi="宋体" w:eastAsia="宋体" w:cs="宋体"/>
          <w:color w:val="auto"/>
          <w:spacing w:val="-39"/>
          <w:sz w:val="24"/>
          <w:szCs w:val="24"/>
        </w:rPr>
        <w:t>，</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服务期</w:t>
      </w:r>
      <w:r>
        <w:rPr>
          <w:rFonts w:hint="eastAsia" w:ascii="宋体" w:hAnsi="宋体" w:eastAsia="宋体" w:cs="宋体"/>
          <w:color w:val="auto"/>
          <w:sz w:val="24"/>
          <w:szCs w:val="24"/>
          <w:lang w:eastAsia="zh-CN"/>
        </w:rPr>
        <w:t>限</w:t>
      </w:r>
      <w:r>
        <w:rPr>
          <w:rFonts w:hint="eastAsia" w:ascii="宋体" w:hAnsi="宋体" w:eastAsia="宋体" w:cs="宋体"/>
          <w:i/>
          <w:iCs/>
          <w:color w:val="auto"/>
          <w:sz w:val="24"/>
          <w:szCs w:val="24"/>
          <w:u w:val="single"/>
        </w:rPr>
        <w:t>（日历天）</w:t>
      </w:r>
      <w:r>
        <w:rPr>
          <w:rFonts w:hint="eastAsia" w:ascii="宋体" w:hAnsi="宋体" w:eastAsia="宋体" w:cs="宋体"/>
          <w:color w:val="auto"/>
          <w:sz w:val="24"/>
          <w:szCs w:val="24"/>
        </w:rPr>
        <w:t>。</w:t>
      </w:r>
    </w:p>
    <w:p w14:paraId="086FB020">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我方将严格按照有关建设工程招标投标法规及招标文件的规定参加投标。如由我方中标，在接到你方发出的中标通知书后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按招标文件的要求递交履约保证金，</w:t>
      </w:r>
      <w:r>
        <w:rPr>
          <w:rFonts w:hint="eastAsia" w:ascii="宋体" w:hAnsi="宋体" w:eastAsia="宋体" w:cs="宋体"/>
          <w:color w:val="auto"/>
          <w:sz w:val="24"/>
          <w:szCs w:val="24"/>
          <w:lang w:eastAsia="zh-CN"/>
        </w:rPr>
        <w:t>并在规定的期限内</w:t>
      </w:r>
      <w:r>
        <w:rPr>
          <w:rFonts w:hint="eastAsia" w:ascii="宋体" w:hAnsi="宋体" w:eastAsia="宋体" w:cs="宋体"/>
          <w:color w:val="auto"/>
          <w:sz w:val="24"/>
          <w:szCs w:val="24"/>
        </w:rPr>
        <w:t>按中标通知书、招标文件和本投标函的约定与你方签订委托合同，履行规定的一切责任和义务。</w:t>
      </w:r>
    </w:p>
    <w:p w14:paraId="5D3F1EF1">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我们同意投标有效期</w:t>
      </w:r>
      <w:r>
        <w:rPr>
          <w:rFonts w:hint="eastAsia" w:ascii="宋体" w:hAnsi="宋体" w:eastAsia="宋体" w:cs="宋体"/>
          <w:color w:val="auto"/>
          <w:sz w:val="24"/>
          <w:szCs w:val="24"/>
          <w:lang w:eastAsia="zh-CN"/>
        </w:rPr>
        <w:t>内</w:t>
      </w:r>
      <w:r>
        <w:rPr>
          <w:rFonts w:hint="eastAsia" w:ascii="宋体" w:hAnsi="宋体" w:eastAsia="宋体" w:cs="宋体"/>
          <w:color w:val="auto"/>
          <w:sz w:val="24"/>
          <w:szCs w:val="24"/>
        </w:rPr>
        <w:t>的任何时间，本投标函全部条款内容对我方具有约束力。在合同协议书正式签署生效之前，本投标函连同你方的中标通知书将构成我们双方之间共同遵守的文件，对双方具有约束力。</w:t>
      </w:r>
    </w:p>
    <w:p w14:paraId="65CD93EE">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lang w:eastAsia="zh-CN"/>
        </w:rPr>
        <w:t>（其他补充说明）</w:t>
      </w:r>
      <w:r>
        <w:rPr>
          <w:rFonts w:hint="eastAsia" w:ascii="宋体" w:hAnsi="宋体" w:eastAsia="宋体" w:cs="宋体"/>
          <w:color w:val="auto"/>
          <w:sz w:val="24"/>
          <w:szCs w:val="24"/>
          <w:lang w:eastAsia="zh-CN"/>
        </w:rPr>
        <w:t>。</w:t>
      </w:r>
    </w:p>
    <w:p w14:paraId="50544A86">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jc w:val="right"/>
        <w:textAlignment w:val="auto"/>
        <w:rPr>
          <w:rFonts w:hint="eastAsia" w:ascii="宋体" w:hAnsi="宋体" w:eastAsia="宋体" w:cs="宋体"/>
          <w:color w:val="auto"/>
          <w:sz w:val="24"/>
          <w:szCs w:val="24"/>
        </w:rPr>
      </w:pPr>
    </w:p>
    <w:p w14:paraId="3DEBA9C8">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（盖章）</w:t>
      </w:r>
    </w:p>
    <w:p w14:paraId="6D8E8C5E">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400" w:lineRule="exact"/>
        <w:ind w:firstLine="480" w:firstLineChars="200"/>
        <w:jc w:val="right"/>
        <w:textAlignment w:val="auto"/>
        <w:outlineLvl w:val="9"/>
        <w:rPr>
          <w:rFonts w:hint="eastAsia" w:ascii="宋体" w:hAnsi="宋体" w:eastAsia="宋体" w:cs="宋体"/>
          <w:color w:val="auto"/>
          <w:sz w:val="24"/>
          <w:szCs w:val="24"/>
        </w:rPr>
      </w:pPr>
      <w:bookmarkStart w:id="765" w:name="_Toc228893315"/>
      <w:r>
        <w:rPr>
          <w:rFonts w:hint="eastAsia" w:ascii="宋体" w:hAnsi="宋体" w:eastAsia="宋体" w:cs="宋体"/>
          <w:color w:val="auto"/>
          <w:sz w:val="24"/>
          <w:szCs w:val="24"/>
        </w:rPr>
        <w:t>法定代表</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或委托代理人：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bookmarkEnd w:id="765"/>
    </w:p>
    <w:p w14:paraId="699A8A4C">
      <w:pPr>
        <w:pStyle w:val="7"/>
        <w:keepNext w:val="0"/>
        <w:keepLines w:val="0"/>
        <w:pageBreakBefore w:val="0"/>
        <w:widowControl w:val="0"/>
        <w:kinsoku w:val="0"/>
        <w:wordWrap w:val="0"/>
        <w:overflowPunct w:val="0"/>
        <w:topLinePunct w:val="0"/>
        <w:autoSpaceDE/>
        <w:autoSpaceDN/>
        <w:bidi w:val="0"/>
        <w:adjustRightInd/>
        <w:snapToGrid/>
        <w:spacing w:after="0" w:line="400" w:lineRule="exact"/>
        <w:ind w:firstLine="1440" w:firstLineChars="600"/>
        <w:jc w:val="right"/>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联系地址：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7F8A652F">
      <w:pPr>
        <w:pStyle w:val="7"/>
        <w:keepNext w:val="0"/>
        <w:keepLines w:val="0"/>
        <w:pageBreakBefore w:val="0"/>
        <w:widowControl w:val="0"/>
        <w:kinsoku w:val="0"/>
        <w:wordWrap w:val="0"/>
        <w:overflowPunct w:val="0"/>
        <w:topLinePunct w:val="0"/>
        <w:autoSpaceDE/>
        <w:autoSpaceDN/>
        <w:bidi w:val="0"/>
        <w:adjustRightInd/>
        <w:snapToGrid/>
        <w:spacing w:after="0" w:line="400" w:lineRule="exact"/>
        <w:ind w:firstLine="1440" w:firstLineChars="600"/>
        <w:jc w:val="right"/>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邮编：</w:t>
      </w:r>
      <w:r>
        <w:rPr>
          <w:rFonts w:hint="eastAsia" w:ascii="宋体" w:hAnsi="宋体" w:eastAsia="宋体" w:cs="宋体"/>
          <w:color w:val="auto"/>
          <w:sz w:val="24"/>
          <w:szCs w:val="24"/>
          <w:u w:val="single"/>
        </w:rPr>
        <w:t xml:space="preserve">               </w:t>
      </w:r>
    </w:p>
    <w:p w14:paraId="78DAEFA7">
      <w:pPr>
        <w:pStyle w:val="7"/>
        <w:keepNext w:val="0"/>
        <w:keepLines w:val="0"/>
        <w:pageBreakBefore w:val="0"/>
        <w:widowControl w:val="0"/>
        <w:kinsoku w:val="0"/>
        <w:wordWrap/>
        <w:overflowPunct w:val="0"/>
        <w:topLinePunct w:val="0"/>
        <w:autoSpaceDE/>
        <w:autoSpaceDN/>
        <w:bidi w:val="0"/>
        <w:adjustRightInd/>
        <w:snapToGrid/>
        <w:spacing w:after="0" w:line="400" w:lineRule="exact"/>
        <w:ind w:firstLine="4026" w:firstLineChars="165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62529A8A">
      <w:pPr>
        <w:pStyle w:val="7"/>
        <w:keepNext w:val="0"/>
        <w:keepLines w:val="0"/>
        <w:pageBreakBefore w:val="0"/>
        <w:widowControl w:val="0"/>
        <w:tabs>
          <w:tab w:val="left" w:pos="6948"/>
          <w:tab w:val="left" w:pos="7967"/>
          <w:tab w:val="left" w:pos="8868"/>
        </w:tabs>
        <w:kinsoku w:val="0"/>
        <w:wordWrap/>
        <w:overflowPunct w:val="0"/>
        <w:topLinePunct w:val="0"/>
        <w:autoSpaceDE/>
        <w:autoSpaceDN/>
        <w:bidi w:val="0"/>
        <w:adjustRightInd/>
        <w:snapToGrid/>
        <w:spacing w:after="0" w:line="400" w:lineRule="exact"/>
        <w:jc w:val="right"/>
        <w:textAlignment w:val="auto"/>
        <w:rPr>
          <w:rFonts w:hint="eastAsia" w:ascii="宋体" w:hAnsi="宋体" w:eastAsia="宋体" w:cs="宋体"/>
          <w:color w:val="auto"/>
          <w:sz w:val="24"/>
          <w:szCs w:val="24"/>
        </w:rPr>
        <w:sectPr>
          <w:footerReference r:id="rId25" w:type="default"/>
          <w:pgSz w:w="11911" w:h="16838"/>
          <w:pgMar w:top="1417" w:right="1134" w:bottom="1417" w:left="1134" w:header="0" w:footer="1015" w:gutter="0"/>
          <w:pgNumType w:fmt="numberInDash"/>
          <w:cols w:space="720" w:num="1"/>
          <w:rtlGutter w:val="0"/>
          <w:docGrid w:linePitch="1" w:charSpace="0"/>
        </w:sectPr>
      </w:pPr>
    </w:p>
    <w:p w14:paraId="497AD481">
      <w:pPr>
        <w:keepNext w:val="0"/>
        <w:keepLines w:val="0"/>
        <w:pageBreakBefore w:val="0"/>
        <w:widowControl w:val="0"/>
        <w:tabs>
          <w:tab w:val="left" w:pos="5139"/>
        </w:tabs>
        <w:kinsoku w:val="0"/>
        <w:wordWrap/>
        <w:overflowPunct w:val="0"/>
        <w:topLinePunct w:val="0"/>
        <w:autoSpaceDE w:val="0"/>
        <w:autoSpaceDN w:val="0"/>
        <w:bidi w:val="0"/>
        <w:adjustRightInd w:val="0"/>
        <w:snapToGrid/>
        <w:spacing w:before="120" w:line="520" w:lineRule="exact"/>
        <w:ind w:left="0"/>
        <w:jc w:val="center"/>
        <w:textAlignment w:val="auto"/>
        <w:outlineLvl w:val="9"/>
        <w:rPr>
          <w:rFonts w:hint="eastAsia" w:ascii="方正黑体_GBK" w:hAnsi="方正黑体_GBK" w:eastAsia="方正黑体_GBK" w:cs="方正黑体_GBK"/>
          <w:b w:val="0"/>
          <w:bCs w:val="0"/>
          <w:color w:val="auto"/>
          <w:spacing w:val="-1"/>
          <w:sz w:val="28"/>
          <w:szCs w:val="28"/>
          <w:lang w:eastAsia="zh-CN"/>
        </w:rPr>
      </w:pPr>
      <w:r>
        <w:rPr>
          <w:rFonts w:hint="eastAsia" w:ascii="方正黑体_GBK" w:hAnsi="方正黑体_GBK" w:eastAsia="方正黑体_GBK" w:cs="方正黑体_GBK"/>
          <w:b w:val="0"/>
          <w:bCs w:val="0"/>
          <w:color w:val="auto"/>
          <w:spacing w:val="-1"/>
          <w:sz w:val="28"/>
          <w:szCs w:val="28"/>
          <w:lang w:eastAsia="zh-CN"/>
        </w:rPr>
        <w:t>投标函附录</w:t>
      </w:r>
    </w:p>
    <w:p w14:paraId="4A2B1CE4">
      <w:pPr>
        <w:spacing w:before="10" w:line="150" w:lineRule="atLeast"/>
        <w:rPr>
          <w:rFonts w:ascii="宋体" w:hAnsi="宋体" w:eastAsia="宋体" w:cs="宋体"/>
          <w:color w:val="auto"/>
          <w:sz w:val="11"/>
          <w:szCs w:val="11"/>
          <w:lang w:eastAsia="zh-CN"/>
        </w:rPr>
      </w:pPr>
    </w:p>
    <w:p w14:paraId="1A5B9C1C">
      <w:pPr>
        <w:spacing w:line="200" w:lineRule="atLeast"/>
        <w:rPr>
          <w:rFonts w:ascii="宋体" w:hAnsi="宋体" w:eastAsia="宋体" w:cs="宋体"/>
          <w:color w:val="auto"/>
          <w:sz w:val="15"/>
          <w:szCs w:val="15"/>
          <w:lang w:eastAsia="zh-CN"/>
        </w:rPr>
      </w:pPr>
    </w:p>
    <w:p w14:paraId="3262F875">
      <w:pPr>
        <w:spacing w:line="200" w:lineRule="atLeast"/>
        <w:rPr>
          <w:rFonts w:ascii="宋体" w:hAnsi="宋体" w:eastAsia="宋体" w:cs="宋体"/>
          <w:color w:val="auto"/>
          <w:sz w:val="15"/>
          <w:szCs w:val="15"/>
          <w:lang w:eastAsia="zh-CN"/>
        </w:rPr>
      </w:pPr>
    </w:p>
    <w:tbl>
      <w:tblPr>
        <w:tblStyle w:val="24"/>
        <w:tblW w:w="8773" w:type="dxa"/>
        <w:jc w:val="center"/>
        <w:tblLayout w:type="fixed"/>
        <w:tblCellMar>
          <w:top w:w="0" w:type="dxa"/>
          <w:left w:w="0" w:type="dxa"/>
          <w:bottom w:w="0" w:type="dxa"/>
          <w:right w:w="0" w:type="dxa"/>
        </w:tblCellMar>
      </w:tblPr>
      <w:tblGrid>
        <w:gridCol w:w="1356"/>
        <w:gridCol w:w="2161"/>
        <w:gridCol w:w="1514"/>
        <w:gridCol w:w="2268"/>
        <w:gridCol w:w="1474"/>
      </w:tblGrid>
      <w:tr w14:paraId="3A3F2ACA">
        <w:tblPrEx>
          <w:tblCellMar>
            <w:top w:w="0" w:type="dxa"/>
            <w:left w:w="0" w:type="dxa"/>
            <w:bottom w:w="0" w:type="dxa"/>
            <w:right w:w="0" w:type="dxa"/>
          </w:tblCellMar>
        </w:tblPrEx>
        <w:trPr>
          <w:trHeight w:val="538" w:hRule="exact"/>
          <w:jc w:val="center"/>
        </w:trPr>
        <w:tc>
          <w:tcPr>
            <w:tcW w:w="1356" w:type="dxa"/>
            <w:tcBorders>
              <w:top w:val="single" w:color="000000" w:sz="4" w:space="0"/>
              <w:left w:val="single" w:color="000000" w:sz="4" w:space="0"/>
              <w:bottom w:val="single" w:color="000000" w:sz="4" w:space="0"/>
              <w:right w:val="single" w:color="000000" w:sz="4" w:space="0"/>
            </w:tcBorders>
            <w:noWrap w:val="0"/>
            <w:vAlign w:val="center"/>
          </w:tcPr>
          <w:p w14:paraId="17B445BF">
            <w:pPr>
              <w:pStyle w:val="19"/>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序号</w:t>
            </w:r>
          </w:p>
        </w:tc>
        <w:tc>
          <w:tcPr>
            <w:tcW w:w="2161" w:type="dxa"/>
            <w:tcBorders>
              <w:top w:val="single" w:color="000000" w:sz="4" w:space="0"/>
              <w:left w:val="single" w:color="000000" w:sz="4" w:space="0"/>
              <w:bottom w:val="single" w:color="000000" w:sz="4" w:space="0"/>
              <w:right w:val="single" w:color="000000" w:sz="4" w:space="0"/>
            </w:tcBorders>
            <w:noWrap w:val="0"/>
            <w:vAlign w:val="center"/>
          </w:tcPr>
          <w:p w14:paraId="05F9B60D">
            <w:pPr>
              <w:pStyle w:val="19"/>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条款名称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6AF4B29A">
            <w:pPr>
              <w:pStyle w:val="19"/>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合同条款号</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46D99F0F">
            <w:pPr>
              <w:pStyle w:val="19"/>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约定内容</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14:paraId="549F50F4">
            <w:pPr>
              <w:pStyle w:val="19"/>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备注</w:t>
            </w:r>
          </w:p>
        </w:tc>
      </w:tr>
      <w:tr w14:paraId="4DE18476">
        <w:tblPrEx>
          <w:tblCellMar>
            <w:top w:w="0" w:type="dxa"/>
            <w:left w:w="0" w:type="dxa"/>
            <w:bottom w:w="0" w:type="dxa"/>
            <w:right w:w="0" w:type="dxa"/>
          </w:tblCellMar>
        </w:tblPrEx>
        <w:trPr>
          <w:trHeight w:val="451" w:hRule="exact"/>
          <w:jc w:val="center"/>
        </w:trPr>
        <w:tc>
          <w:tcPr>
            <w:tcW w:w="1356" w:type="dxa"/>
            <w:tcBorders>
              <w:top w:val="single" w:color="000000" w:sz="4" w:space="0"/>
              <w:left w:val="single" w:color="000000" w:sz="4" w:space="0"/>
              <w:bottom w:val="single" w:color="000000" w:sz="4" w:space="0"/>
              <w:right w:val="single" w:color="000000" w:sz="4" w:space="0"/>
            </w:tcBorders>
            <w:noWrap w:val="0"/>
            <w:vAlign w:val="center"/>
          </w:tcPr>
          <w:p w14:paraId="587A14E5">
            <w:pPr>
              <w:pStyle w:val="19"/>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61" w:type="dxa"/>
            <w:tcBorders>
              <w:top w:val="single" w:color="000000" w:sz="4" w:space="0"/>
              <w:left w:val="single" w:color="000000" w:sz="4" w:space="0"/>
              <w:bottom w:val="single" w:color="000000" w:sz="4" w:space="0"/>
              <w:right w:val="single" w:color="000000" w:sz="4" w:space="0"/>
            </w:tcBorders>
            <w:noWrap w:val="0"/>
            <w:vAlign w:val="center"/>
          </w:tcPr>
          <w:p w14:paraId="4BB8D967">
            <w:pPr>
              <w:pStyle w:val="19"/>
              <w:jc w:val="center"/>
              <w:rPr>
                <w:rFonts w:hint="eastAsia" w:ascii="宋体" w:hAnsi="宋体" w:eastAsia="宋体" w:cs="宋体"/>
                <w:color w:val="auto"/>
                <w:sz w:val="24"/>
                <w:szCs w:val="24"/>
                <w:lang w:eastAsia="zh-CN"/>
              </w:rPr>
            </w:pPr>
            <w:r>
              <w:rPr>
                <w:rFonts w:hint="eastAsia" w:hAnsi="宋体" w:cs="宋体"/>
                <w:color w:val="auto"/>
                <w:spacing w:val="-1"/>
                <w:sz w:val="24"/>
                <w:szCs w:val="24"/>
                <w:lang w:eastAsia="zh-CN"/>
              </w:rPr>
              <w:t>设计负责人</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140AF9C9">
            <w:pPr>
              <w:pStyle w:val="19"/>
              <w:jc w:val="center"/>
              <w:rPr>
                <w:rFonts w:hint="eastAsia" w:ascii="宋体" w:hAnsi="宋体" w:eastAsia="宋体" w:cs="宋体"/>
                <w:color w:val="auto"/>
                <w:sz w:val="24"/>
                <w:szCs w:val="24"/>
              </w:rPr>
            </w:pP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360166AE">
            <w:pPr>
              <w:pStyle w:val="19"/>
              <w:jc w:val="center"/>
              <w:rPr>
                <w:rFonts w:hint="eastAsia" w:ascii="宋体" w:hAnsi="宋体" w:eastAsia="宋体" w:cs="宋体"/>
                <w:color w:val="auto"/>
                <w:sz w:val="24"/>
                <w:szCs w:val="24"/>
              </w:rPr>
            </w:pPr>
            <w:r>
              <w:rPr>
                <w:rFonts w:hint="eastAsia" w:hAnsi="宋体" w:cs="宋体"/>
                <w:i/>
                <w:iCs/>
                <w:color w:val="auto"/>
                <w:sz w:val="24"/>
                <w:szCs w:val="24"/>
                <w:lang w:eastAsia="zh-CN"/>
              </w:rPr>
              <w:t>（</w:t>
            </w:r>
            <w:r>
              <w:rPr>
                <w:rFonts w:hint="eastAsia" w:ascii="宋体" w:hAnsi="宋体" w:eastAsia="宋体" w:cs="宋体"/>
                <w:i/>
                <w:iCs/>
                <w:color w:val="auto"/>
                <w:sz w:val="24"/>
                <w:szCs w:val="24"/>
              </w:rPr>
              <w:t>姓名</w:t>
            </w:r>
            <w:r>
              <w:rPr>
                <w:rFonts w:hint="eastAsia" w:hAnsi="宋体" w:cs="宋体"/>
                <w:i/>
                <w:iCs/>
                <w:color w:val="auto"/>
                <w:sz w:val="24"/>
                <w:szCs w:val="24"/>
                <w:lang w:eastAsia="zh-CN"/>
              </w:rPr>
              <w:t>）</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14:paraId="3FE7A85F">
            <w:pPr>
              <w:jc w:val="center"/>
              <w:rPr>
                <w:rFonts w:hint="eastAsia" w:ascii="宋体" w:hAnsi="宋体" w:eastAsia="宋体" w:cs="宋体"/>
                <w:color w:val="auto"/>
                <w:sz w:val="24"/>
                <w:szCs w:val="24"/>
              </w:rPr>
            </w:pPr>
          </w:p>
        </w:tc>
      </w:tr>
      <w:tr w14:paraId="4D563921">
        <w:tblPrEx>
          <w:tblCellMar>
            <w:top w:w="0" w:type="dxa"/>
            <w:left w:w="0" w:type="dxa"/>
            <w:bottom w:w="0" w:type="dxa"/>
            <w:right w:w="0" w:type="dxa"/>
          </w:tblCellMar>
        </w:tblPrEx>
        <w:trPr>
          <w:trHeight w:val="449" w:hRule="exact"/>
          <w:jc w:val="center"/>
        </w:trPr>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8E1E0B5">
            <w:pPr>
              <w:pStyle w:val="19"/>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161" w:type="dxa"/>
            <w:tcBorders>
              <w:top w:val="single" w:color="000000" w:sz="4" w:space="0"/>
              <w:left w:val="single" w:color="000000" w:sz="4" w:space="0"/>
              <w:bottom w:val="single" w:color="000000" w:sz="4" w:space="0"/>
              <w:right w:val="single" w:color="000000" w:sz="4" w:space="0"/>
            </w:tcBorders>
            <w:noWrap w:val="0"/>
            <w:vAlign w:val="center"/>
          </w:tcPr>
          <w:p w14:paraId="7A508D81">
            <w:pPr>
              <w:pStyle w:val="19"/>
              <w:jc w:val="center"/>
              <w:rPr>
                <w:rFonts w:hint="eastAsia" w:ascii="宋体" w:hAnsi="宋体" w:eastAsia="宋体" w:cs="宋体"/>
                <w:color w:val="auto"/>
                <w:sz w:val="24"/>
                <w:szCs w:val="24"/>
              </w:rPr>
            </w:pPr>
            <w:r>
              <w:rPr>
                <w:rFonts w:hint="eastAsia" w:hAnsi="宋体" w:cs="宋体"/>
                <w:color w:val="auto"/>
                <w:spacing w:val="-1"/>
                <w:sz w:val="24"/>
                <w:szCs w:val="24"/>
                <w:lang w:eastAsia="zh-CN"/>
              </w:rPr>
              <w:t>设计</w:t>
            </w:r>
            <w:r>
              <w:rPr>
                <w:rFonts w:hint="eastAsia" w:ascii="宋体" w:hAnsi="宋体" w:eastAsia="宋体" w:cs="宋体"/>
                <w:color w:val="auto"/>
                <w:spacing w:val="-1"/>
                <w:sz w:val="24"/>
                <w:szCs w:val="24"/>
              </w:rPr>
              <w:t>服务期限</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7BEC977E">
            <w:pPr>
              <w:pStyle w:val="19"/>
              <w:jc w:val="center"/>
              <w:rPr>
                <w:rFonts w:hint="eastAsia" w:ascii="宋体" w:hAnsi="宋体" w:eastAsia="宋体" w:cs="宋体"/>
                <w:color w:val="auto"/>
                <w:sz w:val="24"/>
                <w:szCs w:val="24"/>
              </w:rPr>
            </w:pP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32A5D4C8">
            <w:pPr>
              <w:pStyle w:val="19"/>
              <w:tabs>
                <w:tab w:val="left" w:pos="733"/>
              </w:tabs>
              <w:jc w:val="center"/>
              <w:rPr>
                <w:rFonts w:hint="eastAsia" w:ascii="宋体" w:hAnsi="宋体" w:eastAsia="宋体" w:cs="宋体"/>
                <w:color w:val="auto"/>
                <w:sz w:val="24"/>
                <w:szCs w:val="24"/>
              </w:rPr>
            </w:pPr>
            <w:r>
              <w:rPr>
                <w:rFonts w:hint="eastAsia" w:hAnsi="宋体" w:cs="宋体"/>
                <w:color w:val="auto"/>
                <w:spacing w:val="-1"/>
                <w:sz w:val="24"/>
                <w:szCs w:val="24"/>
                <w:u w:val="single"/>
                <w:lang w:val="en-US" w:eastAsia="zh-CN"/>
              </w:rPr>
              <w:t xml:space="preserve">   </w:t>
            </w:r>
            <w:r>
              <w:rPr>
                <w:rFonts w:hint="eastAsia" w:ascii="宋体" w:hAnsi="宋体" w:eastAsia="宋体" w:cs="宋体"/>
                <w:color w:val="auto"/>
                <w:spacing w:val="-1"/>
                <w:sz w:val="24"/>
                <w:szCs w:val="24"/>
              </w:rPr>
              <w:t>日历天</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14:paraId="7F2A5BA5">
            <w:pPr>
              <w:jc w:val="center"/>
              <w:rPr>
                <w:rFonts w:hint="eastAsia" w:ascii="宋体" w:hAnsi="宋体" w:eastAsia="宋体" w:cs="宋体"/>
                <w:color w:val="auto"/>
                <w:sz w:val="24"/>
                <w:szCs w:val="24"/>
              </w:rPr>
            </w:pPr>
          </w:p>
        </w:tc>
      </w:tr>
      <w:tr w14:paraId="5104B0ED">
        <w:tblPrEx>
          <w:tblCellMar>
            <w:top w:w="0" w:type="dxa"/>
            <w:left w:w="0" w:type="dxa"/>
            <w:bottom w:w="0" w:type="dxa"/>
            <w:right w:w="0" w:type="dxa"/>
          </w:tblCellMar>
        </w:tblPrEx>
        <w:trPr>
          <w:trHeight w:val="451" w:hRule="exact"/>
          <w:jc w:val="center"/>
        </w:trPr>
        <w:tc>
          <w:tcPr>
            <w:tcW w:w="1356" w:type="dxa"/>
            <w:tcBorders>
              <w:top w:val="single" w:color="000000" w:sz="4" w:space="0"/>
              <w:left w:val="single" w:color="000000" w:sz="4" w:space="0"/>
              <w:bottom w:val="single" w:color="000000" w:sz="4" w:space="0"/>
              <w:right w:val="single" w:color="000000" w:sz="4" w:space="0"/>
            </w:tcBorders>
            <w:noWrap w:val="0"/>
            <w:vAlign w:val="center"/>
          </w:tcPr>
          <w:p w14:paraId="2E42940A">
            <w:pPr>
              <w:pStyle w:val="19"/>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161" w:type="dxa"/>
            <w:tcBorders>
              <w:top w:val="single" w:color="000000" w:sz="4" w:space="0"/>
              <w:left w:val="single" w:color="000000" w:sz="4" w:space="0"/>
              <w:bottom w:val="single" w:color="000000" w:sz="4" w:space="0"/>
              <w:right w:val="single" w:color="000000" w:sz="4" w:space="0"/>
            </w:tcBorders>
            <w:noWrap w:val="0"/>
            <w:vAlign w:val="center"/>
          </w:tcPr>
          <w:p w14:paraId="70D0592C">
            <w:pPr>
              <w:pStyle w:val="19"/>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合同价款确定方式</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0AE12A79">
            <w:pPr>
              <w:pStyle w:val="19"/>
              <w:jc w:val="center"/>
              <w:rPr>
                <w:rFonts w:hint="eastAsia" w:ascii="宋体" w:hAnsi="宋体" w:eastAsia="宋体" w:cs="宋体"/>
                <w:color w:val="auto"/>
                <w:sz w:val="24"/>
                <w:szCs w:val="24"/>
              </w:rPr>
            </w:pP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72B3FA3F">
            <w:pPr>
              <w:pStyle w:val="19"/>
              <w:jc w:val="center"/>
              <w:rPr>
                <w:rFonts w:hint="eastAsia" w:ascii="宋体" w:hAnsi="宋体" w:eastAsia="宋体" w:cs="宋体"/>
                <w:color w:val="auto"/>
                <w:sz w:val="24"/>
                <w:szCs w:val="24"/>
              </w:rPr>
            </w:pPr>
          </w:p>
        </w:tc>
        <w:tc>
          <w:tcPr>
            <w:tcW w:w="1474" w:type="dxa"/>
            <w:tcBorders>
              <w:top w:val="single" w:color="000000" w:sz="4" w:space="0"/>
              <w:left w:val="single" w:color="000000" w:sz="4" w:space="0"/>
              <w:bottom w:val="single" w:color="000000" w:sz="4" w:space="0"/>
              <w:right w:val="single" w:color="000000" w:sz="4" w:space="0"/>
            </w:tcBorders>
            <w:noWrap w:val="0"/>
            <w:vAlign w:val="center"/>
          </w:tcPr>
          <w:p w14:paraId="57FE3074">
            <w:pPr>
              <w:jc w:val="center"/>
              <w:rPr>
                <w:rFonts w:hint="eastAsia" w:ascii="宋体" w:hAnsi="宋体" w:eastAsia="宋体" w:cs="宋体"/>
                <w:color w:val="auto"/>
                <w:sz w:val="24"/>
                <w:szCs w:val="24"/>
              </w:rPr>
            </w:pPr>
          </w:p>
        </w:tc>
      </w:tr>
      <w:tr w14:paraId="2489BB50">
        <w:tblPrEx>
          <w:tblCellMar>
            <w:top w:w="0" w:type="dxa"/>
            <w:left w:w="0" w:type="dxa"/>
            <w:bottom w:w="0" w:type="dxa"/>
            <w:right w:w="0" w:type="dxa"/>
          </w:tblCellMar>
        </w:tblPrEx>
        <w:trPr>
          <w:trHeight w:val="449" w:hRule="exact"/>
          <w:jc w:val="center"/>
        </w:trPr>
        <w:tc>
          <w:tcPr>
            <w:tcW w:w="1356" w:type="dxa"/>
            <w:tcBorders>
              <w:top w:val="single" w:color="000000" w:sz="4" w:space="0"/>
              <w:left w:val="single" w:color="000000" w:sz="4" w:space="0"/>
              <w:bottom w:val="single" w:color="000000" w:sz="4" w:space="0"/>
              <w:right w:val="single" w:color="000000" w:sz="4" w:space="0"/>
            </w:tcBorders>
            <w:noWrap w:val="0"/>
            <w:vAlign w:val="center"/>
          </w:tcPr>
          <w:p w14:paraId="7AE0BE20">
            <w:pPr>
              <w:pStyle w:val="19"/>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2161" w:type="dxa"/>
            <w:tcBorders>
              <w:top w:val="single" w:color="000000" w:sz="4" w:space="0"/>
              <w:left w:val="single" w:color="000000" w:sz="4" w:space="0"/>
              <w:bottom w:val="single" w:color="000000" w:sz="4" w:space="0"/>
              <w:right w:val="single" w:color="000000" w:sz="4" w:space="0"/>
            </w:tcBorders>
            <w:noWrap w:val="0"/>
            <w:vAlign w:val="center"/>
          </w:tcPr>
          <w:p w14:paraId="30E6C6EB">
            <w:pPr>
              <w:pStyle w:val="19"/>
              <w:jc w:val="center"/>
              <w:rPr>
                <w:rFonts w:hint="eastAsia" w:ascii="宋体" w:hAnsi="宋体" w:eastAsia="宋体" w:cs="宋体"/>
                <w:color w:val="auto"/>
                <w:sz w:val="24"/>
                <w:szCs w:val="24"/>
              </w:rPr>
            </w:pP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34836FEE">
            <w:pPr>
              <w:pStyle w:val="19"/>
              <w:jc w:val="center"/>
              <w:rPr>
                <w:rFonts w:hint="eastAsia" w:ascii="宋体" w:hAnsi="宋体" w:eastAsia="宋体" w:cs="宋体"/>
                <w:color w:val="auto"/>
                <w:sz w:val="24"/>
                <w:szCs w:val="24"/>
              </w:rPr>
            </w:pP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0D0AB7F9">
            <w:pPr>
              <w:pStyle w:val="19"/>
              <w:jc w:val="center"/>
              <w:rPr>
                <w:rFonts w:hint="eastAsia" w:ascii="宋体" w:hAnsi="宋体" w:eastAsia="宋体" w:cs="宋体"/>
                <w:color w:val="auto"/>
                <w:sz w:val="24"/>
                <w:szCs w:val="24"/>
              </w:rPr>
            </w:pPr>
          </w:p>
        </w:tc>
        <w:tc>
          <w:tcPr>
            <w:tcW w:w="1474" w:type="dxa"/>
            <w:tcBorders>
              <w:top w:val="single" w:color="000000" w:sz="4" w:space="0"/>
              <w:left w:val="single" w:color="000000" w:sz="4" w:space="0"/>
              <w:bottom w:val="single" w:color="000000" w:sz="4" w:space="0"/>
              <w:right w:val="single" w:color="000000" w:sz="4" w:space="0"/>
            </w:tcBorders>
            <w:noWrap w:val="0"/>
            <w:vAlign w:val="center"/>
          </w:tcPr>
          <w:p w14:paraId="0DC78FB7">
            <w:pPr>
              <w:jc w:val="center"/>
              <w:rPr>
                <w:rFonts w:hint="eastAsia" w:ascii="宋体" w:hAnsi="宋体" w:eastAsia="宋体" w:cs="宋体"/>
                <w:color w:val="auto"/>
                <w:sz w:val="24"/>
                <w:szCs w:val="24"/>
              </w:rPr>
            </w:pPr>
          </w:p>
        </w:tc>
      </w:tr>
    </w:tbl>
    <w:p w14:paraId="36E27974">
      <w:pPr>
        <w:spacing w:before="10" w:line="100" w:lineRule="atLeast"/>
        <w:rPr>
          <w:rFonts w:hint="eastAsia" w:ascii="宋体" w:hAnsi="宋体" w:eastAsia="宋体" w:cs="宋体"/>
          <w:color w:val="auto"/>
          <w:sz w:val="24"/>
          <w:szCs w:val="24"/>
        </w:rPr>
      </w:pPr>
    </w:p>
    <w:p w14:paraId="3FD488EF">
      <w:pPr>
        <w:spacing w:line="200" w:lineRule="atLeast"/>
        <w:rPr>
          <w:rFonts w:hint="eastAsia" w:ascii="宋体" w:hAnsi="宋体" w:eastAsia="宋体" w:cs="宋体"/>
          <w:color w:val="auto"/>
          <w:sz w:val="24"/>
          <w:szCs w:val="24"/>
        </w:rPr>
      </w:pPr>
    </w:p>
    <w:p w14:paraId="106A6205">
      <w:pPr>
        <w:spacing w:line="200" w:lineRule="atLeast"/>
        <w:rPr>
          <w:rFonts w:hint="eastAsia" w:ascii="宋体" w:hAnsi="宋体" w:eastAsia="宋体" w:cs="宋体"/>
          <w:color w:val="auto"/>
          <w:sz w:val="24"/>
          <w:szCs w:val="24"/>
        </w:rPr>
      </w:pPr>
    </w:p>
    <w:p w14:paraId="452C68CD">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bidi w:val="0"/>
        <w:snapToGrid/>
        <w:spacing w:after="0" w:line="520" w:lineRule="exact"/>
        <w:ind w:firstLine="480" w:firstLineChars="2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（盖章）</w:t>
      </w:r>
    </w:p>
    <w:p w14:paraId="27B83936">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520" w:lineRule="exact"/>
        <w:ind w:firstLine="480" w:firstLineChars="200"/>
        <w:jc w:val="right"/>
        <w:textAlignment w:val="auto"/>
        <w:outlineLvl w:val="9"/>
        <w:rPr>
          <w:rFonts w:hint="eastAsia" w:ascii="宋体" w:hAnsi="宋体" w:eastAsia="宋体" w:cs="宋体"/>
          <w:color w:val="auto"/>
          <w:sz w:val="24"/>
          <w:szCs w:val="24"/>
        </w:rPr>
      </w:pPr>
      <w:bookmarkStart w:id="766" w:name="_Toc750396160"/>
      <w:r>
        <w:rPr>
          <w:rFonts w:hint="eastAsia" w:ascii="宋体" w:hAnsi="宋体" w:eastAsia="宋体" w:cs="宋体"/>
          <w:color w:val="auto"/>
          <w:sz w:val="24"/>
          <w:szCs w:val="24"/>
        </w:rPr>
        <w:t>法定代表</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或委托代理人：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bookmarkEnd w:id="766"/>
    </w:p>
    <w:p w14:paraId="6E8C9618">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520" w:lineRule="exact"/>
        <w:ind w:firstLine="488" w:firstLineChars="200"/>
        <w:jc w:val="right"/>
        <w:textAlignment w:val="auto"/>
        <w:outlineLvl w:val="9"/>
        <w:rPr>
          <w:rFonts w:eastAsia="仿宋"/>
          <w:color w:val="auto"/>
        </w:rPr>
      </w:pPr>
      <w:r>
        <w:rPr>
          <w:rFonts w:hint="eastAsia" w:ascii="宋体" w:hAnsi="宋体" w:eastAsia="宋体" w:cs="宋体"/>
          <w:color w:val="auto"/>
          <w:spacing w:val="2"/>
          <w:sz w:val="24"/>
          <w:szCs w:val="24"/>
          <w:u w:val="single"/>
          <w:lang w:val="en-US" w:eastAsia="zh-CN"/>
        </w:rPr>
        <w:t xml:space="preserve">    </w:t>
      </w:r>
      <w:bookmarkStart w:id="767" w:name="_Toc1260891712"/>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bookmarkEnd w:id="767"/>
    </w:p>
    <w:p w14:paraId="6B955081">
      <w:pPr>
        <w:pStyle w:val="7"/>
        <w:keepNext w:val="0"/>
        <w:keepLines w:val="0"/>
        <w:pageBreakBefore w:val="0"/>
        <w:widowControl w:val="0"/>
        <w:tabs>
          <w:tab w:val="left" w:pos="1979"/>
          <w:tab w:val="left" w:pos="4981"/>
          <w:tab w:val="left" w:pos="6175"/>
          <w:tab w:val="left" w:pos="6676"/>
          <w:tab w:val="left" w:pos="7343"/>
          <w:tab w:val="left" w:pos="7379"/>
        </w:tabs>
        <w:kinsoku w:val="0"/>
        <w:wordWrap/>
        <w:overflowPunct w:val="0"/>
        <w:topLinePunct w:val="0"/>
        <w:autoSpaceDE/>
        <w:autoSpaceDN/>
        <w:bidi w:val="0"/>
        <w:adjustRightInd/>
        <w:snapToGrid/>
        <w:spacing w:after="0" w:line="520" w:lineRule="exact"/>
        <w:ind w:firstLine="640" w:firstLineChars="200"/>
        <w:jc w:val="center"/>
        <w:textAlignment w:val="auto"/>
        <w:outlineLvl w:val="9"/>
        <w:rPr>
          <w:rFonts w:hint="eastAsia" w:eastAsia="仿宋"/>
          <w:color w:val="auto"/>
        </w:rPr>
      </w:pPr>
    </w:p>
    <w:p w14:paraId="6F2BA143">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color w:val="auto"/>
          <w:sz w:val="28"/>
          <w:szCs w:val="28"/>
        </w:rPr>
      </w:pPr>
      <w:r>
        <w:rPr>
          <w:rFonts w:hint="eastAsia" w:ascii="Times New Roman"/>
          <w:color w:val="auto"/>
          <w:sz w:val="32"/>
          <w:szCs w:val="32"/>
        </w:rPr>
        <w:br w:type="page"/>
      </w:r>
      <w:bookmarkStart w:id="768" w:name="_Toc1723434742"/>
      <w:bookmarkStart w:id="769" w:name="_Toc1589569642"/>
      <w:bookmarkStart w:id="770" w:name="_Toc1667712921"/>
      <w:bookmarkStart w:id="771" w:name="_Toc1848469055"/>
      <w:r>
        <w:rPr>
          <w:rFonts w:hint="eastAsia" w:ascii="方正黑体_GBK" w:hAnsi="方正黑体_GBK" w:eastAsia="方正黑体_GBK" w:cs="方正黑体_GBK"/>
          <w:b w:val="0"/>
          <w:bCs w:val="0"/>
          <w:color w:val="auto"/>
          <w:sz w:val="28"/>
          <w:szCs w:val="28"/>
        </w:rPr>
        <w:t>法定代表人身份证明</w:t>
      </w:r>
      <w:bookmarkEnd w:id="768"/>
      <w:bookmarkEnd w:id="769"/>
      <w:bookmarkEnd w:id="770"/>
      <w:bookmarkEnd w:id="771"/>
    </w:p>
    <w:p w14:paraId="4DBE1FD5">
      <w:pPr>
        <w:pStyle w:val="7"/>
        <w:keepNext w:val="0"/>
        <w:keepLines w:val="0"/>
        <w:pageBreakBefore w:val="0"/>
        <w:kinsoku w:val="0"/>
        <w:overflowPunct w:val="0"/>
        <w:topLinePunct w:val="0"/>
        <w:bidi w:val="0"/>
        <w:spacing w:line="520" w:lineRule="exact"/>
        <w:textAlignment w:val="auto"/>
        <w:rPr>
          <w:rFonts w:eastAsia="仿宋"/>
          <w:b/>
          <w:bCs/>
          <w:color w:val="auto"/>
          <w:sz w:val="28"/>
          <w:szCs w:val="28"/>
        </w:rPr>
      </w:pPr>
    </w:p>
    <w:p w14:paraId="3FBF4E3F">
      <w:pPr>
        <w:keepNext w:val="0"/>
        <w:keepLines w:val="0"/>
        <w:pageBreakBefore w:val="0"/>
        <w:widowControl w:val="0"/>
        <w:kinsoku w:val="0"/>
        <w:wordWrap/>
        <w:overflowPunct w:val="0"/>
        <w:topLinePunct w:val="0"/>
        <w:autoSpaceDE w:val="0"/>
        <w:autoSpaceDN w:val="0"/>
        <w:bidi w:val="0"/>
        <w:adjustRightInd w:val="0"/>
        <w:snapToGrid/>
        <w:spacing w:line="520" w:lineRule="exact"/>
        <w:ind w:left="1032" w:right="1043"/>
        <w:jc w:val="center"/>
        <w:textAlignment w:val="auto"/>
        <w:outlineLvl w:val="9"/>
        <w:rPr>
          <w:rFonts w:hint="eastAsia" w:ascii="方正黑体_GBK" w:hAnsi="方正黑体_GBK" w:eastAsia="方正黑体_GBK" w:cs="方正黑体_GBK"/>
          <w:b w:val="0"/>
          <w:bCs w:val="0"/>
          <w:color w:val="auto"/>
          <w:kern w:val="0"/>
          <w:sz w:val="28"/>
          <w:szCs w:val="28"/>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法定代表人身份证明</w:t>
      </w:r>
    </w:p>
    <w:p w14:paraId="58B5CC97">
      <w:pPr>
        <w:pStyle w:val="7"/>
        <w:keepNext w:val="0"/>
        <w:keepLines w:val="0"/>
        <w:pageBreakBefore w:val="0"/>
        <w:kinsoku w:val="0"/>
        <w:overflowPunct w:val="0"/>
        <w:topLinePunct w:val="0"/>
        <w:bidi w:val="0"/>
        <w:spacing w:after="0" w:line="520" w:lineRule="exact"/>
        <w:ind w:firstLine="640" w:firstLineChars="200"/>
        <w:textAlignment w:val="auto"/>
        <w:rPr>
          <w:rFonts w:hint="eastAsia" w:ascii="方正仿宋_GBK" w:hAnsi="方正仿宋_GBK" w:eastAsia="方正仿宋_GBK" w:cs="方正仿宋_GBK"/>
          <w:color w:val="auto"/>
          <w:sz w:val="32"/>
          <w:szCs w:val="32"/>
        </w:rPr>
      </w:pPr>
    </w:p>
    <w:p w14:paraId="0C0059AC">
      <w:pPr>
        <w:pStyle w:val="7"/>
        <w:keepNext w:val="0"/>
        <w:keepLines w:val="0"/>
        <w:pageBreakBefore w:val="0"/>
        <w:widowControl w:val="0"/>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投标人名称：</w:t>
      </w:r>
      <w:r>
        <w:rPr>
          <w:rFonts w:hint="eastAsia" w:ascii="宋体" w:hAnsi="宋体" w:eastAsia="宋体" w:cs="宋体"/>
          <w:color w:val="auto"/>
          <w:sz w:val="24"/>
          <w:szCs w:val="24"/>
          <w:u w:val="single"/>
          <w:lang w:val="en-US" w:eastAsia="zh-CN"/>
        </w:rPr>
        <w:t xml:space="preserve">                       </w:t>
      </w:r>
    </w:p>
    <w:p w14:paraId="36A98712">
      <w:pPr>
        <w:pStyle w:val="7"/>
        <w:keepNext w:val="0"/>
        <w:keepLines w:val="0"/>
        <w:pageBreakBefore w:val="0"/>
        <w:widowControl w:val="0"/>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lang w:val="en-US" w:eastAsia="zh-CN"/>
        </w:rPr>
        <w:t xml:space="preserve">                         </w:t>
      </w:r>
    </w:p>
    <w:p w14:paraId="3208F059">
      <w:pPr>
        <w:pStyle w:val="7"/>
        <w:keepNext w:val="0"/>
        <w:keepLines w:val="0"/>
        <w:pageBreakBefore w:val="0"/>
        <w:widowControl w:val="0"/>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lang w:val="en-US" w:eastAsia="zh-CN"/>
        </w:rPr>
        <w:t xml:space="preserve">                             </w:t>
      </w:r>
    </w:p>
    <w:p w14:paraId="4650ED8D">
      <w:pPr>
        <w:pStyle w:val="7"/>
        <w:keepNext w:val="0"/>
        <w:keepLines w:val="0"/>
        <w:pageBreakBefore w:val="0"/>
        <w:widowControl w:val="0"/>
        <w:tabs>
          <w:tab w:val="left" w:pos="3616"/>
          <w:tab w:val="left" w:pos="4816"/>
          <w:tab w:val="left" w:pos="6016"/>
        </w:tabs>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7F17530B">
      <w:pPr>
        <w:pStyle w:val="7"/>
        <w:keepNext w:val="0"/>
        <w:keepLines w:val="0"/>
        <w:pageBreakBefore w:val="0"/>
        <w:widowControl w:val="0"/>
        <w:tabs>
          <w:tab w:val="left" w:pos="3016"/>
          <w:tab w:val="left" w:pos="4936"/>
          <w:tab w:val="left" w:pos="6677"/>
        </w:tabs>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性别：</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年龄：</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i/>
          <w:iCs/>
          <w:color w:val="auto"/>
          <w:sz w:val="24"/>
          <w:szCs w:val="24"/>
          <w:u w:val="single"/>
        </w:rPr>
        <w:t>（投标人名称）</w:t>
      </w:r>
      <w:r>
        <w:rPr>
          <w:rFonts w:hint="eastAsia" w:ascii="宋体" w:hAnsi="宋体" w:eastAsia="宋体" w:cs="宋体"/>
          <w:color w:val="auto"/>
          <w:sz w:val="24"/>
          <w:szCs w:val="24"/>
        </w:rPr>
        <w:t>的法定代表人。</w:t>
      </w:r>
    </w:p>
    <w:p w14:paraId="06BE81C4">
      <w:pPr>
        <w:pStyle w:val="7"/>
        <w:keepNext w:val="0"/>
        <w:keepLines w:val="0"/>
        <w:pageBreakBefore w:val="0"/>
        <w:widowControl w:val="0"/>
        <w:tabs>
          <w:tab w:val="left" w:pos="5056"/>
        </w:tabs>
        <w:kinsoku w:val="0"/>
        <w:overflowPunct w:val="0"/>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特此证明。</w:t>
      </w:r>
    </w:p>
    <w:p w14:paraId="2924512E">
      <w:pPr>
        <w:pStyle w:val="7"/>
        <w:keepNext w:val="0"/>
        <w:keepLines w:val="0"/>
        <w:pageBreakBefore w:val="0"/>
        <w:widowControl w:val="0"/>
        <w:kinsoku w:val="0"/>
        <w:overflowPunct w:val="0"/>
        <w:topLinePunct w:val="0"/>
        <w:autoSpaceDE/>
        <w:autoSpaceDN/>
        <w:bidi w:val="0"/>
        <w:adjustRightInd/>
        <w:snapToGrid/>
        <w:spacing w:before="2"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mc:AlternateContent>
          <mc:Choice Requires="wps">
            <w:drawing>
              <wp:anchor distT="0" distB="0" distL="114300" distR="114300" simplePos="0" relativeHeight="251659264" behindDoc="0" locked="0" layoutInCell="0" allowOverlap="1">
                <wp:simplePos x="0" y="0"/>
                <wp:positionH relativeFrom="page">
                  <wp:posOffset>1577340</wp:posOffset>
                </wp:positionH>
                <wp:positionV relativeFrom="paragraph">
                  <wp:posOffset>259715</wp:posOffset>
                </wp:positionV>
                <wp:extent cx="4634865" cy="1990090"/>
                <wp:effectExtent l="4445" t="4445" r="8890" b="5715"/>
                <wp:wrapTopAndBottom/>
                <wp:docPr id="1" name="文本框 1"/>
                <wp:cNvGraphicFramePr/>
                <a:graphic xmlns:a="http://schemas.openxmlformats.org/drawingml/2006/main">
                  <a:graphicData uri="http://schemas.microsoft.com/office/word/2010/wordprocessingShape">
                    <wps:wsp>
                      <wps:cNvSpPr txBox="1"/>
                      <wps:spPr>
                        <a:xfrm>
                          <a:off x="0" y="0"/>
                          <a:ext cx="4634865" cy="1990090"/>
                        </a:xfrm>
                        <a:prstGeom prst="rect">
                          <a:avLst/>
                        </a:prstGeom>
                        <a:noFill/>
                        <a:ln w="6096" cap="flat" cmpd="sng">
                          <a:solidFill>
                            <a:srgbClr val="000000"/>
                          </a:solidFill>
                          <a:prstDash val="solid"/>
                          <a:miter/>
                          <a:headEnd type="none" w="med" len="med"/>
                          <a:tailEnd type="none" w="med" len="med"/>
                        </a:ln>
                        <a:effectLst/>
                      </wps:spPr>
                      <wps:txbx>
                        <w:txbxContent>
                          <w:p w14:paraId="73946115">
                            <w:pPr>
                              <w:pStyle w:val="7"/>
                              <w:kinsoku w:val="0"/>
                              <w:overflowPunct w:val="0"/>
                            </w:pPr>
                          </w:p>
                          <w:p w14:paraId="6F69EBF7">
                            <w:pPr>
                              <w:pStyle w:val="7"/>
                              <w:kinsoku w:val="0"/>
                              <w:overflowPunct w:val="0"/>
                              <w:spacing w:before="2"/>
                              <w:rPr>
                                <w:sz w:val="19"/>
                                <w:szCs w:val="19"/>
                              </w:rPr>
                            </w:pPr>
                          </w:p>
                          <w:p w14:paraId="71172D22">
                            <w:pPr>
                              <w:pStyle w:val="7"/>
                              <w:kinsoku w:val="0"/>
                              <w:overflowPunct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附</w:t>
                            </w:r>
                            <w:r>
                              <w:rPr>
                                <w:rFonts w:hint="eastAsia" w:ascii="宋体" w:hAnsi="宋体" w:eastAsia="宋体" w:cs="宋体"/>
                                <w:sz w:val="24"/>
                                <w:szCs w:val="24"/>
                              </w:rPr>
                              <w:t>法定代表人身份证</w:t>
                            </w:r>
                            <w:r>
                              <w:rPr>
                                <w:rFonts w:hint="eastAsia" w:ascii="宋体" w:hAnsi="宋体" w:eastAsia="宋体" w:cs="宋体"/>
                                <w:sz w:val="24"/>
                                <w:szCs w:val="24"/>
                                <w:lang w:eastAsia="zh-CN"/>
                              </w:rPr>
                              <w:t>原件正反面扫描件并加盖单位电子印章</w:t>
                            </w:r>
                          </w:p>
                        </w:txbxContent>
                      </wps:txbx>
                      <wps:bodyPr wrap="square" lIns="0" tIns="0" rIns="0" bIns="0" upright="1"/>
                    </wps:wsp>
                  </a:graphicData>
                </a:graphic>
              </wp:anchor>
            </w:drawing>
          </mc:Choice>
          <mc:Fallback>
            <w:pict>
              <v:shape id="_x0000_s1026" o:spid="_x0000_s1026" o:spt="202" type="#_x0000_t202" style="position:absolute;left:0pt;margin-left:124.2pt;margin-top:20.45pt;height:156.7pt;width:364.95pt;mso-position-horizontal-relative:page;mso-wrap-distance-bottom:0pt;mso-wrap-distance-top:0pt;z-index:251659264;mso-width-relative:page;mso-height-relative:page;" filled="f" stroked="t" coordsize="21600,21600" o:allowincell="f" o:gfxdata="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GjqJ9gAAAAKAQAADwAAAAAAAAABACAAAAAiAAAAZHJzL2Rvd25yZXYueG1sUEsBAhQAFAAAAAgA&#10;h07iQJPwlhYlAgAATgQAAA4AAAAAAAAAAQAgAAAAJwEAAGRycy9lMm9Eb2MueG1sUEsFBgAAAAAG&#10;AAYAWQEAAL4FAAAAAA==&#10;">
                <v:path/>
                <v:fill on="f" focussize="0,0"/>
                <v:stroke weight="0.48pt" joinstyle="miter"/>
                <v:imagedata o:title=""/>
                <o:lock v:ext="edit" aspectratio="f"/>
                <v:textbox inset="0mm,0mm,0mm,0mm">
                  <w:txbxContent>
                    <w:p w14:paraId="73946115">
                      <w:pPr>
                        <w:pStyle w:val="7"/>
                        <w:kinsoku w:val="0"/>
                        <w:overflowPunct w:val="0"/>
                      </w:pPr>
                    </w:p>
                    <w:p w14:paraId="6F69EBF7">
                      <w:pPr>
                        <w:pStyle w:val="7"/>
                        <w:kinsoku w:val="0"/>
                        <w:overflowPunct w:val="0"/>
                        <w:spacing w:before="2"/>
                        <w:rPr>
                          <w:sz w:val="19"/>
                          <w:szCs w:val="19"/>
                        </w:rPr>
                      </w:pPr>
                    </w:p>
                    <w:p w14:paraId="71172D22">
                      <w:pPr>
                        <w:pStyle w:val="7"/>
                        <w:kinsoku w:val="0"/>
                        <w:overflowPunct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附</w:t>
                      </w:r>
                      <w:r>
                        <w:rPr>
                          <w:rFonts w:hint="eastAsia" w:ascii="宋体" w:hAnsi="宋体" w:eastAsia="宋体" w:cs="宋体"/>
                          <w:sz w:val="24"/>
                          <w:szCs w:val="24"/>
                        </w:rPr>
                        <w:t>法定代表人身份证</w:t>
                      </w:r>
                      <w:r>
                        <w:rPr>
                          <w:rFonts w:hint="eastAsia" w:ascii="宋体" w:hAnsi="宋体" w:eastAsia="宋体" w:cs="宋体"/>
                          <w:sz w:val="24"/>
                          <w:szCs w:val="24"/>
                          <w:lang w:eastAsia="zh-CN"/>
                        </w:rPr>
                        <w:t>原件正反面扫描件并加盖单位电子印章</w:t>
                      </w:r>
                    </w:p>
                  </w:txbxContent>
                </v:textbox>
                <w10:wrap type="topAndBottom"/>
              </v:shape>
            </w:pict>
          </mc:Fallback>
        </mc:AlternateContent>
      </w:r>
    </w:p>
    <w:p w14:paraId="5CCA44BE">
      <w:pPr>
        <w:pStyle w:val="7"/>
        <w:keepNext w:val="0"/>
        <w:keepLines w:val="0"/>
        <w:pageBreakBefore w:val="0"/>
        <w:widowControl w:val="0"/>
        <w:tabs>
          <w:tab w:val="left" w:pos="8388"/>
        </w:tabs>
        <w:kinsoku w:val="0"/>
        <w:overflowPunct w:val="0"/>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337D545B">
      <w:pPr>
        <w:pStyle w:val="7"/>
        <w:keepNext w:val="0"/>
        <w:keepLines w:val="0"/>
        <w:pageBreakBefore w:val="0"/>
        <w:widowControl w:val="0"/>
        <w:tabs>
          <w:tab w:val="left" w:pos="8060"/>
        </w:tabs>
        <w:kinsoku w:val="0"/>
        <w:wordWrap w:val="0"/>
        <w:overflowPunct w:val="0"/>
        <w:topLinePunct w:val="0"/>
        <w:autoSpaceDE/>
        <w:autoSpaceDN/>
        <w:bidi w:val="0"/>
        <w:adjustRightInd/>
        <w:snapToGrid/>
        <w:spacing w:before="120" w:beforeLines="50" w:line="400" w:lineRule="exact"/>
        <w:jc w:val="right"/>
        <w:textAlignment w:val="auto"/>
        <w:rPr>
          <w:rFonts w:hint="eastAsia" w:ascii="宋体" w:hAnsi="宋体" w:eastAsia="宋体" w:cs="宋体"/>
          <w:color w:val="auto"/>
          <w:sz w:val="24"/>
          <w:szCs w:val="24"/>
        </w:rPr>
        <w:sectPr>
          <w:pgSz w:w="11911" w:h="16838"/>
          <w:pgMar w:top="1417" w:right="1134" w:bottom="1417" w:left="1134" w:header="0" w:footer="1015" w:gutter="0"/>
          <w:pgNumType w:fmt="numberInDash"/>
          <w:cols w:space="720" w:num="1"/>
          <w:rtlGutter w:val="0"/>
          <w:docGrid w:linePitch="435" w:charSpace="0"/>
        </w:sect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02E35010">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32"/>
          <w:szCs w:val="32"/>
        </w:rPr>
      </w:pPr>
      <w:bookmarkStart w:id="772" w:name="_Toc1163200504"/>
      <w:bookmarkStart w:id="773" w:name="_Toc1662233168"/>
      <w:bookmarkStart w:id="774" w:name="_Toc190217950"/>
      <w:bookmarkStart w:id="775" w:name="_Toc59890407"/>
      <w:r>
        <w:rPr>
          <w:rFonts w:hint="eastAsia" w:ascii="方正黑体_GBK" w:hAnsi="方正黑体_GBK" w:eastAsia="方正黑体_GBK" w:cs="方正黑体_GBK"/>
          <w:b w:val="0"/>
          <w:bCs w:val="0"/>
          <w:color w:val="auto"/>
          <w:sz w:val="28"/>
          <w:szCs w:val="28"/>
        </w:rPr>
        <w:t>授权委托书</w:t>
      </w:r>
      <w:bookmarkEnd w:id="772"/>
      <w:bookmarkEnd w:id="773"/>
      <w:bookmarkEnd w:id="774"/>
      <w:bookmarkEnd w:id="775"/>
    </w:p>
    <w:p w14:paraId="07C6044B">
      <w:pPr>
        <w:keepNext w:val="0"/>
        <w:keepLines w:val="0"/>
        <w:pageBreakBefore w:val="0"/>
        <w:widowControl w:val="0"/>
        <w:kinsoku w:val="0"/>
        <w:wordWrap/>
        <w:overflowPunct w:val="0"/>
        <w:topLinePunct w:val="0"/>
        <w:autoSpaceDE w:val="0"/>
        <w:autoSpaceDN w:val="0"/>
        <w:bidi w:val="0"/>
        <w:adjustRightInd w:val="0"/>
        <w:snapToGrid/>
        <w:spacing w:before="120" w:line="520" w:lineRule="exact"/>
        <w:ind w:left="0"/>
        <w:jc w:val="center"/>
        <w:textAlignment w:val="auto"/>
        <w:outlineLvl w:val="9"/>
        <w:rPr>
          <w:rFonts w:hint="eastAsia" w:ascii="方正黑体_GBK" w:hAnsi="方正黑体_GBK" w:eastAsia="方正黑体_GBK" w:cs="方正黑体_GBK"/>
          <w:b w:val="0"/>
          <w:bCs w:val="0"/>
          <w:color w:val="auto"/>
          <w:kern w:val="0"/>
          <w:sz w:val="28"/>
          <w:szCs w:val="28"/>
          <w:lang w:val="en-US" w:eastAsia="zh-CN" w:bidi="ar-SA"/>
        </w:rPr>
      </w:pPr>
      <w:bookmarkStart w:id="776" w:name="_Toc1921785644"/>
      <w:r>
        <w:rPr>
          <w:rFonts w:hint="eastAsia" w:ascii="方正黑体_GBK" w:hAnsi="方正黑体_GBK" w:eastAsia="方正黑体_GBK" w:cs="方正黑体_GBK"/>
          <w:b w:val="0"/>
          <w:bCs w:val="0"/>
          <w:color w:val="auto"/>
          <w:kern w:val="0"/>
          <w:sz w:val="28"/>
          <w:szCs w:val="28"/>
          <w:lang w:val="en-US" w:eastAsia="zh-CN" w:bidi="ar-SA"/>
        </w:rPr>
        <w:t>授权委托书</w:t>
      </w:r>
      <w:bookmarkEnd w:id="776"/>
    </w:p>
    <w:p w14:paraId="4B90D92E">
      <w:pPr>
        <w:pStyle w:val="7"/>
        <w:keepNext w:val="0"/>
        <w:keepLines w:val="0"/>
        <w:pageBreakBefore w:val="0"/>
        <w:widowControl w:val="0"/>
        <w:tabs>
          <w:tab w:val="left" w:pos="3479"/>
          <w:tab w:val="left" w:pos="3599"/>
          <w:tab w:val="left" w:pos="5736"/>
          <w:tab w:val="left" w:pos="6459"/>
        </w:tabs>
        <w:kinsoku w:val="0"/>
        <w:wordWrap/>
        <w:overflowPunct w:val="0"/>
        <w:topLinePunct w:val="0"/>
        <w:bidi w:val="0"/>
        <w:snapToGrid/>
        <w:spacing w:after="0" w:line="400" w:lineRule="exact"/>
        <w:ind w:firstLine="480" w:firstLineChars="200"/>
        <w:textAlignment w:val="auto"/>
        <w:rPr>
          <w:rFonts w:hint="eastAsia" w:ascii="宋体" w:hAnsi="宋体" w:eastAsia="宋体" w:cs="宋体"/>
          <w:color w:val="auto"/>
          <w:sz w:val="24"/>
          <w:szCs w:val="24"/>
        </w:rPr>
      </w:pPr>
    </w:p>
    <w:p w14:paraId="12ED21EC">
      <w:pPr>
        <w:pStyle w:val="7"/>
        <w:keepNext w:val="0"/>
        <w:keepLines w:val="0"/>
        <w:pageBreakBefore w:val="0"/>
        <w:widowControl w:val="0"/>
        <w:tabs>
          <w:tab w:val="left" w:pos="3479"/>
          <w:tab w:val="left" w:pos="3599"/>
          <w:tab w:val="left" w:pos="5736"/>
          <w:tab w:val="left" w:pos="6459"/>
        </w:tabs>
        <w:kinsoku w:val="0"/>
        <w:wordWrap/>
        <w:overflowPunct w:val="0"/>
        <w:topLinePunct w:val="0"/>
        <w:bidi w:val="0"/>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（投标人名称）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为我方代理人。代理人根据授权，以我方名义签署、澄清、说明、补正、递交、撤回、修改</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strike w:val="0"/>
          <w:dstrike w:val="0"/>
          <w:color w:val="auto"/>
          <w:sz w:val="24"/>
          <w:szCs w:val="24"/>
          <w:u w:val="single"/>
          <w:lang w:eastAsia="zh-CN"/>
        </w:rPr>
        <w:t>工程名称</w:t>
      </w:r>
      <w:r>
        <w:rPr>
          <w:rFonts w:hint="eastAsia" w:ascii="宋体" w:hAnsi="宋体" w:eastAsia="宋体" w:cs="宋体"/>
          <w:i/>
          <w:iCs/>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的投标文件、提出异议、投诉、签订合同和处理有关事宜，其法律后果由我方承担。</w:t>
      </w:r>
    </w:p>
    <w:p w14:paraId="1FB99EB2">
      <w:pPr>
        <w:pStyle w:val="7"/>
        <w:keepNext w:val="0"/>
        <w:keepLines w:val="0"/>
        <w:pageBreakBefore w:val="0"/>
        <w:widowControl w:val="0"/>
        <w:tabs>
          <w:tab w:val="left" w:pos="2847"/>
          <w:tab w:val="left" w:pos="2964"/>
          <w:tab w:val="left" w:pos="5736"/>
          <w:tab w:val="left" w:pos="6459"/>
        </w:tabs>
        <w:kinsoku w:val="0"/>
        <w:wordWrap/>
        <w:overflowPunct w:val="0"/>
        <w:topLinePunct w:val="0"/>
        <w:bidi w:val="0"/>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代理人无转委托权。</w:t>
      </w:r>
    </w:p>
    <w:p w14:paraId="7812FA6D">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36478E45">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p>
    <w:p w14:paraId="013D8556">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58054BC1">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委托代理人：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p>
    <w:p w14:paraId="064592BD">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手机号码：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87DADDF">
      <w:pPr>
        <w:pStyle w:val="7"/>
        <w:keepNext w:val="0"/>
        <w:keepLines w:val="0"/>
        <w:pageBreakBefore w:val="0"/>
        <w:widowControl w:val="0"/>
        <w:tabs>
          <w:tab w:val="left" w:pos="2847"/>
          <w:tab w:val="left" w:pos="2964"/>
          <w:tab w:val="left" w:pos="5736"/>
          <w:tab w:val="left" w:pos="6459"/>
        </w:tabs>
        <w:kinsoku w:val="0"/>
        <w:wordWrap/>
        <w:overflowPunct w:val="0"/>
        <w:topLinePunct w:val="0"/>
        <w:bidi w:val="0"/>
        <w:snapToGrid/>
        <w:spacing w:after="0" w:line="40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63E5D38C">
      <w:pPr>
        <w:pStyle w:val="7"/>
        <w:keepNext w:val="0"/>
        <w:keepLines w:val="0"/>
        <w:pageBreakBefore w:val="0"/>
        <w:widowControl w:val="0"/>
        <w:tabs>
          <w:tab w:val="left" w:pos="2847"/>
          <w:tab w:val="left" w:pos="2964"/>
          <w:tab w:val="left" w:pos="5736"/>
          <w:tab w:val="left" w:pos="6459"/>
        </w:tabs>
        <w:kinsoku w:val="0"/>
        <w:wordWrap/>
        <w:overflowPunct w:val="0"/>
        <w:topLinePunct w:val="0"/>
        <w:bidi w:val="0"/>
        <w:snapToGrid/>
        <w:spacing w:after="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附：委托代理人身份证明</w:t>
      </w:r>
    </w:p>
    <w:p w14:paraId="53471F13">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left"/>
        <w:textAlignment w:val="auto"/>
        <w:rPr>
          <w:rFonts w:hint="eastAsia" w:ascii="宋体" w:hAnsi="宋体" w:eastAsia="宋体" w:cs="宋体"/>
          <w:color w:val="auto"/>
          <w:sz w:val="24"/>
          <w:szCs w:val="24"/>
          <w:u w:val="single"/>
        </w:rPr>
      </w:pPr>
    </w:p>
    <w:p w14:paraId="60127404">
      <w:pPr>
        <w:pStyle w:val="7"/>
        <w:keepNext w:val="0"/>
        <w:keepLines w:val="0"/>
        <w:pageBreakBefore w:val="0"/>
        <w:widowControl w:val="0"/>
        <w:tabs>
          <w:tab w:val="left" w:pos="6197"/>
        </w:tabs>
        <w:kinsoku w:val="0"/>
        <w:wordWrap/>
        <w:overflowPunct w:val="0"/>
        <w:topLinePunct w:val="0"/>
        <w:bidi w:val="0"/>
        <w:snapToGrid/>
        <w:spacing w:after="0" w:line="400" w:lineRule="exact"/>
        <w:ind w:firstLine="488" w:firstLineChars="200"/>
        <w:jc w:val="right"/>
        <w:textAlignment w:val="auto"/>
        <w:rPr>
          <w:rFonts w:hint="eastAsia" w:ascii="宋体" w:hAnsi="宋体" w:eastAsia="宋体" w:cs="宋体"/>
          <w:color w:val="auto"/>
          <w:spacing w:val="2"/>
          <w:sz w:val="24"/>
          <w:szCs w:val="24"/>
          <w:u w:val="single"/>
          <w:lang w:val="en-US" w:eastAsia="zh-CN"/>
        </w:rPr>
      </w:pPr>
    </w:p>
    <w:p w14:paraId="4CB9006C">
      <w:pPr>
        <w:pStyle w:val="7"/>
        <w:keepNext w:val="0"/>
        <w:keepLines w:val="0"/>
        <w:pageBreakBefore w:val="0"/>
        <w:widowControl w:val="0"/>
        <w:tabs>
          <w:tab w:val="left" w:pos="6197"/>
        </w:tabs>
        <w:kinsoku w:val="0"/>
        <w:wordWrap/>
        <w:overflowPunct w:val="0"/>
        <w:topLinePunct w:val="0"/>
        <w:bidi w:val="0"/>
        <w:snapToGrid/>
        <w:spacing w:after="0" w:line="400" w:lineRule="exact"/>
        <w:ind w:firstLine="480" w:firstLineChars="200"/>
        <w:jc w:val="right"/>
        <w:textAlignment w:val="auto"/>
        <w:rPr>
          <w:rFonts w:hint="eastAsia" w:ascii="宋体" w:hAnsi="宋体" w:eastAsia="宋体" w:cs="宋体"/>
          <w:color w:val="auto"/>
          <w:spacing w:val="2"/>
          <w:sz w:val="24"/>
          <w:szCs w:val="24"/>
          <w:u w:val="single"/>
          <w:lang w:val="en-US" w:eastAsia="zh-CN"/>
        </w:rPr>
      </w:pPr>
      <w:r>
        <w:rPr>
          <w:rFonts w:hint="eastAsia" w:ascii="宋体" w:hAnsi="宋体" w:eastAsia="宋体" w:cs="宋体"/>
          <w:color w:val="auto"/>
          <w:sz w:val="24"/>
          <w:szCs w:val="24"/>
        </w:rPr>
        <mc:AlternateContent>
          <mc:Choice Requires="wps">
            <w:drawing>
              <wp:anchor distT="0" distB="0" distL="114300" distR="114300" simplePos="0" relativeHeight="251660288" behindDoc="0" locked="0" layoutInCell="0" allowOverlap="1">
                <wp:simplePos x="0" y="0"/>
                <wp:positionH relativeFrom="page">
                  <wp:posOffset>1553210</wp:posOffset>
                </wp:positionH>
                <wp:positionV relativeFrom="paragraph">
                  <wp:posOffset>35560</wp:posOffset>
                </wp:positionV>
                <wp:extent cx="4590415" cy="1981200"/>
                <wp:effectExtent l="4445" t="5080" r="15240" b="13970"/>
                <wp:wrapTopAndBottom/>
                <wp:docPr id="2" name="文本框 2"/>
                <wp:cNvGraphicFramePr/>
                <a:graphic xmlns:a="http://schemas.openxmlformats.org/drawingml/2006/main">
                  <a:graphicData uri="http://schemas.microsoft.com/office/word/2010/wordprocessingShape">
                    <wps:wsp>
                      <wps:cNvSpPr txBox="1"/>
                      <wps:spPr>
                        <a:xfrm>
                          <a:off x="0" y="0"/>
                          <a:ext cx="4590415" cy="1981200"/>
                        </a:xfrm>
                        <a:prstGeom prst="rect">
                          <a:avLst/>
                        </a:prstGeom>
                        <a:noFill/>
                        <a:ln w="6096" cap="flat" cmpd="sng">
                          <a:solidFill>
                            <a:srgbClr val="000000"/>
                          </a:solidFill>
                          <a:prstDash val="solid"/>
                          <a:miter/>
                          <a:headEnd type="none" w="med" len="med"/>
                          <a:tailEnd type="none" w="med" len="med"/>
                        </a:ln>
                        <a:effectLst/>
                      </wps:spPr>
                      <wps:txbx>
                        <w:txbxContent>
                          <w:p w14:paraId="7A5770A2">
                            <w:pPr>
                              <w:pStyle w:val="7"/>
                              <w:kinsoku w:val="0"/>
                              <w:overflowPunct w:val="0"/>
                            </w:pPr>
                          </w:p>
                          <w:p w14:paraId="61444275">
                            <w:pPr>
                              <w:pStyle w:val="7"/>
                              <w:kinsoku w:val="0"/>
                              <w:overflowPunct w:val="0"/>
                              <w:spacing w:after="0"/>
                              <w:jc w:val="center"/>
                              <w:rPr>
                                <w:rFonts w:hint="eastAsia"/>
                              </w:rPr>
                            </w:pPr>
                          </w:p>
                          <w:p w14:paraId="466B559F">
                            <w:pPr>
                              <w:pStyle w:val="7"/>
                              <w:kinsoku w:val="0"/>
                              <w:overflowPunct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附</w:t>
                            </w:r>
                            <w:r>
                              <w:rPr>
                                <w:rFonts w:hint="eastAsia" w:ascii="宋体" w:hAnsi="宋体" w:eastAsia="宋体" w:cs="宋体"/>
                                <w:sz w:val="24"/>
                                <w:szCs w:val="24"/>
                              </w:rPr>
                              <w:t>委托代理人身份证</w:t>
                            </w:r>
                            <w:r>
                              <w:rPr>
                                <w:rFonts w:hint="eastAsia" w:ascii="宋体" w:hAnsi="宋体" w:eastAsia="宋体" w:cs="宋体"/>
                                <w:sz w:val="24"/>
                                <w:szCs w:val="24"/>
                                <w:lang w:eastAsia="zh-CN"/>
                              </w:rPr>
                              <w:t>原件正反面扫描件并加盖单位电子印章</w:t>
                            </w:r>
                          </w:p>
                          <w:p w14:paraId="46D2E3DE">
                            <w:pPr>
                              <w:pStyle w:val="7"/>
                              <w:kinsoku w:val="0"/>
                              <w:overflowPunct w:val="0"/>
                              <w:spacing w:after="0"/>
                              <w:jc w:val="center"/>
                              <w:rPr>
                                <w:rFonts w:hint="eastAsia" w:ascii="宋体" w:hAnsi="宋体" w:eastAsia="宋体" w:cs="宋体"/>
                                <w:sz w:val="24"/>
                                <w:szCs w:val="24"/>
                              </w:rPr>
                            </w:pPr>
                          </w:p>
                        </w:txbxContent>
                      </wps:txbx>
                      <wps:bodyPr wrap="square" lIns="0" tIns="0" rIns="0" bIns="0" upright="1"/>
                    </wps:wsp>
                  </a:graphicData>
                </a:graphic>
              </wp:anchor>
            </w:drawing>
          </mc:Choice>
          <mc:Fallback>
            <w:pict>
              <v:shape id="_x0000_s1026" o:spid="_x0000_s1026" o:spt="202" type="#_x0000_t202" style="position:absolute;left:0pt;margin-left:122.3pt;margin-top:2.8pt;height:156pt;width:361.45pt;mso-position-horizontal-relative:page;mso-wrap-distance-bottom:0pt;mso-wrap-distance-top:0pt;z-index:251660288;mso-width-relative:page;mso-height-relative:page;" filled="f" stroked="t" coordsize="21600,21600" o:allowincell="f" o:gfxdata="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IU&#10;nWLYAAAACQEAAA8AAAAAAAAAAQAgAAAAIgAAAGRycy9kb3ducmV2LnhtbFBLAQIUABQAAAAIAIdO&#10;4kA0Mw0DIwIAAE4EAAAOAAAAAAAAAAEAIAAAACcBAABkcnMvZTJvRG9jLnhtbFBLBQYAAAAABgAG&#10;AFkBAAC8BQAAAAA=&#10;">
                <v:path/>
                <v:fill on="f" focussize="0,0"/>
                <v:stroke weight="0.48pt" joinstyle="miter"/>
                <v:imagedata o:title=""/>
                <o:lock v:ext="edit" aspectratio="f"/>
                <v:textbox inset="0mm,0mm,0mm,0mm">
                  <w:txbxContent>
                    <w:p w14:paraId="7A5770A2">
                      <w:pPr>
                        <w:pStyle w:val="7"/>
                        <w:kinsoku w:val="0"/>
                        <w:overflowPunct w:val="0"/>
                      </w:pPr>
                    </w:p>
                    <w:p w14:paraId="61444275">
                      <w:pPr>
                        <w:pStyle w:val="7"/>
                        <w:kinsoku w:val="0"/>
                        <w:overflowPunct w:val="0"/>
                        <w:spacing w:after="0"/>
                        <w:jc w:val="center"/>
                        <w:rPr>
                          <w:rFonts w:hint="eastAsia"/>
                        </w:rPr>
                      </w:pPr>
                    </w:p>
                    <w:p w14:paraId="466B559F">
                      <w:pPr>
                        <w:pStyle w:val="7"/>
                        <w:kinsoku w:val="0"/>
                        <w:overflowPunct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附</w:t>
                      </w:r>
                      <w:r>
                        <w:rPr>
                          <w:rFonts w:hint="eastAsia" w:ascii="宋体" w:hAnsi="宋体" w:eastAsia="宋体" w:cs="宋体"/>
                          <w:sz w:val="24"/>
                          <w:szCs w:val="24"/>
                        </w:rPr>
                        <w:t>委托代理人身份证</w:t>
                      </w:r>
                      <w:r>
                        <w:rPr>
                          <w:rFonts w:hint="eastAsia" w:ascii="宋体" w:hAnsi="宋体" w:eastAsia="宋体" w:cs="宋体"/>
                          <w:sz w:val="24"/>
                          <w:szCs w:val="24"/>
                          <w:lang w:eastAsia="zh-CN"/>
                        </w:rPr>
                        <w:t>原件正反面扫描件并加盖单位电子印章</w:t>
                      </w:r>
                    </w:p>
                    <w:p w14:paraId="46D2E3DE">
                      <w:pPr>
                        <w:pStyle w:val="7"/>
                        <w:kinsoku w:val="0"/>
                        <w:overflowPunct w:val="0"/>
                        <w:spacing w:after="0"/>
                        <w:jc w:val="center"/>
                        <w:rPr>
                          <w:rFonts w:hint="eastAsia" w:ascii="宋体" w:hAnsi="宋体" w:eastAsia="宋体" w:cs="宋体"/>
                          <w:sz w:val="24"/>
                          <w:szCs w:val="24"/>
                        </w:rPr>
                      </w:pPr>
                    </w:p>
                  </w:txbxContent>
                </v:textbox>
                <w10:wrap type="topAndBottom"/>
              </v:shape>
            </w:pict>
          </mc:Fallback>
        </mc:AlternateContent>
      </w:r>
    </w:p>
    <w:p w14:paraId="198D8CA1">
      <w:pPr>
        <w:pStyle w:val="7"/>
        <w:keepNext w:val="0"/>
        <w:keepLines w:val="0"/>
        <w:pageBreakBefore w:val="0"/>
        <w:widowControl w:val="0"/>
        <w:tabs>
          <w:tab w:val="left" w:pos="6197"/>
        </w:tabs>
        <w:kinsoku w:val="0"/>
        <w:wordWrap/>
        <w:overflowPunct w:val="0"/>
        <w:topLinePunct w:val="0"/>
        <w:bidi w:val="0"/>
        <w:snapToGrid/>
        <w:spacing w:after="0" w:line="400" w:lineRule="exact"/>
        <w:ind w:firstLine="488" w:firstLineChars="200"/>
        <w:jc w:val="right"/>
        <w:textAlignment w:val="auto"/>
        <w:rPr>
          <w:rFonts w:hint="eastAsia" w:ascii="宋体" w:hAnsi="宋体" w:eastAsia="宋体" w:cs="宋体"/>
          <w:color w:val="auto"/>
          <w:spacing w:val="2"/>
          <w:sz w:val="24"/>
          <w:szCs w:val="24"/>
          <w:u w:val="single"/>
          <w:lang w:val="en-US" w:eastAsia="zh-CN"/>
        </w:rPr>
      </w:pPr>
    </w:p>
    <w:p w14:paraId="7A97B750">
      <w:pPr>
        <w:pStyle w:val="7"/>
        <w:keepNext w:val="0"/>
        <w:keepLines w:val="0"/>
        <w:pageBreakBefore w:val="0"/>
        <w:widowControl w:val="0"/>
        <w:tabs>
          <w:tab w:val="left" w:pos="6197"/>
        </w:tabs>
        <w:kinsoku w:val="0"/>
        <w:wordWrap/>
        <w:overflowPunct w:val="0"/>
        <w:topLinePunct w:val="0"/>
        <w:bidi w:val="0"/>
        <w:snapToGrid/>
        <w:spacing w:after="0" w:line="400" w:lineRule="exact"/>
        <w:ind w:firstLine="488" w:firstLineChars="200"/>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190050DD">
      <w:pPr>
        <w:pStyle w:val="3"/>
        <w:keepNext w:val="0"/>
        <w:keepLines w:val="0"/>
        <w:pageBreakBefore w:val="0"/>
        <w:widowControl w:val="0"/>
        <w:kinsoku w:val="0"/>
        <w:wordWrap/>
        <w:overflowPunct w:val="0"/>
        <w:topLinePunct w:val="0"/>
        <w:bidi w:val="0"/>
        <w:snapToGrid/>
        <w:spacing w:before="40" w:line="400" w:lineRule="exact"/>
        <w:ind w:left="0"/>
        <w:textAlignment w:val="auto"/>
        <w:outlineLvl w:val="9"/>
        <w:rPr>
          <w:rFonts w:hint="eastAsia" w:ascii="宋体" w:hAnsi="宋体" w:eastAsia="宋体" w:cs="宋体"/>
          <w:color w:val="auto"/>
          <w:sz w:val="24"/>
          <w:szCs w:val="24"/>
        </w:rPr>
        <w:sectPr>
          <w:headerReference r:id="rId26" w:type="default"/>
          <w:footerReference r:id="rId28" w:type="default"/>
          <w:headerReference r:id="rId27" w:type="even"/>
          <w:footerReference r:id="rId29" w:type="even"/>
          <w:pgSz w:w="11911" w:h="16838"/>
          <w:pgMar w:top="1417" w:right="1134" w:bottom="1417" w:left="1134" w:header="0" w:footer="1015" w:gutter="0"/>
          <w:pgNumType w:fmt="numberInDash"/>
          <w:cols w:space="720" w:num="1"/>
          <w:rtlGutter w:val="0"/>
          <w:docGrid w:linePitch="579" w:charSpace="0"/>
        </w:sectPr>
      </w:pPr>
    </w:p>
    <w:p w14:paraId="77BC29F5">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bookmarkStart w:id="777" w:name="_Toc405406630"/>
      <w:bookmarkStart w:id="778" w:name="_Toc908535717"/>
      <w:bookmarkStart w:id="779" w:name="_Toc1562428118"/>
      <w:bookmarkStart w:id="780" w:name="_Toc1761399911"/>
      <w:r>
        <w:rPr>
          <w:rFonts w:hint="eastAsia" w:ascii="方正黑体_GBK" w:hAnsi="方正黑体_GBK" w:eastAsia="方正黑体_GBK" w:cs="方正黑体_GBK"/>
          <w:b w:val="0"/>
          <w:bCs w:val="0"/>
          <w:color w:val="auto"/>
          <w:sz w:val="28"/>
          <w:szCs w:val="28"/>
          <w:lang w:eastAsia="zh-CN"/>
        </w:rPr>
        <w:t>联合体协议书</w:t>
      </w:r>
      <w:bookmarkEnd w:id="777"/>
      <w:bookmarkEnd w:id="778"/>
      <w:bookmarkEnd w:id="779"/>
      <w:bookmarkEnd w:id="780"/>
    </w:p>
    <w:p w14:paraId="04AB0AF1">
      <w:pPr>
        <w:keepNext w:val="0"/>
        <w:keepLines w:val="0"/>
        <w:pageBreakBefore w:val="0"/>
        <w:widowControl w:val="0"/>
        <w:kinsoku w:val="0"/>
        <w:wordWrap/>
        <w:overflowPunct w:val="0"/>
        <w:topLinePunct w:val="0"/>
        <w:autoSpaceDE w:val="0"/>
        <w:autoSpaceDN w:val="0"/>
        <w:bidi w:val="0"/>
        <w:adjustRightInd w:val="0"/>
        <w:snapToGrid/>
        <w:spacing w:before="120" w:line="52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781" w:name="_Toc1614766716"/>
      <w:r>
        <w:rPr>
          <w:rFonts w:hint="eastAsia" w:ascii="方正黑体_GBK" w:hAnsi="方正黑体_GBK" w:eastAsia="方正黑体_GBK" w:cs="方正黑体_GBK"/>
          <w:b w:val="0"/>
          <w:bCs w:val="0"/>
          <w:color w:val="auto"/>
          <w:sz w:val="28"/>
          <w:szCs w:val="28"/>
          <w:lang w:eastAsia="zh-CN"/>
        </w:rPr>
        <w:t>联合体协议书</w:t>
      </w:r>
      <w:bookmarkEnd w:id="781"/>
    </w:p>
    <w:p w14:paraId="30B8847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0" w:firstLineChars="0"/>
        <w:jc w:val="center"/>
        <w:textAlignment w:val="auto"/>
        <w:rPr>
          <w:rFonts w:hint="eastAsia" w:eastAsia="宋体"/>
          <w:i w:val="0"/>
          <w:iCs w:val="0"/>
          <w:color w:val="auto"/>
          <w:sz w:val="21"/>
          <w:szCs w:val="24"/>
          <w:lang w:eastAsia="zh-CN"/>
        </w:rPr>
      </w:pPr>
      <w:r>
        <w:rPr>
          <w:rFonts w:hint="eastAsia" w:eastAsia="宋体"/>
          <w:i/>
          <w:iCs/>
          <w:color w:val="auto"/>
          <w:sz w:val="21"/>
          <w:szCs w:val="24"/>
          <w:lang w:eastAsia="zh-CN"/>
        </w:rPr>
        <w:t>（格式供参考）</w:t>
      </w:r>
    </w:p>
    <w:p w14:paraId="0A96990F">
      <w:pPr>
        <w:pStyle w:val="7"/>
        <w:keepNext w:val="0"/>
        <w:keepLines w:val="0"/>
        <w:pageBreakBefore w:val="0"/>
        <w:widowControl w:val="0"/>
        <w:tabs>
          <w:tab w:val="left" w:pos="2202"/>
          <w:tab w:val="left" w:pos="6000"/>
        </w:tabs>
        <w:kinsoku/>
        <w:wordWrap/>
        <w:overflowPunct/>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u w:val="single" w:color="000000"/>
          <w:lang w:eastAsia="zh-CN"/>
        </w:rPr>
      </w:pPr>
    </w:p>
    <w:p w14:paraId="45B75C3A">
      <w:pPr>
        <w:pStyle w:val="7"/>
        <w:keepNext w:val="0"/>
        <w:keepLines w:val="0"/>
        <w:pageBreakBefore w:val="0"/>
        <w:widowControl w:val="0"/>
        <w:tabs>
          <w:tab w:val="left" w:pos="2202"/>
          <w:tab w:val="left" w:pos="6000"/>
        </w:tabs>
        <w:kinsoku/>
        <w:wordWrap/>
        <w:overflowPunct/>
        <w:topLinePunct w:val="0"/>
        <w:autoSpaceDE/>
        <w:autoSpaceDN/>
        <w:bidi w:val="0"/>
        <w:adjustRightInd/>
        <w:snapToGrid/>
        <w:spacing w:after="0" w:line="400" w:lineRule="exact"/>
        <w:ind w:firstLine="476" w:firstLineChars="200"/>
        <w:textAlignment w:val="auto"/>
        <w:rPr>
          <w:rFonts w:hint="eastAsia" w:ascii="宋体" w:hAnsi="宋体" w:eastAsia="宋体" w:cs="宋体"/>
          <w:color w:val="auto"/>
          <w:sz w:val="24"/>
          <w:szCs w:val="24"/>
          <w:lang w:eastAsia="zh-CN"/>
        </w:rPr>
      </w:pPr>
      <w:r>
        <w:rPr>
          <w:rFonts w:hint="eastAsia" w:ascii="宋体" w:hAnsi="宋体" w:eastAsia="宋体" w:cs="宋体"/>
          <w:i/>
          <w:iCs/>
          <w:color w:val="auto"/>
          <w:spacing w:val="-1"/>
          <w:sz w:val="24"/>
          <w:szCs w:val="24"/>
          <w:u w:val="single"/>
          <w:lang w:eastAsia="zh-CN"/>
        </w:rPr>
        <w:t>（所有成员单位名称）</w:t>
      </w:r>
      <w:r>
        <w:rPr>
          <w:rFonts w:hint="eastAsia" w:ascii="宋体" w:hAnsi="宋体" w:eastAsia="宋体" w:cs="宋体"/>
          <w:color w:val="auto"/>
          <w:spacing w:val="-1"/>
          <w:sz w:val="24"/>
          <w:szCs w:val="24"/>
          <w:lang w:eastAsia="zh-CN"/>
        </w:rPr>
        <w:t>自愿组成</w:t>
      </w:r>
      <w:r>
        <w:rPr>
          <w:rFonts w:hint="eastAsia" w:ascii="宋体" w:hAnsi="宋体" w:eastAsia="宋体" w:cs="宋体"/>
          <w:i/>
          <w:iCs/>
          <w:color w:val="auto"/>
          <w:sz w:val="24"/>
          <w:szCs w:val="24"/>
          <w:u w:val="single"/>
          <w:lang w:eastAsia="zh-CN"/>
        </w:rPr>
        <w:t>（联合体名称）</w:t>
      </w:r>
      <w:r>
        <w:rPr>
          <w:rFonts w:hint="eastAsia" w:ascii="宋体" w:hAnsi="宋体" w:eastAsia="宋体" w:cs="宋体"/>
          <w:color w:val="auto"/>
          <w:sz w:val="24"/>
          <w:szCs w:val="24"/>
          <w:lang w:eastAsia="zh-CN"/>
        </w:rPr>
        <w:t>联合体，共同</w:t>
      </w:r>
      <w:r>
        <w:rPr>
          <w:rFonts w:hint="eastAsia" w:ascii="宋体" w:hAnsi="宋体" w:eastAsia="宋体" w:cs="宋体"/>
          <w:color w:val="auto"/>
          <w:spacing w:val="-1"/>
          <w:sz w:val="24"/>
          <w:szCs w:val="24"/>
          <w:lang w:eastAsia="zh-CN"/>
        </w:rPr>
        <w:t>参加</w:t>
      </w:r>
      <w:r>
        <w:rPr>
          <w:rFonts w:hint="eastAsia" w:ascii="宋体" w:hAnsi="宋体" w:eastAsia="宋体" w:cs="宋体"/>
          <w:i/>
          <w:iCs/>
          <w:color w:val="auto"/>
          <w:spacing w:val="-1"/>
          <w:sz w:val="24"/>
          <w:szCs w:val="24"/>
          <w:u w:val="single"/>
          <w:lang w:eastAsia="zh-CN"/>
        </w:rPr>
        <w:t>（工程名称）</w:t>
      </w:r>
      <w:r>
        <w:rPr>
          <w:rFonts w:hint="eastAsia" w:ascii="宋体" w:hAnsi="宋体" w:eastAsia="宋体" w:cs="宋体"/>
          <w:color w:val="auto"/>
          <w:spacing w:val="-1"/>
          <w:sz w:val="24"/>
          <w:szCs w:val="24"/>
          <w:lang w:eastAsia="zh-CN"/>
        </w:rPr>
        <w:t>设计招标的投标。现就联合体投标事宜订立如下协议。</w:t>
      </w:r>
    </w:p>
    <w:p w14:paraId="6A03CD1D">
      <w:pPr>
        <w:pStyle w:val="7"/>
        <w:keepNext w:val="0"/>
        <w:keepLines w:val="0"/>
        <w:pageBreakBefore w:val="0"/>
        <w:widowControl w:val="0"/>
        <w:tabs>
          <w:tab w:val="left" w:pos="2673"/>
          <w:tab w:val="left" w:pos="5614"/>
        </w:tabs>
        <w:kinsoku/>
        <w:wordWrap/>
        <w:overflowPunct/>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i/>
          <w:iCs/>
          <w:color w:val="auto"/>
          <w:spacing w:val="-2"/>
          <w:sz w:val="24"/>
          <w:szCs w:val="24"/>
          <w:u w:val="single"/>
          <w:lang w:eastAsia="zh-CN"/>
        </w:rPr>
        <w:t>（某成员单位名称）</w:t>
      </w:r>
      <w:r>
        <w:rPr>
          <w:rFonts w:hint="eastAsia" w:ascii="宋体" w:hAnsi="宋体" w:eastAsia="宋体" w:cs="宋体"/>
          <w:color w:val="auto"/>
          <w:spacing w:val="-2"/>
          <w:sz w:val="24"/>
          <w:szCs w:val="24"/>
          <w:lang w:eastAsia="zh-CN"/>
        </w:rPr>
        <w:t>为联合体牵头人。</w:t>
      </w:r>
    </w:p>
    <w:p w14:paraId="3BA1494D">
      <w:pPr>
        <w:pStyle w:val="7"/>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pacing w:val="-3"/>
          <w:sz w:val="24"/>
          <w:szCs w:val="24"/>
          <w:lang w:eastAsia="zh-CN"/>
        </w:rPr>
        <w:t>联</w:t>
      </w:r>
      <w:r>
        <w:rPr>
          <w:rFonts w:hint="eastAsia" w:ascii="宋体" w:hAnsi="宋体" w:eastAsia="宋体" w:cs="宋体"/>
          <w:color w:val="auto"/>
          <w:sz w:val="24"/>
          <w:szCs w:val="24"/>
          <w:lang w:eastAsia="zh-CN"/>
        </w:rPr>
        <w:t>合</w:t>
      </w:r>
      <w:r>
        <w:rPr>
          <w:rFonts w:hint="eastAsia" w:ascii="宋体" w:hAnsi="宋体" w:eastAsia="宋体" w:cs="宋体"/>
          <w:color w:val="auto"/>
          <w:spacing w:val="-3"/>
          <w:sz w:val="24"/>
          <w:szCs w:val="24"/>
          <w:lang w:eastAsia="zh-CN"/>
        </w:rPr>
        <w:t>体</w:t>
      </w:r>
      <w:r>
        <w:rPr>
          <w:rFonts w:hint="eastAsia" w:ascii="宋体" w:hAnsi="宋体" w:eastAsia="宋体" w:cs="宋体"/>
          <w:color w:val="auto"/>
          <w:sz w:val="24"/>
          <w:szCs w:val="24"/>
          <w:lang w:eastAsia="zh-CN"/>
        </w:rPr>
        <w:t>各</w:t>
      </w:r>
      <w:r>
        <w:rPr>
          <w:rFonts w:hint="eastAsia" w:ascii="宋体" w:hAnsi="宋体" w:eastAsia="宋体" w:cs="宋体"/>
          <w:color w:val="auto"/>
          <w:spacing w:val="-3"/>
          <w:sz w:val="24"/>
          <w:szCs w:val="24"/>
          <w:lang w:eastAsia="zh-CN"/>
        </w:rPr>
        <w:t>成</w:t>
      </w:r>
      <w:r>
        <w:rPr>
          <w:rFonts w:hint="eastAsia" w:ascii="宋体" w:hAnsi="宋体" w:eastAsia="宋体" w:cs="宋体"/>
          <w:color w:val="auto"/>
          <w:sz w:val="24"/>
          <w:szCs w:val="24"/>
          <w:lang w:eastAsia="zh-CN"/>
        </w:rPr>
        <w:t>员</w:t>
      </w:r>
      <w:r>
        <w:rPr>
          <w:rFonts w:hint="eastAsia" w:ascii="宋体" w:hAnsi="宋体" w:eastAsia="宋体" w:cs="宋体"/>
          <w:color w:val="auto"/>
          <w:spacing w:val="-3"/>
          <w:sz w:val="24"/>
          <w:szCs w:val="24"/>
          <w:lang w:eastAsia="zh-CN"/>
        </w:rPr>
        <w:t>授</w:t>
      </w:r>
      <w:r>
        <w:rPr>
          <w:rFonts w:hint="eastAsia" w:ascii="宋体" w:hAnsi="宋体" w:eastAsia="宋体" w:cs="宋体"/>
          <w:color w:val="auto"/>
          <w:sz w:val="24"/>
          <w:szCs w:val="24"/>
          <w:lang w:eastAsia="zh-CN"/>
        </w:rPr>
        <w:t>权</w:t>
      </w:r>
      <w:r>
        <w:rPr>
          <w:rFonts w:hint="eastAsia" w:ascii="宋体" w:hAnsi="宋体" w:eastAsia="宋体" w:cs="宋体"/>
          <w:color w:val="auto"/>
          <w:spacing w:val="-3"/>
          <w:sz w:val="24"/>
          <w:szCs w:val="24"/>
          <w:lang w:eastAsia="zh-CN"/>
        </w:rPr>
        <w:t>牵头</w:t>
      </w:r>
      <w:r>
        <w:rPr>
          <w:rFonts w:hint="eastAsia" w:ascii="宋体" w:hAnsi="宋体" w:eastAsia="宋体" w:cs="宋体"/>
          <w:color w:val="auto"/>
          <w:sz w:val="24"/>
          <w:szCs w:val="24"/>
          <w:lang w:eastAsia="zh-CN"/>
        </w:rPr>
        <w:t>人代</w:t>
      </w:r>
      <w:r>
        <w:rPr>
          <w:rFonts w:hint="eastAsia" w:ascii="宋体" w:hAnsi="宋体" w:eastAsia="宋体" w:cs="宋体"/>
          <w:color w:val="auto"/>
          <w:spacing w:val="-3"/>
          <w:sz w:val="24"/>
          <w:szCs w:val="24"/>
          <w:lang w:eastAsia="zh-CN"/>
        </w:rPr>
        <w:t>表</w:t>
      </w:r>
      <w:r>
        <w:rPr>
          <w:rFonts w:hint="eastAsia" w:ascii="宋体" w:hAnsi="宋体" w:eastAsia="宋体" w:cs="宋体"/>
          <w:color w:val="auto"/>
          <w:sz w:val="24"/>
          <w:szCs w:val="24"/>
          <w:lang w:eastAsia="zh-CN"/>
        </w:rPr>
        <w:t>联</w:t>
      </w:r>
      <w:r>
        <w:rPr>
          <w:rFonts w:hint="eastAsia" w:ascii="宋体" w:hAnsi="宋体" w:eastAsia="宋体" w:cs="宋体"/>
          <w:color w:val="auto"/>
          <w:spacing w:val="-3"/>
          <w:sz w:val="24"/>
          <w:szCs w:val="24"/>
          <w:lang w:eastAsia="zh-CN"/>
        </w:rPr>
        <w:t>合</w:t>
      </w:r>
      <w:r>
        <w:rPr>
          <w:rFonts w:hint="eastAsia" w:ascii="宋体" w:hAnsi="宋体" w:eastAsia="宋体" w:cs="宋体"/>
          <w:color w:val="auto"/>
          <w:sz w:val="24"/>
          <w:szCs w:val="24"/>
          <w:lang w:eastAsia="zh-CN"/>
        </w:rPr>
        <w:t>体</w:t>
      </w:r>
      <w:r>
        <w:rPr>
          <w:rFonts w:hint="eastAsia" w:ascii="宋体" w:hAnsi="宋体" w:eastAsia="宋体" w:cs="宋体"/>
          <w:color w:val="auto"/>
          <w:spacing w:val="-3"/>
          <w:sz w:val="24"/>
          <w:szCs w:val="24"/>
          <w:lang w:eastAsia="zh-CN"/>
        </w:rPr>
        <w:t>参</w:t>
      </w:r>
      <w:r>
        <w:rPr>
          <w:rFonts w:hint="eastAsia" w:ascii="宋体" w:hAnsi="宋体" w:eastAsia="宋体" w:cs="宋体"/>
          <w:color w:val="auto"/>
          <w:sz w:val="24"/>
          <w:szCs w:val="24"/>
          <w:lang w:eastAsia="zh-CN"/>
        </w:rPr>
        <w:t>加</w:t>
      </w:r>
      <w:r>
        <w:rPr>
          <w:rFonts w:hint="eastAsia" w:ascii="宋体" w:hAnsi="宋体" w:eastAsia="宋体" w:cs="宋体"/>
          <w:color w:val="auto"/>
          <w:spacing w:val="-3"/>
          <w:sz w:val="24"/>
          <w:szCs w:val="24"/>
          <w:lang w:eastAsia="zh-CN"/>
        </w:rPr>
        <w:t>投</w:t>
      </w:r>
      <w:r>
        <w:rPr>
          <w:rFonts w:hint="eastAsia" w:ascii="宋体" w:hAnsi="宋体" w:eastAsia="宋体" w:cs="宋体"/>
          <w:color w:val="auto"/>
          <w:sz w:val="24"/>
          <w:szCs w:val="24"/>
          <w:lang w:eastAsia="zh-CN"/>
        </w:rPr>
        <w:t>标</w:t>
      </w:r>
      <w:r>
        <w:rPr>
          <w:rFonts w:hint="eastAsia" w:ascii="宋体" w:hAnsi="宋体" w:eastAsia="宋体" w:cs="宋体"/>
          <w:color w:val="auto"/>
          <w:spacing w:val="-3"/>
          <w:sz w:val="24"/>
          <w:szCs w:val="24"/>
          <w:lang w:eastAsia="zh-CN"/>
        </w:rPr>
        <w:t>活</w:t>
      </w:r>
      <w:r>
        <w:rPr>
          <w:rFonts w:hint="eastAsia" w:ascii="宋体" w:hAnsi="宋体" w:eastAsia="宋体" w:cs="宋体"/>
          <w:color w:val="auto"/>
          <w:sz w:val="24"/>
          <w:szCs w:val="24"/>
          <w:lang w:eastAsia="zh-CN"/>
        </w:rPr>
        <w:t>动</w:t>
      </w:r>
      <w:r>
        <w:rPr>
          <w:rFonts w:hint="eastAsia" w:ascii="宋体" w:hAnsi="宋体" w:eastAsia="宋体" w:cs="宋体"/>
          <w:color w:val="auto"/>
          <w:spacing w:val="-65"/>
          <w:sz w:val="24"/>
          <w:szCs w:val="24"/>
          <w:lang w:eastAsia="zh-CN"/>
        </w:rPr>
        <w:t>，</w:t>
      </w:r>
      <w:r>
        <w:rPr>
          <w:rFonts w:hint="eastAsia" w:ascii="宋体" w:hAnsi="宋体" w:eastAsia="宋体" w:cs="宋体"/>
          <w:color w:val="auto"/>
          <w:spacing w:val="-3"/>
          <w:sz w:val="24"/>
          <w:szCs w:val="24"/>
          <w:lang w:eastAsia="zh-CN"/>
        </w:rPr>
        <w:t>签</w:t>
      </w:r>
      <w:r>
        <w:rPr>
          <w:rFonts w:hint="eastAsia" w:ascii="宋体" w:hAnsi="宋体" w:eastAsia="宋体" w:cs="宋体"/>
          <w:color w:val="auto"/>
          <w:sz w:val="24"/>
          <w:szCs w:val="24"/>
          <w:lang w:eastAsia="zh-CN"/>
        </w:rPr>
        <w:t>署</w:t>
      </w:r>
      <w:r>
        <w:rPr>
          <w:rFonts w:hint="eastAsia" w:ascii="宋体" w:hAnsi="宋体" w:eastAsia="宋体" w:cs="宋体"/>
          <w:color w:val="auto"/>
          <w:spacing w:val="-3"/>
          <w:sz w:val="24"/>
          <w:szCs w:val="24"/>
          <w:lang w:eastAsia="zh-CN"/>
        </w:rPr>
        <w:t>文</w:t>
      </w:r>
      <w:r>
        <w:rPr>
          <w:rFonts w:hint="eastAsia" w:ascii="宋体" w:hAnsi="宋体" w:eastAsia="宋体" w:cs="宋体"/>
          <w:color w:val="auto"/>
          <w:sz w:val="24"/>
          <w:szCs w:val="24"/>
          <w:lang w:eastAsia="zh-CN"/>
        </w:rPr>
        <w:t>件</w:t>
      </w:r>
      <w:r>
        <w:rPr>
          <w:rFonts w:hint="eastAsia" w:ascii="宋体" w:hAnsi="宋体" w:eastAsia="宋体" w:cs="宋体"/>
          <w:color w:val="auto"/>
          <w:spacing w:val="-65"/>
          <w:sz w:val="24"/>
          <w:szCs w:val="24"/>
          <w:lang w:eastAsia="zh-CN"/>
        </w:rPr>
        <w:t>，</w:t>
      </w:r>
      <w:r>
        <w:rPr>
          <w:rFonts w:hint="eastAsia" w:ascii="宋体" w:hAnsi="宋体" w:eastAsia="宋体" w:cs="宋体"/>
          <w:color w:val="auto"/>
          <w:spacing w:val="-3"/>
          <w:sz w:val="24"/>
          <w:szCs w:val="24"/>
          <w:lang w:eastAsia="zh-CN"/>
        </w:rPr>
        <w:t>提</w:t>
      </w:r>
      <w:r>
        <w:rPr>
          <w:rFonts w:hint="eastAsia" w:ascii="宋体" w:hAnsi="宋体" w:eastAsia="宋体" w:cs="宋体"/>
          <w:color w:val="auto"/>
          <w:sz w:val="24"/>
          <w:szCs w:val="24"/>
          <w:lang w:eastAsia="zh-CN"/>
        </w:rPr>
        <w:t>交</w:t>
      </w:r>
      <w:r>
        <w:rPr>
          <w:rFonts w:hint="eastAsia" w:ascii="宋体" w:hAnsi="宋体" w:eastAsia="宋体" w:cs="宋体"/>
          <w:color w:val="auto"/>
          <w:spacing w:val="-3"/>
          <w:sz w:val="24"/>
          <w:szCs w:val="24"/>
          <w:lang w:eastAsia="zh-CN"/>
        </w:rPr>
        <w:t>和</w:t>
      </w:r>
      <w:r>
        <w:rPr>
          <w:rFonts w:hint="eastAsia" w:ascii="宋体" w:hAnsi="宋体" w:eastAsia="宋体" w:cs="宋体"/>
          <w:color w:val="auto"/>
          <w:sz w:val="24"/>
          <w:szCs w:val="24"/>
          <w:lang w:eastAsia="zh-CN"/>
        </w:rPr>
        <w:t>接</w:t>
      </w:r>
      <w:r>
        <w:rPr>
          <w:rFonts w:hint="eastAsia" w:ascii="宋体" w:hAnsi="宋体" w:eastAsia="宋体" w:cs="宋体"/>
          <w:color w:val="auto"/>
          <w:spacing w:val="-3"/>
          <w:sz w:val="24"/>
          <w:szCs w:val="24"/>
          <w:lang w:eastAsia="zh-CN"/>
        </w:rPr>
        <w:t>收</w:t>
      </w:r>
      <w:r>
        <w:rPr>
          <w:rFonts w:hint="eastAsia" w:ascii="宋体" w:hAnsi="宋体" w:eastAsia="宋体" w:cs="宋体"/>
          <w:color w:val="auto"/>
          <w:sz w:val="24"/>
          <w:szCs w:val="24"/>
          <w:lang w:eastAsia="zh-CN"/>
        </w:rPr>
        <w:t>相关</w:t>
      </w:r>
      <w:r>
        <w:rPr>
          <w:rFonts w:hint="eastAsia" w:ascii="宋体" w:hAnsi="宋体" w:eastAsia="宋体" w:cs="宋体"/>
          <w:color w:val="auto"/>
          <w:spacing w:val="-3"/>
          <w:sz w:val="24"/>
          <w:szCs w:val="24"/>
          <w:lang w:eastAsia="zh-CN"/>
        </w:rPr>
        <w:t>的</w:t>
      </w:r>
      <w:r>
        <w:rPr>
          <w:rFonts w:hint="eastAsia" w:ascii="宋体" w:hAnsi="宋体" w:eastAsia="宋体" w:cs="宋体"/>
          <w:color w:val="auto"/>
          <w:sz w:val="24"/>
          <w:szCs w:val="24"/>
          <w:lang w:eastAsia="zh-CN"/>
        </w:rPr>
        <w:t>资</w:t>
      </w:r>
      <w:r>
        <w:rPr>
          <w:rFonts w:hint="eastAsia" w:ascii="宋体" w:hAnsi="宋体" w:eastAsia="宋体" w:cs="宋体"/>
          <w:color w:val="auto"/>
          <w:spacing w:val="-3"/>
          <w:sz w:val="24"/>
          <w:szCs w:val="24"/>
          <w:lang w:eastAsia="zh-CN"/>
        </w:rPr>
        <w:t>料</w:t>
      </w:r>
      <w:r>
        <w:rPr>
          <w:rFonts w:hint="eastAsia" w:ascii="宋体" w:hAnsi="宋体" w:eastAsia="宋体" w:cs="宋体"/>
          <w:color w:val="auto"/>
          <w:sz w:val="24"/>
          <w:szCs w:val="24"/>
          <w:lang w:eastAsia="zh-CN"/>
        </w:rPr>
        <w:t>、</w:t>
      </w:r>
      <w:r>
        <w:rPr>
          <w:rFonts w:hint="eastAsia" w:ascii="宋体" w:hAnsi="宋体" w:eastAsia="宋体" w:cs="宋体"/>
          <w:color w:val="auto"/>
          <w:spacing w:val="-1"/>
          <w:sz w:val="24"/>
          <w:szCs w:val="24"/>
          <w:lang w:eastAsia="zh-CN"/>
        </w:rPr>
        <w:t>信息及指示，进行合同谈判活动，负责合同实施阶段的组织和协调工作，以及处理与本招标项目有关的一切事宜。</w:t>
      </w:r>
    </w:p>
    <w:p w14:paraId="3961643D">
      <w:pPr>
        <w:pStyle w:val="7"/>
        <w:keepNext w:val="0"/>
        <w:keepLines w:val="0"/>
        <w:pageBreakBefore w:val="0"/>
        <w:widowControl w:val="0"/>
        <w:kinsoku/>
        <w:wordWrap/>
        <w:overflowPunct/>
        <w:topLinePunct w:val="0"/>
        <w:autoSpaceDE/>
        <w:autoSpaceDN/>
        <w:bidi w:val="0"/>
        <w:adjustRightInd/>
        <w:snapToGrid/>
        <w:spacing w:after="0" w:line="400" w:lineRule="exact"/>
        <w:ind w:left="0"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pacing w:val="-3"/>
          <w:sz w:val="24"/>
          <w:szCs w:val="24"/>
          <w:lang w:eastAsia="zh-CN"/>
        </w:rPr>
        <w:t>联</w:t>
      </w:r>
      <w:r>
        <w:rPr>
          <w:rFonts w:hint="eastAsia" w:ascii="宋体" w:hAnsi="宋体" w:eastAsia="宋体" w:cs="宋体"/>
          <w:color w:val="auto"/>
          <w:sz w:val="24"/>
          <w:szCs w:val="24"/>
          <w:lang w:eastAsia="zh-CN"/>
        </w:rPr>
        <w:t>合</w:t>
      </w:r>
      <w:r>
        <w:rPr>
          <w:rFonts w:hint="eastAsia" w:ascii="宋体" w:hAnsi="宋体" w:eastAsia="宋体" w:cs="宋体"/>
          <w:color w:val="auto"/>
          <w:spacing w:val="-3"/>
          <w:sz w:val="24"/>
          <w:szCs w:val="24"/>
          <w:lang w:eastAsia="zh-CN"/>
        </w:rPr>
        <w:t>体</w:t>
      </w:r>
      <w:r>
        <w:rPr>
          <w:rFonts w:hint="eastAsia" w:ascii="宋体" w:hAnsi="宋体" w:eastAsia="宋体" w:cs="宋体"/>
          <w:color w:val="auto"/>
          <w:sz w:val="24"/>
          <w:szCs w:val="24"/>
          <w:lang w:eastAsia="zh-CN"/>
        </w:rPr>
        <w:t>牵</w:t>
      </w:r>
      <w:r>
        <w:rPr>
          <w:rFonts w:hint="eastAsia" w:ascii="宋体" w:hAnsi="宋体" w:eastAsia="宋体" w:cs="宋体"/>
          <w:color w:val="auto"/>
          <w:spacing w:val="-3"/>
          <w:sz w:val="24"/>
          <w:szCs w:val="24"/>
          <w:lang w:eastAsia="zh-CN"/>
        </w:rPr>
        <w:t>头</w:t>
      </w:r>
      <w:r>
        <w:rPr>
          <w:rFonts w:hint="eastAsia" w:ascii="宋体" w:hAnsi="宋体" w:eastAsia="宋体" w:cs="宋体"/>
          <w:color w:val="auto"/>
          <w:sz w:val="24"/>
          <w:szCs w:val="24"/>
          <w:lang w:eastAsia="zh-CN"/>
        </w:rPr>
        <w:t>人</w:t>
      </w:r>
      <w:r>
        <w:rPr>
          <w:rFonts w:hint="eastAsia" w:ascii="宋体" w:hAnsi="宋体" w:eastAsia="宋体" w:cs="宋体"/>
          <w:color w:val="auto"/>
          <w:spacing w:val="-3"/>
          <w:sz w:val="24"/>
          <w:szCs w:val="24"/>
          <w:lang w:eastAsia="zh-CN"/>
        </w:rPr>
        <w:t>在</w:t>
      </w:r>
      <w:r>
        <w:rPr>
          <w:rFonts w:hint="eastAsia" w:ascii="宋体" w:hAnsi="宋体" w:eastAsia="宋体" w:cs="宋体"/>
          <w:color w:val="auto"/>
          <w:sz w:val="24"/>
          <w:szCs w:val="24"/>
          <w:lang w:eastAsia="zh-CN"/>
        </w:rPr>
        <w:t>本</w:t>
      </w:r>
      <w:r>
        <w:rPr>
          <w:rFonts w:hint="eastAsia" w:ascii="宋体" w:hAnsi="宋体" w:eastAsia="宋体" w:cs="宋体"/>
          <w:color w:val="auto"/>
          <w:spacing w:val="-3"/>
          <w:sz w:val="24"/>
          <w:szCs w:val="24"/>
          <w:lang w:eastAsia="zh-CN"/>
        </w:rPr>
        <w:t>项目</w:t>
      </w:r>
      <w:r>
        <w:rPr>
          <w:rFonts w:hint="eastAsia" w:ascii="宋体" w:hAnsi="宋体" w:eastAsia="宋体" w:cs="宋体"/>
          <w:color w:val="auto"/>
          <w:sz w:val="24"/>
          <w:szCs w:val="24"/>
          <w:lang w:eastAsia="zh-CN"/>
        </w:rPr>
        <w:t>中签</w:t>
      </w:r>
      <w:r>
        <w:rPr>
          <w:rFonts w:hint="eastAsia" w:ascii="宋体" w:hAnsi="宋体" w:eastAsia="宋体" w:cs="宋体"/>
          <w:color w:val="auto"/>
          <w:spacing w:val="-3"/>
          <w:sz w:val="24"/>
          <w:szCs w:val="24"/>
          <w:lang w:eastAsia="zh-CN"/>
        </w:rPr>
        <w:t>署</w:t>
      </w:r>
      <w:r>
        <w:rPr>
          <w:rFonts w:hint="eastAsia" w:ascii="宋体" w:hAnsi="宋体" w:eastAsia="宋体" w:cs="宋体"/>
          <w:color w:val="auto"/>
          <w:sz w:val="24"/>
          <w:szCs w:val="24"/>
          <w:lang w:eastAsia="zh-CN"/>
        </w:rPr>
        <w:t>的</w:t>
      </w:r>
      <w:r>
        <w:rPr>
          <w:rFonts w:hint="eastAsia" w:ascii="宋体" w:hAnsi="宋体" w:eastAsia="宋体" w:cs="宋体"/>
          <w:color w:val="auto"/>
          <w:spacing w:val="-3"/>
          <w:sz w:val="24"/>
          <w:szCs w:val="24"/>
          <w:lang w:eastAsia="zh-CN"/>
        </w:rPr>
        <w:t>一</w:t>
      </w:r>
      <w:r>
        <w:rPr>
          <w:rFonts w:hint="eastAsia" w:ascii="宋体" w:hAnsi="宋体" w:eastAsia="宋体" w:cs="宋体"/>
          <w:color w:val="auto"/>
          <w:sz w:val="24"/>
          <w:szCs w:val="24"/>
          <w:lang w:eastAsia="zh-CN"/>
        </w:rPr>
        <w:t>切</w:t>
      </w:r>
      <w:r>
        <w:rPr>
          <w:rFonts w:hint="eastAsia" w:ascii="宋体" w:hAnsi="宋体" w:eastAsia="宋体" w:cs="宋体"/>
          <w:color w:val="auto"/>
          <w:spacing w:val="-3"/>
          <w:sz w:val="24"/>
          <w:szCs w:val="24"/>
          <w:lang w:eastAsia="zh-CN"/>
        </w:rPr>
        <w:t>文</w:t>
      </w:r>
      <w:r>
        <w:rPr>
          <w:rFonts w:hint="eastAsia" w:ascii="宋体" w:hAnsi="宋体" w:eastAsia="宋体" w:cs="宋体"/>
          <w:color w:val="auto"/>
          <w:sz w:val="24"/>
          <w:szCs w:val="24"/>
          <w:lang w:eastAsia="zh-CN"/>
        </w:rPr>
        <w:t>件</w:t>
      </w:r>
      <w:r>
        <w:rPr>
          <w:rFonts w:hint="eastAsia" w:ascii="宋体" w:hAnsi="宋体" w:eastAsia="宋体" w:cs="宋体"/>
          <w:color w:val="auto"/>
          <w:spacing w:val="-3"/>
          <w:sz w:val="24"/>
          <w:szCs w:val="24"/>
          <w:lang w:eastAsia="zh-CN"/>
        </w:rPr>
        <w:t>和</w:t>
      </w:r>
      <w:r>
        <w:rPr>
          <w:rFonts w:hint="eastAsia" w:ascii="宋体" w:hAnsi="宋体" w:eastAsia="宋体" w:cs="宋体"/>
          <w:color w:val="auto"/>
          <w:sz w:val="24"/>
          <w:szCs w:val="24"/>
          <w:lang w:eastAsia="zh-CN"/>
        </w:rPr>
        <w:t>处</w:t>
      </w:r>
      <w:r>
        <w:rPr>
          <w:rFonts w:hint="eastAsia" w:ascii="宋体" w:hAnsi="宋体" w:eastAsia="宋体" w:cs="宋体"/>
          <w:color w:val="auto"/>
          <w:spacing w:val="-3"/>
          <w:sz w:val="24"/>
          <w:szCs w:val="24"/>
          <w:lang w:eastAsia="zh-CN"/>
        </w:rPr>
        <w:t>理</w:t>
      </w:r>
      <w:r>
        <w:rPr>
          <w:rFonts w:hint="eastAsia" w:ascii="宋体" w:hAnsi="宋体" w:eastAsia="宋体" w:cs="宋体"/>
          <w:color w:val="auto"/>
          <w:sz w:val="24"/>
          <w:szCs w:val="24"/>
          <w:lang w:eastAsia="zh-CN"/>
        </w:rPr>
        <w:t>的一</w:t>
      </w:r>
      <w:r>
        <w:rPr>
          <w:rFonts w:hint="eastAsia" w:ascii="宋体" w:hAnsi="宋体" w:eastAsia="宋体" w:cs="宋体"/>
          <w:color w:val="auto"/>
          <w:spacing w:val="-3"/>
          <w:sz w:val="24"/>
          <w:szCs w:val="24"/>
          <w:lang w:eastAsia="zh-CN"/>
        </w:rPr>
        <w:t>切</w:t>
      </w:r>
      <w:r>
        <w:rPr>
          <w:rFonts w:hint="eastAsia" w:ascii="宋体" w:hAnsi="宋体" w:eastAsia="宋体" w:cs="宋体"/>
          <w:color w:val="auto"/>
          <w:sz w:val="24"/>
          <w:szCs w:val="24"/>
          <w:lang w:eastAsia="zh-CN"/>
        </w:rPr>
        <w:t>事</w:t>
      </w:r>
      <w:r>
        <w:rPr>
          <w:rFonts w:hint="eastAsia" w:ascii="宋体" w:hAnsi="宋体" w:eastAsia="宋体" w:cs="宋体"/>
          <w:color w:val="auto"/>
          <w:spacing w:val="-3"/>
          <w:sz w:val="24"/>
          <w:szCs w:val="24"/>
          <w:lang w:eastAsia="zh-CN"/>
        </w:rPr>
        <w:t>宜</w:t>
      </w:r>
      <w:r>
        <w:rPr>
          <w:rFonts w:hint="eastAsia" w:ascii="宋体" w:hAnsi="宋体" w:eastAsia="宋体" w:cs="宋体"/>
          <w:color w:val="auto"/>
          <w:spacing w:val="-25"/>
          <w:sz w:val="24"/>
          <w:szCs w:val="24"/>
          <w:lang w:eastAsia="zh-CN"/>
        </w:rPr>
        <w:t>，</w:t>
      </w:r>
      <w:r>
        <w:rPr>
          <w:rFonts w:hint="eastAsia" w:ascii="宋体" w:hAnsi="宋体" w:eastAsia="宋体" w:cs="宋体"/>
          <w:color w:val="auto"/>
          <w:sz w:val="24"/>
          <w:szCs w:val="24"/>
          <w:lang w:eastAsia="zh-CN"/>
        </w:rPr>
        <w:t>联</w:t>
      </w:r>
      <w:r>
        <w:rPr>
          <w:rFonts w:hint="eastAsia" w:ascii="宋体" w:hAnsi="宋体" w:eastAsia="宋体" w:cs="宋体"/>
          <w:color w:val="auto"/>
          <w:spacing w:val="-3"/>
          <w:sz w:val="24"/>
          <w:szCs w:val="24"/>
          <w:lang w:eastAsia="zh-CN"/>
        </w:rPr>
        <w:t>合</w:t>
      </w:r>
      <w:r>
        <w:rPr>
          <w:rFonts w:hint="eastAsia" w:ascii="宋体" w:hAnsi="宋体" w:eastAsia="宋体" w:cs="宋体"/>
          <w:color w:val="auto"/>
          <w:sz w:val="24"/>
          <w:szCs w:val="24"/>
          <w:lang w:eastAsia="zh-CN"/>
        </w:rPr>
        <w:t>体</w:t>
      </w:r>
      <w:r>
        <w:rPr>
          <w:rFonts w:hint="eastAsia" w:ascii="宋体" w:hAnsi="宋体" w:eastAsia="宋体" w:cs="宋体"/>
          <w:color w:val="auto"/>
          <w:spacing w:val="-3"/>
          <w:sz w:val="24"/>
          <w:szCs w:val="24"/>
          <w:lang w:eastAsia="zh-CN"/>
        </w:rPr>
        <w:t>各成</w:t>
      </w:r>
      <w:r>
        <w:rPr>
          <w:rFonts w:hint="eastAsia" w:ascii="宋体" w:hAnsi="宋体" w:eastAsia="宋体" w:cs="宋体"/>
          <w:color w:val="auto"/>
          <w:sz w:val="24"/>
          <w:szCs w:val="24"/>
          <w:lang w:eastAsia="zh-CN"/>
        </w:rPr>
        <w:t>员均</w:t>
      </w:r>
      <w:r>
        <w:rPr>
          <w:rFonts w:hint="eastAsia" w:ascii="宋体" w:hAnsi="宋体" w:eastAsia="宋体" w:cs="宋体"/>
          <w:color w:val="auto"/>
          <w:spacing w:val="-3"/>
          <w:sz w:val="24"/>
          <w:szCs w:val="24"/>
          <w:lang w:eastAsia="zh-CN"/>
        </w:rPr>
        <w:t>予</w:t>
      </w:r>
      <w:r>
        <w:rPr>
          <w:rFonts w:hint="eastAsia" w:ascii="宋体" w:hAnsi="宋体" w:eastAsia="宋体" w:cs="宋体"/>
          <w:color w:val="auto"/>
          <w:sz w:val="24"/>
          <w:szCs w:val="24"/>
          <w:lang w:eastAsia="zh-CN"/>
        </w:rPr>
        <w:t>以</w:t>
      </w:r>
      <w:r>
        <w:rPr>
          <w:rFonts w:hint="eastAsia" w:ascii="宋体" w:hAnsi="宋体" w:eastAsia="宋体" w:cs="宋体"/>
          <w:color w:val="auto"/>
          <w:spacing w:val="-3"/>
          <w:sz w:val="24"/>
          <w:szCs w:val="24"/>
          <w:lang w:eastAsia="zh-CN"/>
        </w:rPr>
        <w:t>承</w:t>
      </w:r>
      <w:r>
        <w:rPr>
          <w:rFonts w:hint="eastAsia" w:ascii="宋体" w:hAnsi="宋体" w:eastAsia="宋体" w:cs="宋体"/>
          <w:color w:val="auto"/>
          <w:sz w:val="24"/>
          <w:szCs w:val="24"/>
          <w:lang w:eastAsia="zh-CN"/>
        </w:rPr>
        <w:t>认。</w:t>
      </w:r>
      <w:r>
        <w:rPr>
          <w:rFonts w:hint="eastAsia" w:ascii="宋体" w:hAnsi="宋体" w:eastAsia="宋体" w:cs="宋体"/>
          <w:color w:val="auto"/>
          <w:spacing w:val="-1"/>
          <w:sz w:val="24"/>
          <w:szCs w:val="24"/>
          <w:lang w:eastAsia="zh-CN"/>
        </w:rPr>
        <w:t>联合体各成员将严格按照招标文件、投标文件和合同的要求全面履行义务，并向招标人承担连带责任。</w:t>
      </w:r>
    </w:p>
    <w:p w14:paraId="7C685D9A">
      <w:pPr>
        <w:pStyle w:val="7"/>
        <w:keepNext w:val="0"/>
        <w:keepLines w:val="0"/>
        <w:pageBreakBefore w:val="0"/>
        <w:widowControl w:val="0"/>
        <w:kinsoku/>
        <w:wordWrap/>
        <w:overflowPunct/>
        <w:topLinePunct w:val="0"/>
        <w:autoSpaceDE/>
        <w:autoSpaceDN/>
        <w:bidi w:val="0"/>
        <w:adjustRightInd/>
        <w:snapToGrid/>
        <w:spacing w:after="0" w:line="400" w:lineRule="exact"/>
        <w:ind w:left="0" w:firstLine="420"/>
        <w:textAlignment w:val="auto"/>
        <w:rPr>
          <w:rFonts w:hint="eastAsia" w:ascii="宋体" w:hAnsi="宋体" w:eastAsia="宋体" w:cs="宋体"/>
          <w:color w:val="auto"/>
          <w:sz w:val="24"/>
          <w:szCs w:val="24"/>
          <w:lang w:eastAsia="zh-CN"/>
        </w:rPr>
      </w:pPr>
      <w:bookmarkStart w:id="782" w:name="_Toc8682"/>
      <w:bookmarkStart w:id="783" w:name="_Toc25458"/>
      <w:bookmarkStart w:id="784" w:name="_Toc13702"/>
      <w:bookmarkStart w:id="785" w:name="_Toc7930"/>
      <w:bookmarkStart w:id="786" w:name="_Toc24446"/>
      <w:r>
        <w:rPr>
          <w:rFonts w:hint="eastAsia" w:ascii="宋体" w:hAnsi="宋体" w:eastAsia="宋体" w:cs="宋体"/>
          <w:color w:val="auto"/>
          <w:sz w:val="24"/>
          <w:szCs w:val="24"/>
          <w:lang w:eastAsia="zh-CN"/>
        </w:rPr>
        <w:t>4.</w:t>
      </w:r>
      <w:r>
        <w:rPr>
          <w:rFonts w:hint="eastAsia" w:ascii="宋体" w:hAnsi="宋体" w:eastAsia="宋体" w:cs="宋体"/>
          <w:color w:val="auto"/>
          <w:spacing w:val="-3"/>
          <w:sz w:val="24"/>
          <w:szCs w:val="24"/>
          <w:lang w:eastAsia="zh-CN"/>
        </w:rPr>
        <w:t>联</w:t>
      </w:r>
      <w:r>
        <w:rPr>
          <w:rFonts w:hint="eastAsia" w:ascii="宋体" w:hAnsi="宋体" w:eastAsia="宋体" w:cs="宋体"/>
          <w:color w:val="auto"/>
          <w:sz w:val="24"/>
          <w:szCs w:val="24"/>
          <w:lang w:eastAsia="zh-CN"/>
        </w:rPr>
        <w:t>合</w:t>
      </w:r>
      <w:r>
        <w:rPr>
          <w:rFonts w:hint="eastAsia" w:ascii="宋体" w:hAnsi="宋体" w:eastAsia="宋体" w:cs="宋体"/>
          <w:color w:val="auto"/>
          <w:spacing w:val="-3"/>
          <w:sz w:val="24"/>
          <w:szCs w:val="24"/>
          <w:lang w:eastAsia="zh-CN"/>
        </w:rPr>
        <w:t>体</w:t>
      </w:r>
      <w:r>
        <w:rPr>
          <w:rFonts w:hint="eastAsia" w:ascii="宋体" w:hAnsi="宋体" w:eastAsia="宋体" w:cs="宋体"/>
          <w:color w:val="auto"/>
          <w:sz w:val="24"/>
          <w:szCs w:val="24"/>
          <w:lang w:eastAsia="zh-CN"/>
        </w:rPr>
        <w:t>各</w:t>
      </w:r>
      <w:r>
        <w:rPr>
          <w:rFonts w:hint="eastAsia" w:ascii="宋体" w:hAnsi="宋体" w:eastAsia="宋体" w:cs="宋体"/>
          <w:color w:val="auto"/>
          <w:spacing w:val="-3"/>
          <w:sz w:val="24"/>
          <w:szCs w:val="24"/>
          <w:lang w:eastAsia="zh-CN"/>
        </w:rPr>
        <w:t>成</w:t>
      </w:r>
      <w:r>
        <w:rPr>
          <w:rFonts w:hint="eastAsia" w:ascii="宋体" w:hAnsi="宋体" w:eastAsia="宋体" w:cs="宋体"/>
          <w:color w:val="auto"/>
          <w:sz w:val="24"/>
          <w:szCs w:val="24"/>
          <w:lang w:eastAsia="zh-CN"/>
        </w:rPr>
        <w:t>员</w:t>
      </w:r>
      <w:r>
        <w:rPr>
          <w:rFonts w:hint="eastAsia" w:ascii="宋体" w:hAnsi="宋体" w:eastAsia="宋体" w:cs="宋体"/>
          <w:color w:val="auto"/>
          <w:spacing w:val="-3"/>
          <w:sz w:val="24"/>
          <w:szCs w:val="24"/>
          <w:lang w:eastAsia="zh-CN"/>
        </w:rPr>
        <w:t>单</w:t>
      </w:r>
      <w:r>
        <w:rPr>
          <w:rFonts w:hint="eastAsia" w:ascii="宋体" w:hAnsi="宋体" w:eastAsia="宋体" w:cs="宋体"/>
          <w:color w:val="auto"/>
          <w:sz w:val="24"/>
          <w:szCs w:val="24"/>
          <w:lang w:eastAsia="zh-CN"/>
        </w:rPr>
        <w:t>位</w:t>
      </w:r>
      <w:r>
        <w:rPr>
          <w:rFonts w:hint="eastAsia" w:ascii="宋体" w:hAnsi="宋体" w:eastAsia="宋体" w:cs="宋体"/>
          <w:color w:val="auto"/>
          <w:spacing w:val="-3"/>
          <w:sz w:val="24"/>
          <w:szCs w:val="24"/>
          <w:lang w:eastAsia="zh-CN"/>
        </w:rPr>
        <w:t>内部</w:t>
      </w:r>
      <w:r>
        <w:rPr>
          <w:rFonts w:hint="eastAsia" w:ascii="宋体" w:hAnsi="宋体" w:eastAsia="宋体" w:cs="宋体"/>
          <w:color w:val="auto"/>
          <w:sz w:val="24"/>
          <w:szCs w:val="24"/>
          <w:lang w:eastAsia="zh-CN"/>
        </w:rPr>
        <w:t>的职</w:t>
      </w:r>
      <w:r>
        <w:rPr>
          <w:rFonts w:hint="eastAsia" w:ascii="宋体" w:hAnsi="宋体" w:eastAsia="宋体" w:cs="宋体"/>
          <w:color w:val="auto"/>
          <w:spacing w:val="-3"/>
          <w:sz w:val="24"/>
          <w:szCs w:val="24"/>
          <w:lang w:eastAsia="zh-CN"/>
        </w:rPr>
        <w:t>责</w:t>
      </w:r>
      <w:r>
        <w:rPr>
          <w:rFonts w:hint="eastAsia" w:ascii="宋体" w:hAnsi="宋体" w:eastAsia="宋体" w:cs="宋体"/>
          <w:color w:val="auto"/>
          <w:sz w:val="24"/>
          <w:szCs w:val="24"/>
          <w:lang w:eastAsia="zh-CN"/>
        </w:rPr>
        <w:t>分</w:t>
      </w:r>
      <w:r>
        <w:rPr>
          <w:rFonts w:hint="eastAsia" w:ascii="宋体" w:hAnsi="宋体" w:eastAsia="宋体" w:cs="宋体"/>
          <w:color w:val="auto"/>
          <w:spacing w:val="-3"/>
          <w:sz w:val="24"/>
          <w:szCs w:val="24"/>
          <w:lang w:eastAsia="zh-CN"/>
        </w:rPr>
        <w:t>工</w:t>
      </w:r>
      <w:r>
        <w:rPr>
          <w:rFonts w:hint="eastAsia" w:ascii="宋体" w:hAnsi="宋体" w:eastAsia="宋体" w:cs="宋体"/>
          <w:color w:val="auto"/>
          <w:sz w:val="24"/>
          <w:szCs w:val="24"/>
          <w:lang w:eastAsia="zh-CN"/>
        </w:rPr>
        <w:t>如</w:t>
      </w:r>
      <w:r>
        <w:rPr>
          <w:rFonts w:hint="eastAsia" w:ascii="宋体" w:hAnsi="宋体" w:eastAsia="宋体" w:cs="宋体"/>
          <w:color w:val="auto"/>
          <w:spacing w:val="-3"/>
          <w:sz w:val="24"/>
          <w:szCs w:val="24"/>
          <w:lang w:eastAsia="zh-CN"/>
        </w:rPr>
        <w:t>下</w:t>
      </w:r>
      <w:r>
        <w:rPr>
          <w:rFonts w:hint="eastAsia" w:ascii="宋体" w:hAnsi="宋体" w:eastAsia="宋体" w:cs="宋体"/>
          <w:color w:val="auto"/>
          <w:spacing w:val="-25"/>
          <w:sz w:val="24"/>
          <w:szCs w:val="24"/>
          <w:lang w:eastAsia="zh-CN"/>
        </w:rPr>
        <w:t>：</w:t>
      </w:r>
      <w:r>
        <w:rPr>
          <w:rFonts w:hint="eastAsia" w:ascii="宋体" w:hAnsi="宋体" w:eastAsia="宋体" w:cs="宋体"/>
          <w:color w:val="auto"/>
          <w:spacing w:val="-25"/>
          <w:sz w:val="24"/>
          <w:szCs w:val="24"/>
          <w:u w:val="single" w:color="000000"/>
          <w:lang w:val="en-US" w:eastAsia="zh-CN"/>
        </w:rPr>
        <w:t xml:space="preserve">           </w:t>
      </w:r>
      <w:r>
        <w:rPr>
          <w:rFonts w:hint="eastAsia" w:ascii="宋体" w:hAnsi="宋体" w:eastAsia="宋体" w:cs="宋体"/>
          <w:color w:val="auto"/>
          <w:sz w:val="24"/>
          <w:szCs w:val="24"/>
          <w:lang w:eastAsia="zh-CN"/>
        </w:rPr>
        <w:t>。</w:t>
      </w:r>
      <w:bookmarkEnd w:id="782"/>
      <w:bookmarkEnd w:id="783"/>
      <w:bookmarkEnd w:id="784"/>
      <w:bookmarkEnd w:id="785"/>
      <w:bookmarkEnd w:id="786"/>
    </w:p>
    <w:p w14:paraId="30103E06">
      <w:pPr>
        <w:pStyle w:val="7"/>
        <w:keepNext w:val="0"/>
        <w:keepLines w:val="0"/>
        <w:pageBreakBefore w:val="0"/>
        <w:widowControl w:val="0"/>
        <w:kinsoku/>
        <w:wordWrap/>
        <w:overflowPunct/>
        <w:topLinePunct w:val="0"/>
        <w:autoSpaceDE/>
        <w:autoSpaceDN/>
        <w:bidi w:val="0"/>
        <w:adjustRightInd/>
        <w:snapToGrid/>
        <w:spacing w:after="0" w:line="400" w:lineRule="exact"/>
        <w:ind w:left="0" w:firstLine="42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w:t>
      </w:r>
      <w:r>
        <w:rPr>
          <w:rFonts w:hint="eastAsia" w:ascii="宋体" w:hAnsi="宋体" w:eastAsia="宋体" w:cs="宋体"/>
          <w:color w:val="auto"/>
          <w:spacing w:val="-3"/>
          <w:sz w:val="24"/>
          <w:szCs w:val="24"/>
          <w:lang w:eastAsia="zh-CN"/>
        </w:rPr>
        <w:t>本</w:t>
      </w:r>
      <w:r>
        <w:rPr>
          <w:rFonts w:hint="eastAsia" w:ascii="宋体" w:hAnsi="宋体" w:eastAsia="宋体" w:cs="宋体"/>
          <w:color w:val="auto"/>
          <w:sz w:val="24"/>
          <w:szCs w:val="24"/>
          <w:lang w:eastAsia="zh-CN"/>
        </w:rPr>
        <w:t>协</w:t>
      </w:r>
      <w:r>
        <w:rPr>
          <w:rFonts w:hint="eastAsia" w:ascii="宋体" w:hAnsi="宋体" w:eastAsia="宋体" w:cs="宋体"/>
          <w:color w:val="auto"/>
          <w:spacing w:val="-3"/>
          <w:sz w:val="24"/>
          <w:szCs w:val="24"/>
          <w:lang w:eastAsia="zh-CN"/>
        </w:rPr>
        <w:t>议</w:t>
      </w:r>
      <w:r>
        <w:rPr>
          <w:rFonts w:hint="eastAsia" w:ascii="宋体" w:hAnsi="宋体" w:eastAsia="宋体" w:cs="宋体"/>
          <w:color w:val="auto"/>
          <w:sz w:val="24"/>
          <w:szCs w:val="24"/>
          <w:lang w:eastAsia="zh-CN"/>
        </w:rPr>
        <w:t>书</w:t>
      </w:r>
      <w:r>
        <w:rPr>
          <w:rFonts w:hint="eastAsia" w:ascii="宋体" w:hAnsi="宋体" w:eastAsia="宋体" w:cs="宋体"/>
          <w:color w:val="auto"/>
          <w:spacing w:val="-3"/>
          <w:sz w:val="24"/>
          <w:szCs w:val="24"/>
          <w:lang w:eastAsia="zh-CN"/>
        </w:rPr>
        <w:t>自</w:t>
      </w:r>
      <w:r>
        <w:rPr>
          <w:rFonts w:hint="eastAsia" w:ascii="宋体" w:hAnsi="宋体" w:eastAsia="宋体" w:cs="宋体"/>
          <w:color w:val="auto"/>
          <w:sz w:val="24"/>
          <w:szCs w:val="24"/>
          <w:lang w:eastAsia="zh-CN"/>
        </w:rPr>
        <w:t>所</w:t>
      </w:r>
      <w:r>
        <w:rPr>
          <w:rFonts w:hint="eastAsia" w:ascii="宋体" w:hAnsi="宋体" w:eastAsia="宋体" w:cs="宋体"/>
          <w:color w:val="auto"/>
          <w:spacing w:val="-3"/>
          <w:sz w:val="24"/>
          <w:szCs w:val="24"/>
          <w:lang w:eastAsia="zh-CN"/>
        </w:rPr>
        <w:t>有</w:t>
      </w:r>
      <w:r>
        <w:rPr>
          <w:rFonts w:hint="eastAsia" w:ascii="宋体" w:hAnsi="宋体" w:eastAsia="宋体" w:cs="宋体"/>
          <w:color w:val="auto"/>
          <w:sz w:val="24"/>
          <w:szCs w:val="24"/>
          <w:lang w:eastAsia="zh-CN"/>
        </w:rPr>
        <w:t>成</w:t>
      </w:r>
      <w:r>
        <w:rPr>
          <w:rFonts w:hint="eastAsia" w:ascii="宋体" w:hAnsi="宋体" w:eastAsia="宋体" w:cs="宋体"/>
          <w:color w:val="auto"/>
          <w:spacing w:val="-3"/>
          <w:sz w:val="24"/>
          <w:szCs w:val="24"/>
          <w:lang w:eastAsia="zh-CN"/>
        </w:rPr>
        <w:t>员单</w:t>
      </w:r>
      <w:r>
        <w:rPr>
          <w:rFonts w:hint="eastAsia" w:ascii="宋体" w:hAnsi="宋体" w:eastAsia="宋体" w:cs="宋体"/>
          <w:color w:val="auto"/>
          <w:sz w:val="24"/>
          <w:szCs w:val="24"/>
          <w:lang w:eastAsia="zh-CN"/>
        </w:rPr>
        <w:t>位法</w:t>
      </w:r>
      <w:r>
        <w:rPr>
          <w:rFonts w:hint="eastAsia" w:ascii="宋体" w:hAnsi="宋体" w:eastAsia="宋体" w:cs="宋体"/>
          <w:color w:val="auto"/>
          <w:spacing w:val="-3"/>
          <w:sz w:val="24"/>
          <w:szCs w:val="24"/>
          <w:lang w:eastAsia="zh-CN"/>
        </w:rPr>
        <w:t>定</w:t>
      </w:r>
      <w:r>
        <w:rPr>
          <w:rFonts w:hint="eastAsia" w:ascii="宋体" w:hAnsi="宋体" w:eastAsia="宋体" w:cs="宋体"/>
          <w:color w:val="auto"/>
          <w:sz w:val="24"/>
          <w:szCs w:val="24"/>
          <w:lang w:eastAsia="zh-CN"/>
        </w:rPr>
        <w:t>代</w:t>
      </w:r>
      <w:r>
        <w:rPr>
          <w:rFonts w:hint="eastAsia" w:ascii="宋体" w:hAnsi="宋体" w:eastAsia="宋体" w:cs="宋体"/>
          <w:color w:val="auto"/>
          <w:spacing w:val="-3"/>
          <w:sz w:val="24"/>
          <w:szCs w:val="24"/>
          <w:lang w:eastAsia="zh-CN"/>
        </w:rPr>
        <w:t>表</w:t>
      </w:r>
      <w:r>
        <w:rPr>
          <w:rFonts w:hint="eastAsia" w:ascii="宋体" w:hAnsi="宋体" w:eastAsia="宋体" w:cs="宋体"/>
          <w:color w:val="auto"/>
          <w:sz w:val="24"/>
          <w:szCs w:val="24"/>
          <w:lang w:eastAsia="zh-CN"/>
        </w:rPr>
        <w:t>人</w:t>
      </w:r>
      <w:r>
        <w:rPr>
          <w:rFonts w:hint="eastAsia" w:ascii="宋体" w:hAnsi="宋体" w:eastAsia="宋体" w:cs="宋体"/>
          <w:color w:val="auto"/>
          <w:spacing w:val="-3"/>
          <w:sz w:val="24"/>
          <w:szCs w:val="24"/>
          <w:lang w:eastAsia="zh-CN"/>
        </w:rPr>
        <w:t>或</w:t>
      </w:r>
      <w:r>
        <w:rPr>
          <w:rFonts w:hint="eastAsia" w:ascii="宋体" w:hAnsi="宋体" w:eastAsia="宋体" w:cs="宋体"/>
          <w:color w:val="auto"/>
          <w:sz w:val="24"/>
          <w:szCs w:val="24"/>
          <w:lang w:eastAsia="zh-CN"/>
        </w:rPr>
        <w:t>其</w:t>
      </w:r>
      <w:r>
        <w:rPr>
          <w:rFonts w:hint="eastAsia" w:ascii="宋体" w:hAnsi="宋体" w:eastAsia="宋体" w:cs="宋体"/>
          <w:color w:val="auto"/>
          <w:spacing w:val="-3"/>
          <w:sz w:val="24"/>
          <w:szCs w:val="24"/>
          <w:lang w:eastAsia="zh-CN"/>
        </w:rPr>
        <w:t>委</w:t>
      </w:r>
      <w:r>
        <w:rPr>
          <w:rFonts w:hint="eastAsia" w:ascii="宋体" w:hAnsi="宋体" w:eastAsia="宋体" w:cs="宋体"/>
          <w:color w:val="auto"/>
          <w:sz w:val="24"/>
          <w:szCs w:val="24"/>
          <w:lang w:eastAsia="zh-CN"/>
        </w:rPr>
        <w:t>托</w:t>
      </w:r>
      <w:r>
        <w:rPr>
          <w:rFonts w:hint="eastAsia" w:ascii="宋体" w:hAnsi="宋体" w:eastAsia="宋体" w:cs="宋体"/>
          <w:color w:val="auto"/>
          <w:spacing w:val="-3"/>
          <w:sz w:val="24"/>
          <w:szCs w:val="24"/>
          <w:lang w:eastAsia="zh-CN"/>
        </w:rPr>
        <w:t>代</w:t>
      </w:r>
      <w:r>
        <w:rPr>
          <w:rFonts w:hint="eastAsia" w:ascii="宋体" w:hAnsi="宋体" w:eastAsia="宋体" w:cs="宋体"/>
          <w:color w:val="auto"/>
          <w:sz w:val="24"/>
          <w:szCs w:val="24"/>
          <w:lang w:eastAsia="zh-CN"/>
        </w:rPr>
        <w:t>理人</w:t>
      </w:r>
      <w:r>
        <w:rPr>
          <w:rFonts w:hint="eastAsia" w:ascii="宋体" w:hAnsi="宋体" w:eastAsia="宋体" w:cs="宋体"/>
          <w:color w:val="auto"/>
          <w:spacing w:val="-3"/>
          <w:sz w:val="24"/>
          <w:szCs w:val="24"/>
          <w:lang w:eastAsia="zh-CN"/>
        </w:rPr>
        <w:t>签</w:t>
      </w:r>
      <w:r>
        <w:rPr>
          <w:rFonts w:hint="eastAsia" w:ascii="宋体" w:hAnsi="宋体" w:eastAsia="宋体" w:cs="宋体"/>
          <w:color w:val="auto"/>
          <w:sz w:val="24"/>
          <w:szCs w:val="24"/>
          <w:lang w:eastAsia="zh-CN"/>
        </w:rPr>
        <w:t>字之</w:t>
      </w:r>
      <w:r>
        <w:rPr>
          <w:rFonts w:hint="eastAsia" w:ascii="宋体" w:hAnsi="宋体" w:eastAsia="宋体" w:cs="宋体"/>
          <w:color w:val="auto"/>
          <w:spacing w:val="-3"/>
          <w:sz w:val="24"/>
          <w:szCs w:val="24"/>
          <w:lang w:eastAsia="zh-CN"/>
        </w:rPr>
        <w:t>日</w:t>
      </w:r>
      <w:r>
        <w:rPr>
          <w:rFonts w:hint="eastAsia" w:ascii="宋体" w:hAnsi="宋体" w:eastAsia="宋体" w:cs="宋体"/>
          <w:color w:val="auto"/>
          <w:sz w:val="24"/>
          <w:szCs w:val="24"/>
          <w:lang w:eastAsia="zh-CN"/>
        </w:rPr>
        <w:t>起生</w:t>
      </w:r>
      <w:r>
        <w:rPr>
          <w:rFonts w:hint="eastAsia" w:ascii="宋体" w:hAnsi="宋体" w:eastAsia="宋体" w:cs="宋体"/>
          <w:color w:val="auto"/>
          <w:spacing w:val="-3"/>
          <w:sz w:val="24"/>
          <w:szCs w:val="24"/>
          <w:lang w:eastAsia="zh-CN"/>
        </w:rPr>
        <w:t>效</w:t>
      </w:r>
      <w:r>
        <w:rPr>
          <w:rFonts w:hint="eastAsia" w:ascii="宋体" w:hAnsi="宋体" w:eastAsia="宋体" w:cs="宋体"/>
          <w:color w:val="auto"/>
          <w:spacing w:val="-24"/>
          <w:sz w:val="24"/>
          <w:szCs w:val="24"/>
          <w:lang w:eastAsia="zh-CN"/>
        </w:rPr>
        <w:t>，</w:t>
      </w:r>
      <w:r>
        <w:rPr>
          <w:rFonts w:hint="eastAsia" w:ascii="宋体" w:hAnsi="宋体" w:eastAsia="宋体" w:cs="宋体"/>
          <w:color w:val="auto"/>
          <w:sz w:val="24"/>
          <w:szCs w:val="24"/>
          <w:lang w:eastAsia="zh-CN"/>
        </w:rPr>
        <w:t>合同</w:t>
      </w:r>
      <w:r>
        <w:rPr>
          <w:rFonts w:hint="eastAsia" w:ascii="宋体" w:hAnsi="宋体" w:eastAsia="宋体" w:cs="宋体"/>
          <w:color w:val="auto"/>
          <w:spacing w:val="-2"/>
          <w:sz w:val="24"/>
          <w:szCs w:val="24"/>
          <w:lang w:eastAsia="zh-CN"/>
        </w:rPr>
        <w:t>履行完毕后自动失效。</w:t>
      </w:r>
    </w:p>
    <w:p w14:paraId="12926126">
      <w:pPr>
        <w:pStyle w:val="7"/>
        <w:keepNext w:val="0"/>
        <w:keepLines w:val="0"/>
        <w:pageBreakBefore w:val="0"/>
        <w:widowControl w:val="0"/>
        <w:kinsoku/>
        <w:wordWrap/>
        <w:overflowPunct/>
        <w:topLinePunct w:val="0"/>
        <w:autoSpaceDE/>
        <w:autoSpaceDN/>
        <w:bidi w:val="0"/>
        <w:adjustRightInd/>
        <w:snapToGrid/>
        <w:spacing w:after="0" w:line="400" w:lineRule="exact"/>
        <w:ind w:left="0" w:firstLine="420"/>
        <w:textAlignment w:val="auto"/>
        <w:rPr>
          <w:rFonts w:hint="eastAsia" w:ascii="宋体" w:hAnsi="宋体" w:eastAsia="宋体" w:cs="宋体"/>
          <w:color w:val="auto"/>
          <w:spacing w:val="-1"/>
          <w:sz w:val="24"/>
          <w:szCs w:val="24"/>
          <w:lang w:eastAsia="zh-CN"/>
        </w:rPr>
      </w:pPr>
      <w:bookmarkStart w:id="787" w:name="_Toc23111"/>
      <w:bookmarkStart w:id="788" w:name="_Toc21900"/>
      <w:bookmarkStart w:id="789" w:name="_Toc3617"/>
      <w:bookmarkStart w:id="790" w:name="_Toc17596"/>
      <w:bookmarkStart w:id="791" w:name="_Toc15103"/>
      <w:r>
        <w:rPr>
          <w:rFonts w:hint="eastAsia" w:ascii="宋体" w:hAnsi="宋体" w:eastAsia="宋体" w:cs="宋体"/>
          <w:color w:val="auto"/>
          <w:spacing w:val="-1"/>
          <w:sz w:val="24"/>
          <w:szCs w:val="24"/>
          <w:lang w:eastAsia="zh-CN"/>
        </w:rPr>
        <w:t>6.本协议书一式</w:t>
      </w:r>
      <w:r>
        <w:rPr>
          <w:rFonts w:hint="eastAsia" w:ascii="宋体" w:hAnsi="宋体" w:eastAsia="宋体" w:cs="宋体"/>
          <w:color w:val="auto"/>
          <w:spacing w:val="-1"/>
          <w:sz w:val="24"/>
          <w:szCs w:val="24"/>
          <w:u w:val="single"/>
          <w:lang w:val="en-US" w:eastAsia="zh-CN"/>
        </w:rPr>
        <w:t xml:space="preserve">  </w:t>
      </w:r>
      <w:r>
        <w:rPr>
          <w:rFonts w:hint="eastAsia" w:ascii="宋体" w:hAnsi="宋体" w:eastAsia="宋体" w:cs="宋体"/>
          <w:color w:val="auto"/>
          <w:spacing w:val="-1"/>
          <w:sz w:val="24"/>
          <w:szCs w:val="24"/>
          <w:lang w:eastAsia="zh-CN"/>
        </w:rPr>
        <w:t>份，联合体成员和招标人各执一份。</w:t>
      </w:r>
      <w:bookmarkEnd w:id="787"/>
      <w:bookmarkEnd w:id="788"/>
      <w:bookmarkEnd w:id="789"/>
      <w:bookmarkEnd w:id="790"/>
      <w:bookmarkEnd w:id="791"/>
    </w:p>
    <w:p w14:paraId="68DD147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lang w:eastAsia="zh-CN"/>
        </w:rPr>
      </w:pPr>
    </w:p>
    <w:p w14:paraId="13789853">
      <w:pPr>
        <w:pStyle w:val="7"/>
        <w:keepNext w:val="0"/>
        <w:keepLines w:val="0"/>
        <w:pageBreakBefore w:val="0"/>
        <w:widowControl w:val="0"/>
        <w:tabs>
          <w:tab w:val="left" w:pos="7241"/>
        </w:tabs>
        <w:kinsoku/>
        <w:wordWrap/>
        <w:overflowPunct/>
        <w:topLinePunct w:val="0"/>
        <w:autoSpaceDE/>
        <w:autoSpaceDN/>
        <w:bidi w:val="0"/>
        <w:adjustRightInd/>
        <w:snapToGrid/>
        <w:spacing w:after="0" w:line="400" w:lineRule="exact"/>
        <w:ind w:firstLine="1180" w:firstLineChars="500"/>
        <w:jc w:val="right"/>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联合体牵头人名称：</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lang w:eastAsia="zh-CN"/>
        </w:rPr>
        <w:t>（盖章）</w:t>
      </w:r>
    </w:p>
    <w:p w14:paraId="1CD7BA4D">
      <w:pPr>
        <w:pStyle w:val="7"/>
        <w:keepNext w:val="0"/>
        <w:keepLines w:val="0"/>
        <w:pageBreakBefore w:val="0"/>
        <w:widowControl w:val="0"/>
        <w:tabs>
          <w:tab w:val="left" w:pos="6401"/>
        </w:tabs>
        <w:kinsoku/>
        <w:wordWrap/>
        <w:overflowPunct/>
        <w:topLinePunct w:val="0"/>
        <w:autoSpaceDE/>
        <w:autoSpaceDN/>
        <w:bidi w:val="0"/>
        <w:adjustRightInd/>
        <w:snapToGrid/>
        <w:spacing w:line="400" w:lineRule="exact"/>
        <w:ind w:firstLine="1180" w:firstLineChars="500"/>
        <w:jc w:val="right"/>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法定代表人或其委托代理人：</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lang w:eastAsia="zh-CN"/>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pacing w:val="-1"/>
          <w:sz w:val="24"/>
          <w:szCs w:val="24"/>
          <w:lang w:eastAsia="zh-CN"/>
        </w:rPr>
        <w:t>）</w:t>
      </w:r>
    </w:p>
    <w:p w14:paraId="01EF9B04">
      <w:pPr>
        <w:pStyle w:val="7"/>
        <w:keepNext w:val="0"/>
        <w:keepLines w:val="0"/>
        <w:pageBreakBefore w:val="0"/>
        <w:widowControl w:val="0"/>
        <w:tabs>
          <w:tab w:val="left" w:pos="7241"/>
        </w:tabs>
        <w:kinsoku/>
        <w:wordWrap/>
        <w:overflowPunct/>
        <w:topLinePunct w:val="0"/>
        <w:autoSpaceDE/>
        <w:autoSpaceDN/>
        <w:bidi w:val="0"/>
        <w:adjustRightInd/>
        <w:snapToGrid/>
        <w:spacing w:after="0" w:line="400" w:lineRule="exact"/>
        <w:ind w:firstLine="1180" w:firstLineChars="500"/>
        <w:jc w:val="right"/>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联合体成员名称：</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lang w:eastAsia="zh-CN"/>
        </w:rPr>
        <w:t>（盖章）</w:t>
      </w:r>
    </w:p>
    <w:p w14:paraId="4D4A8F38">
      <w:pPr>
        <w:pStyle w:val="7"/>
        <w:keepNext w:val="0"/>
        <w:keepLines w:val="0"/>
        <w:pageBreakBefore w:val="0"/>
        <w:widowControl w:val="0"/>
        <w:tabs>
          <w:tab w:val="left" w:pos="6187"/>
        </w:tabs>
        <w:kinsoku/>
        <w:wordWrap/>
        <w:overflowPunct/>
        <w:topLinePunct w:val="0"/>
        <w:autoSpaceDE/>
        <w:autoSpaceDN/>
        <w:bidi w:val="0"/>
        <w:adjustRightInd/>
        <w:snapToGrid/>
        <w:spacing w:line="400" w:lineRule="exact"/>
        <w:ind w:firstLine="1180" w:firstLineChars="500"/>
        <w:jc w:val="right"/>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法定代表人或其委托代理人：</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1"/>
          <w:sz w:val="24"/>
          <w:szCs w:val="24"/>
          <w:lang w:eastAsia="zh-CN"/>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pacing w:val="-1"/>
          <w:sz w:val="24"/>
          <w:szCs w:val="24"/>
          <w:lang w:eastAsia="zh-CN"/>
        </w:rPr>
        <w:t>）</w:t>
      </w:r>
    </w:p>
    <w:p w14:paraId="5B409967">
      <w:pPr>
        <w:pStyle w:val="7"/>
        <w:keepNext w:val="0"/>
        <w:keepLines w:val="0"/>
        <w:pageBreakBefore w:val="0"/>
        <w:widowControl w:val="0"/>
        <w:kinsoku/>
        <w:wordWrap/>
        <w:overflowPunct/>
        <w:topLinePunct w:val="0"/>
        <w:autoSpaceDE/>
        <w:autoSpaceDN/>
        <w:bidi w:val="0"/>
        <w:adjustRightInd/>
        <w:snapToGrid/>
        <w:spacing w:before="74" w:line="400" w:lineRule="exact"/>
        <w:ind w:left="2510"/>
        <w:jc w:val="right"/>
        <w:textAlignment w:val="auto"/>
        <w:rPr>
          <w:rFonts w:hint="eastAsia" w:ascii="宋体" w:hAnsi="宋体" w:eastAsia="宋体" w:cs="宋体"/>
          <w:color w:val="auto"/>
          <w:sz w:val="24"/>
          <w:szCs w:val="24"/>
          <w:lang w:eastAsia="zh-CN"/>
        </w:rPr>
      </w:pPr>
    </w:p>
    <w:p w14:paraId="263803CD">
      <w:pPr>
        <w:pStyle w:val="7"/>
        <w:keepNext w:val="0"/>
        <w:keepLines w:val="0"/>
        <w:pageBreakBefore w:val="0"/>
        <w:widowControl w:val="0"/>
        <w:tabs>
          <w:tab w:val="left" w:pos="4538"/>
          <w:tab w:val="left" w:pos="5484"/>
          <w:tab w:val="left" w:pos="6427"/>
        </w:tabs>
        <w:kinsoku/>
        <w:wordWrap/>
        <w:overflowPunct/>
        <w:topLinePunct w:val="0"/>
        <w:autoSpaceDE/>
        <w:autoSpaceDN/>
        <w:bidi w:val="0"/>
        <w:adjustRightInd/>
        <w:snapToGrid/>
        <w:spacing w:before="36" w:line="400" w:lineRule="exact"/>
        <w:ind w:left="3801"/>
        <w:jc w:val="right"/>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lang w:eastAsia="zh-CN"/>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3"/>
          <w:w w:val="95"/>
          <w:sz w:val="24"/>
          <w:szCs w:val="24"/>
          <w:lang w:eastAsia="zh-CN"/>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lang w:eastAsia="zh-CN"/>
        </w:rPr>
        <w:t>日</w:t>
      </w:r>
    </w:p>
    <w:p w14:paraId="22A1F383">
      <w:pPr>
        <w:pStyle w:val="3"/>
        <w:keepNext w:val="0"/>
        <w:keepLines w:val="0"/>
        <w:pageBreakBefore w:val="0"/>
        <w:widowControl w:val="0"/>
        <w:kinsoku w:val="0"/>
        <w:wordWrap/>
        <w:overflowPunct w:val="0"/>
        <w:topLinePunct w:val="0"/>
        <w:bidi w:val="0"/>
        <w:snapToGrid/>
        <w:spacing w:before="40" w:line="440" w:lineRule="exact"/>
        <w:ind w:left="0"/>
        <w:jc w:val="right"/>
        <w:textAlignment w:val="auto"/>
        <w:outlineLvl w:val="9"/>
        <w:rPr>
          <w:rFonts w:hint="eastAsia" w:hAnsi="宋体" w:cs="宋体"/>
          <w:color w:val="auto"/>
          <w:sz w:val="24"/>
        </w:rPr>
      </w:pPr>
    </w:p>
    <w:p w14:paraId="14591486">
      <w:pPr>
        <w:pStyle w:val="3"/>
        <w:keepNext w:val="0"/>
        <w:keepLines w:val="0"/>
        <w:pageBreakBefore w:val="0"/>
        <w:kinsoku w:val="0"/>
        <w:overflowPunct w:val="0"/>
        <w:topLinePunct w:val="0"/>
        <w:bidi w:val="0"/>
        <w:spacing w:before="0" w:line="520" w:lineRule="exact"/>
        <w:ind w:left="0"/>
        <w:textAlignment w:val="auto"/>
        <w:outlineLvl w:val="9"/>
        <w:rPr>
          <w:rFonts w:hint="eastAsia" w:ascii="Times New Roman" w:hAnsi="Times New Roman" w:eastAsia="宋体" w:cs="Times New Roman"/>
          <w:b/>
          <w:bCs/>
          <w:color w:val="auto"/>
          <w:sz w:val="32"/>
          <w:szCs w:val="32"/>
          <w:lang w:eastAsia="zh-CN"/>
        </w:rPr>
      </w:pPr>
    </w:p>
    <w:p w14:paraId="730AA921">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32"/>
          <w:szCs w:val="32"/>
          <w:lang w:eastAsia="zh-CN"/>
        </w:rPr>
      </w:pPr>
      <w:r>
        <w:rPr>
          <w:rFonts w:hint="eastAsia" w:ascii="方正黑体_GBK" w:hAnsi="方正黑体_GBK" w:eastAsia="方正黑体_GBK" w:cs="方正黑体_GBK"/>
          <w:b w:val="0"/>
          <w:bCs w:val="0"/>
          <w:color w:val="auto"/>
          <w:sz w:val="28"/>
          <w:szCs w:val="28"/>
          <w:lang w:eastAsia="zh-CN"/>
        </w:rPr>
        <w:br w:type="page"/>
      </w:r>
      <w:bookmarkStart w:id="792" w:name="_Toc1958625601"/>
      <w:bookmarkStart w:id="793" w:name="_Toc1200184148"/>
      <w:bookmarkStart w:id="794" w:name="_Toc2101522592"/>
      <w:bookmarkStart w:id="795" w:name="_Toc1722415159"/>
      <w:r>
        <w:rPr>
          <w:rFonts w:hint="eastAsia" w:ascii="方正黑体_GBK" w:hAnsi="方正黑体_GBK" w:eastAsia="方正黑体_GBK" w:cs="方正黑体_GBK"/>
          <w:b w:val="0"/>
          <w:bCs w:val="0"/>
          <w:color w:val="auto"/>
          <w:sz w:val="28"/>
          <w:szCs w:val="28"/>
          <w:lang w:eastAsia="zh-CN"/>
        </w:rPr>
        <w:t>投标保证金</w:t>
      </w:r>
      <w:bookmarkEnd w:id="792"/>
      <w:bookmarkEnd w:id="793"/>
      <w:bookmarkEnd w:id="794"/>
      <w:bookmarkEnd w:id="795"/>
      <w:bookmarkStart w:id="796" w:name="_Toc16558"/>
      <w:bookmarkStart w:id="797" w:name="_Toc20792"/>
      <w:bookmarkStart w:id="798" w:name="_Toc152045794"/>
      <w:bookmarkStart w:id="799" w:name="_Toc144974862"/>
      <w:bookmarkStart w:id="800" w:name="_Toc247527834"/>
      <w:bookmarkStart w:id="801" w:name="_Toc247514286"/>
      <w:bookmarkStart w:id="802" w:name="_Toc16491"/>
      <w:bookmarkStart w:id="803" w:name="_Toc152042583"/>
      <w:bookmarkStart w:id="804" w:name="_Toc24023"/>
    </w:p>
    <w:p w14:paraId="48A5D67F">
      <w:pPr>
        <w:keepNext w:val="0"/>
        <w:keepLines w:val="0"/>
        <w:pageBreakBefore w:val="0"/>
        <w:widowControl w:val="0"/>
        <w:kinsoku w:val="0"/>
        <w:wordWrap/>
        <w:overflowPunct w:val="0"/>
        <w:topLinePunct w:val="0"/>
        <w:autoSpaceDE w:val="0"/>
        <w:autoSpaceDN w:val="0"/>
        <w:bidi w:val="0"/>
        <w:adjustRightInd w:val="0"/>
        <w:snapToGrid/>
        <w:spacing w:before="120" w:line="56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805" w:name="_Toc736428234"/>
      <w:r>
        <w:rPr>
          <w:rFonts w:hint="eastAsia" w:ascii="方正黑体_GBK" w:hAnsi="方正黑体_GBK" w:eastAsia="方正黑体_GBK" w:cs="方正黑体_GBK"/>
          <w:b w:val="0"/>
          <w:bCs w:val="0"/>
          <w:color w:val="auto"/>
          <w:sz w:val="28"/>
          <w:szCs w:val="28"/>
          <w:lang w:eastAsia="zh-CN"/>
        </w:rPr>
        <w:t>投标保证金</w:t>
      </w:r>
      <w:bookmarkEnd w:id="796"/>
      <w:bookmarkEnd w:id="797"/>
      <w:bookmarkEnd w:id="798"/>
      <w:bookmarkEnd w:id="799"/>
      <w:bookmarkEnd w:id="800"/>
      <w:bookmarkEnd w:id="801"/>
      <w:bookmarkEnd w:id="802"/>
      <w:bookmarkEnd w:id="803"/>
      <w:bookmarkEnd w:id="804"/>
      <w:bookmarkEnd w:id="805"/>
    </w:p>
    <w:p w14:paraId="5C3F039F">
      <w:pPr>
        <w:numPr>
          <w:ilvl w:val="0"/>
          <w:numId w:val="0"/>
        </w:numPr>
        <w:rPr>
          <w:rFonts w:hint="eastAsia" w:ascii="方正仿宋_GBK" w:hAnsi="方正仿宋_GBK" w:eastAsia="方正仿宋_GBK" w:cs="方正仿宋_GBK"/>
          <w:color w:val="auto"/>
          <w:sz w:val="32"/>
          <w:szCs w:val="32"/>
        </w:rPr>
      </w:pPr>
    </w:p>
    <w:p w14:paraId="348542DB">
      <w:pPr>
        <w:keepNext w:val="0"/>
        <w:keepLines w:val="0"/>
        <w:pageBreakBefore w:val="0"/>
        <w:widowControl w:val="0"/>
        <w:kinsoku/>
        <w:wordWrap w:val="0"/>
        <w:overflowPunct/>
        <w:topLinePunct w:val="0"/>
        <w:bidi w:val="0"/>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10C86FE">
      <w:pPr>
        <w:keepNext w:val="0"/>
        <w:keepLines w:val="0"/>
        <w:pageBreakBefore w:val="0"/>
        <w:widowControl w:val="0"/>
        <w:kinsoku/>
        <w:wordWrap w:val="0"/>
        <w:overflowPunct/>
        <w:topLinePunct w:val="0"/>
        <w:bidi w:val="0"/>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鉴于</w:t>
      </w:r>
      <w:r>
        <w:rPr>
          <w:rFonts w:hint="eastAsia" w:ascii="宋体" w:hAnsi="宋体" w:eastAsia="宋体" w:cs="宋体"/>
          <w:i/>
          <w:iCs/>
          <w:color w:val="auto"/>
          <w:sz w:val="24"/>
          <w:szCs w:val="24"/>
          <w:u w:val="single"/>
        </w:rPr>
        <w:t>（投标人名称）</w:t>
      </w:r>
      <w:r>
        <w:rPr>
          <w:rFonts w:hint="eastAsia" w:ascii="宋体" w:hAnsi="宋体" w:eastAsia="宋体" w:cs="宋体"/>
          <w:color w:val="auto"/>
          <w:sz w:val="24"/>
          <w:szCs w:val="24"/>
        </w:rPr>
        <w:t>于</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日参加</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工程名称</w:t>
      </w:r>
      <w:r>
        <w:rPr>
          <w:rFonts w:hint="eastAsia" w:ascii="宋体" w:hAnsi="宋体" w:eastAsia="宋体" w:cs="宋体"/>
          <w:i/>
          <w:iCs/>
          <w:color w:val="auto"/>
          <w:sz w:val="24"/>
          <w:szCs w:val="24"/>
          <w:u w:val="single"/>
        </w:rPr>
        <w:t>）</w:t>
      </w:r>
      <w:r>
        <w:rPr>
          <w:rFonts w:hint="eastAsia" w:ascii="宋体" w:hAnsi="宋体" w:eastAsia="宋体" w:cs="宋体"/>
          <w:color w:val="auto"/>
          <w:sz w:val="24"/>
          <w:szCs w:val="24"/>
          <w:lang w:eastAsia="zh-CN"/>
        </w:rPr>
        <w:t>设计</w:t>
      </w:r>
      <w:r>
        <w:rPr>
          <w:rFonts w:hint="eastAsia" w:ascii="宋体" w:hAnsi="宋体" w:eastAsia="宋体" w:cs="宋体"/>
          <w:color w:val="auto"/>
          <w:sz w:val="24"/>
          <w:szCs w:val="24"/>
        </w:rPr>
        <w:t>投标，</w:t>
      </w:r>
      <w:r>
        <w:rPr>
          <w:rFonts w:hint="eastAsia" w:ascii="宋体" w:hAnsi="宋体" w:eastAsia="宋体" w:cs="宋体"/>
          <w:i/>
          <w:iCs/>
          <w:color w:val="auto"/>
          <w:sz w:val="24"/>
          <w:szCs w:val="24"/>
          <w:u w:val="single"/>
        </w:rPr>
        <w:t>（担保人名称）</w:t>
      </w:r>
      <w:r>
        <w:rPr>
          <w:rFonts w:hint="eastAsia" w:ascii="宋体" w:hAnsi="宋体" w:eastAsia="宋体" w:cs="宋体"/>
          <w:color w:val="auto"/>
          <w:sz w:val="24"/>
          <w:szCs w:val="24"/>
        </w:rPr>
        <w:t>（以下简称“我方”）受该投标人委托，在此无条件地、不可撤销地保证：</w:t>
      </w:r>
      <w:r>
        <w:rPr>
          <w:rFonts w:hint="eastAsia" w:ascii="宋体" w:hAnsi="宋体" w:eastAsia="宋体" w:cs="宋体"/>
          <w:color w:val="auto"/>
          <w:sz w:val="24"/>
          <w:szCs w:val="24"/>
          <w:lang w:eastAsia="zh-CN"/>
        </w:rPr>
        <w:t>若</w:t>
      </w:r>
      <w:r>
        <w:rPr>
          <w:rFonts w:hint="eastAsia" w:ascii="宋体" w:hAnsi="宋体" w:eastAsia="宋体" w:cs="宋体"/>
          <w:color w:val="auto"/>
          <w:sz w:val="24"/>
          <w:szCs w:val="24"/>
        </w:rPr>
        <w:t>投标人在投标有效期内撤销或者修改其投标文件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在收到中标通知书后无正当理由而未在规定期限内与贵方签署合同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在收到中标通知书后未能在招标文件规定期限内向贵方提交招标文件所要求的履约担保</w:t>
      </w:r>
      <w:r>
        <w:rPr>
          <w:rFonts w:hint="eastAsia" w:ascii="宋体" w:hAnsi="宋体" w:eastAsia="宋体" w:cs="宋体"/>
          <w:color w:val="auto"/>
          <w:sz w:val="24"/>
          <w:szCs w:val="24"/>
          <w:lang w:eastAsia="zh-CN"/>
        </w:rPr>
        <w:t>，</w:t>
      </w:r>
      <w:r>
        <w:rPr>
          <w:rFonts w:hint="eastAsia" w:ascii="宋体" w:hAnsi="宋体" w:eastAsia="宋体" w:cs="宋体"/>
          <w:color w:val="auto"/>
          <w:spacing w:val="-1"/>
          <w:sz w:val="24"/>
          <w:szCs w:val="24"/>
          <w:lang w:eastAsia="zh-CN"/>
        </w:rPr>
        <w:t>或者发生招标文件明确规定可以不予退还投标保证金的其他情形，我方承担保证责任。</w:t>
      </w:r>
      <w:r>
        <w:rPr>
          <w:rFonts w:hint="eastAsia" w:ascii="宋体" w:hAnsi="宋体" w:eastAsia="宋体" w:cs="宋体"/>
          <w:color w:val="auto"/>
          <w:sz w:val="24"/>
          <w:szCs w:val="24"/>
        </w:rPr>
        <w:t>一旦收到你方提出的任何一种事实的书面通知，在7日内无条件地向你方支付总额不超过</w:t>
      </w:r>
      <w:r>
        <w:rPr>
          <w:rFonts w:hint="eastAsia" w:ascii="宋体" w:hAnsi="宋体" w:eastAsia="宋体" w:cs="宋体"/>
          <w:i/>
          <w:iCs/>
          <w:color w:val="auto"/>
          <w:sz w:val="24"/>
          <w:szCs w:val="24"/>
          <w:u w:val="single"/>
        </w:rPr>
        <w:t>（投标保函额度）</w:t>
      </w:r>
      <w:r>
        <w:rPr>
          <w:rFonts w:hint="eastAsia" w:ascii="宋体" w:hAnsi="宋体" w:eastAsia="宋体" w:cs="宋体"/>
          <w:color w:val="auto"/>
          <w:sz w:val="24"/>
          <w:szCs w:val="24"/>
        </w:rPr>
        <w:t>的任何你方要求的金额。</w:t>
      </w:r>
    </w:p>
    <w:p w14:paraId="730C4D03">
      <w:pPr>
        <w:keepNext w:val="0"/>
        <w:keepLines w:val="0"/>
        <w:pageBreakBefore w:val="0"/>
        <w:widowControl w:val="0"/>
        <w:kinsoku/>
        <w:wordWrap w:val="0"/>
        <w:overflowPunct/>
        <w:topLinePunct w:val="0"/>
        <w:bidi w:val="0"/>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本保函在投标有效期内保持有效，除非你方提前终止或解除本保函。要求我方承担保证责任的通知应在投标有效期内送达我方。</w:t>
      </w:r>
    </w:p>
    <w:p w14:paraId="4B03B1B9">
      <w:pPr>
        <w:keepNext w:val="0"/>
        <w:keepLines w:val="0"/>
        <w:pageBreakBefore w:val="0"/>
        <w:widowControl w:val="0"/>
        <w:kinsoku/>
        <w:wordWrap w:val="0"/>
        <w:overflowPunct/>
        <w:topLinePunct w:val="0"/>
        <w:bidi w:val="0"/>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本保函项下所有权利和义务均受中华人民共和国法律管辖和制约。</w:t>
      </w:r>
    </w:p>
    <w:p w14:paraId="35146FCC">
      <w:pPr>
        <w:keepNext w:val="0"/>
        <w:keepLines w:val="0"/>
        <w:pageBreakBefore w:val="0"/>
        <w:widowControl w:val="0"/>
        <w:kinsoku/>
        <w:wordWrap w:val="0"/>
        <w:overflowPunct/>
        <w:topLinePunct w:val="0"/>
        <w:bidi w:val="0"/>
        <w:snapToGrid/>
        <w:spacing w:line="400" w:lineRule="exact"/>
        <w:ind w:firstLine="480" w:firstLineChars="200"/>
        <w:textAlignment w:val="auto"/>
        <w:rPr>
          <w:rFonts w:hint="eastAsia" w:ascii="宋体" w:hAnsi="宋体" w:eastAsia="宋体" w:cs="宋体"/>
          <w:color w:val="auto"/>
          <w:sz w:val="24"/>
          <w:szCs w:val="24"/>
        </w:rPr>
      </w:pPr>
    </w:p>
    <w:p w14:paraId="7D71EA25">
      <w:pPr>
        <w:keepNext w:val="0"/>
        <w:keepLines w:val="0"/>
        <w:pageBreakBefore w:val="0"/>
        <w:widowControl w:val="0"/>
        <w:kinsoku/>
        <w:wordWrap w:val="0"/>
        <w:overflowPunct/>
        <w:topLinePunct w:val="0"/>
        <w:bidi w:val="0"/>
        <w:snapToGrid/>
        <w:spacing w:line="400" w:lineRule="exact"/>
        <w:ind w:firstLine="960" w:firstLineChars="4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担保人名称：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2CBE2830">
      <w:pPr>
        <w:keepNext w:val="0"/>
        <w:keepLines w:val="0"/>
        <w:pageBreakBefore w:val="0"/>
        <w:widowControl w:val="0"/>
        <w:kinsoku/>
        <w:wordWrap w:val="0"/>
        <w:overflowPunct/>
        <w:topLinePunct w:val="0"/>
        <w:bidi w:val="0"/>
        <w:snapToGrid/>
        <w:spacing w:line="400" w:lineRule="exact"/>
        <w:ind w:firstLine="960" w:firstLineChars="4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p>
    <w:p w14:paraId="04317307">
      <w:pPr>
        <w:keepNext w:val="0"/>
        <w:keepLines w:val="0"/>
        <w:pageBreakBefore w:val="0"/>
        <w:widowControl w:val="0"/>
        <w:kinsoku/>
        <w:wordWrap w:val="0"/>
        <w:overflowPunct/>
        <w:topLinePunct w:val="0"/>
        <w:bidi w:val="0"/>
        <w:snapToGrid/>
        <w:spacing w:line="400" w:lineRule="exact"/>
        <w:ind w:firstLine="960" w:firstLineChars="4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    址：</w:t>
      </w:r>
      <w:r>
        <w:rPr>
          <w:rFonts w:hint="eastAsia" w:ascii="宋体" w:hAnsi="宋体" w:eastAsia="宋体" w:cs="宋体"/>
          <w:color w:val="auto"/>
          <w:sz w:val="24"/>
          <w:szCs w:val="24"/>
          <w:u w:val="single"/>
        </w:rPr>
        <w:t xml:space="preserve">                                 </w:t>
      </w:r>
    </w:p>
    <w:p w14:paraId="204E1EBF">
      <w:pPr>
        <w:keepNext w:val="0"/>
        <w:keepLines w:val="0"/>
        <w:pageBreakBefore w:val="0"/>
        <w:widowControl w:val="0"/>
        <w:kinsoku/>
        <w:wordWrap w:val="0"/>
        <w:overflowPunct/>
        <w:topLinePunct w:val="0"/>
        <w:bidi w:val="0"/>
        <w:snapToGrid/>
        <w:spacing w:line="400" w:lineRule="exact"/>
        <w:ind w:firstLine="960" w:firstLineChars="4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w:t>
      </w:r>
    </w:p>
    <w:p w14:paraId="429646B2">
      <w:pPr>
        <w:keepNext w:val="0"/>
        <w:keepLines w:val="0"/>
        <w:pageBreakBefore w:val="0"/>
        <w:widowControl w:val="0"/>
        <w:kinsoku/>
        <w:wordWrap w:val="0"/>
        <w:overflowPunct/>
        <w:topLinePunct w:val="0"/>
        <w:bidi w:val="0"/>
        <w:snapToGrid/>
        <w:spacing w:line="400" w:lineRule="exact"/>
        <w:ind w:firstLine="960" w:firstLineChars="4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p>
    <w:p w14:paraId="4DB99137">
      <w:pPr>
        <w:keepNext w:val="0"/>
        <w:keepLines w:val="0"/>
        <w:pageBreakBefore w:val="0"/>
        <w:widowControl w:val="0"/>
        <w:kinsoku w:val="0"/>
        <w:wordWrap/>
        <w:overflowPunct w:val="0"/>
        <w:topLinePunct w:val="0"/>
        <w:autoSpaceDE w:val="0"/>
        <w:autoSpaceDN w:val="0"/>
        <w:bidi w:val="0"/>
        <w:adjustRightInd w:val="0"/>
        <w:snapToGrid/>
        <w:spacing w:before="40" w:line="400" w:lineRule="exact"/>
        <w:ind w:left="0" w:firstLine="2684" w:firstLineChars="1100"/>
        <w:jc w:val="right"/>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bookmarkStart w:id="806" w:name="_Toc1331824087"/>
      <w:r>
        <w:rPr>
          <w:rFonts w:hint="eastAsia" w:ascii="宋体" w:hAnsi="宋体" w:eastAsia="宋体" w:cs="宋体"/>
          <w:b w:val="0"/>
          <w:bCs w:val="0"/>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b w:val="0"/>
          <w:bCs w:val="0"/>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b w:val="0"/>
          <w:bCs w:val="0"/>
          <w:color w:val="auto"/>
          <w:sz w:val="24"/>
          <w:szCs w:val="24"/>
        </w:rPr>
        <w:t>日</w:t>
      </w:r>
      <w:bookmarkEnd w:id="806"/>
      <w:r>
        <w:rPr>
          <w:rFonts w:hint="eastAsia" w:ascii="宋体" w:hAnsi="宋体" w:eastAsia="宋体" w:cs="宋体"/>
          <w:b w:val="0"/>
          <w:bCs w:val="0"/>
          <w:color w:val="auto"/>
          <w:sz w:val="24"/>
          <w:szCs w:val="24"/>
        </w:rPr>
        <w:t xml:space="preserve"> </w:t>
      </w:r>
      <w:r>
        <w:rPr>
          <w:rFonts w:hint="eastAsia" w:ascii="宋体" w:hAnsi="宋体" w:eastAsia="宋体" w:cs="宋体"/>
          <w:color w:val="auto"/>
          <w:sz w:val="24"/>
          <w:szCs w:val="24"/>
        </w:rPr>
        <w:t xml:space="preserve"> </w:t>
      </w:r>
    </w:p>
    <w:p w14:paraId="1F6D0D41">
      <w:pPr>
        <w:rPr>
          <w:rFonts w:hint="eastAsia" w:ascii="宋体" w:hAnsi="宋体" w:eastAsia="宋体" w:cs="宋体"/>
          <w:color w:val="auto"/>
          <w:sz w:val="24"/>
          <w:szCs w:val="24"/>
        </w:rPr>
      </w:pPr>
    </w:p>
    <w:p w14:paraId="759C2024">
      <w:pPr>
        <w:rPr>
          <w:rFonts w:hint="eastAsia" w:ascii="宋体" w:hAnsi="宋体" w:eastAsia="宋体" w:cs="宋体"/>
          <w:color w:val="auto"/>
          <w:sz w:val="24"/>
          <w:szCs w:val="24"/>
        </w:rPr>
      </w:pPr>
    </w:p>
    <w:p w14:paraId="0643EB2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sectPr>
          <w:pgSz w:w="11911" w:h="16838"/>
          <w:pgMar w:top="1417" w:right="1134" w:bottom="1417" w:left="1134" w:header="0" w:footer="1015" w:gutter="0"/>
          <w:pgNumType w:fmt="numberInDash"/>
          <w:cols w:space="720" w:num="1"/>
          <w:rtlGutter w:val="0"/>
          <w:docGrid w:linePitch="579" w:charSpace="0"/>
        </w:sectPr>
      </w:pPr>
      <w:r>
        <w:rPr>
          <w:rFonts w:hint="eastAsia" w:ascii="宋体" w:hAnsi="宋体" w:eastAsia="宋体" w:cs="宋体"/>
          <w:b w:val="0"/>
          <w:bCs w:val="0"/>
          <w:color w:val="auto"/>
          <w:sz w:val="24"/>
          <w:szCs w:val="24"/>
        </w:rPr>
        <w:t>备注：</w:t>
      </w:r>
      <w:r>
        <w:rPr>
          <w:rFonts w:hint="eastAsia" w:ascii="宋体" w:hAnsi="宋体" w:eastAsia="宋体" w:cs="宋体"/>
          <w:color w:val="auto"/>
          <w:sz w:val="24"/>
          <w:szCs w:val="24"/>
        </w:rPr>
        <w:t>投标人可采用银行、保险公司提供的投标保证金保函、保证保险格式，但相关内容不得背离招标文件约定的实质性内容。</w:t>
      </w:r>
      <w:r>
        <w:rPr>
          <w:rFonts w:hint="eastAsia" w:ascii="宋体" w:hAnsi="宋体" w:eastAsia="宋体" w:cs="宋体"/>
          <w:color w:val="auto"/>
          <w:sz w:val="24"/>
          <w:szCs w:val="24"/>
          <w:lang w:eastAsia="zh-CN"/>
        </w:rPr>
        <w:t>若采用投标承诺形式，投标承诺书格式按照各地相关规定执行。</w:t>
      </w:r>
    </w:p>
    <w:p w14:paraId="7BBBDF18">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bCs/>
          <w:color w:val="auto"/>
          <w:sz w:val="28"/>
          <w:szCs w:val="28"/>
        </w:rPr>
      </w:pPr>
      <w:bookmarkStart w:id="807" w:name="_Toc185271164"/>
      <w:bookmarkStart w:id="808" w:name="_Toc346157208"/>
      <w:bookmarkStart w:id="809" w:name="_Toc1003903004"/>
      <w:bookmarkStart w:id="810" w:name="_Toc1793080935"/>
      <w:r>
        <w:rPr>
          <w:rFonts w:hint="eastAsia" w:ascii="方正黑体_GBK" w:hAnsi="方正黑体_GBK" w:eastAsia="方正黑体_GBK" w:cs="方正黑体_GBK"/>
          <w:b w:val="0"/>
          <w:bCs w:val="0"/>
          <w:color w:val="auto"/>
          <w:sz w:val="28"/>
          <w:szCs w:val="28"/>
          <w:lang w:eastAsia="zh-CN"/>
        </w:rPr>
        <w:t>设计费报价表</w:t>
      </w:r>
      <w:bookmarkEnd w:id="807"/>
      <w:bookmarkEnd w:id="808"/>
      <w:bookmarkEnd w:id="809"/>
      <w:bookmarkEnd w:id="810"/>
    </w:p>
    <w:p w14:paraId="138D0311">
      <w:pPr>
        <w:keepNext w:val="0"/>
        <w:keepLines w:val="0"/>
        <w:pageBreakBefore w:val="0"/>
        <w:widowControl w:val="0"/>
        <w:kinsoku w:val="0"/>
        <w:wordWrap/>
        <w:overflowPunct w:val="0"/>
        <w:topLinePunct w:val="0"/>
        <w:autoSpaceDE w:val="0"/>
        <w:autoSpaceDN w:val="0"/>
        <w:bidi w:val="0"/>
        <w:adjustRightInd w:val="0"/>
        <w:snapToGrid/>
        <w:spacing w:before="120" w:line="56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811" w:name="_Toc60498755"/>
      <w:r>
        <w:rPr>
          <w:rFonts w:hint="eastAsia" w:ascii="方正黑体_GBK" w:hAnsi="方正黑体_GBK" w:eastAsia="方正黑体_GBK" w:cs="方正黑体_GBK"/>
          <w:b w:val="0"/>
          <w:bCs w:val="0"/>
          <w:color w:val="auto"/>
          <w:sz w:val="28"/>
          <w:szCs w:val="28"/>
          <w:lang w:eastAsia="zh-CN"/>
        </w:rPr>
        <w:t>设计服务费用清单</w:t>
      </w:r>
      <w:bookmarkEnd w:id="811"/>
    </w:p>
    <w:p w14:paraId="3CC9B85D">
      <w:pPr>
        <w:pStyle w:val="7"/>
        <w:keepNext w:val="0"/>
        <w:keepLines w:val="0"/>
        <w:pageBreakBefore w:val="0"/>
        <w:kinsoku w:val="0"/>
        <w:overflowPunct w:val="0"/>
        <w:topLinePunct w:val="0"/>
        <w:bidi w:val="0"/>
        <w:spacing w:before="66" w:line="520" w:lineRule="exac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工程名称：</w:t>
      </w:r>
    </w:p>
    <w:tbl>
      <w:tblPr>
        <w:tblStyle w:val="17"/>
        <w:tblW w:w="4998" w:type="pct"/>
        <w:jc w:val="center"/>
        <w:tblLayout w:type="autofit"/>
        <w:tblCellMar>
          <w:top w:w="0" w:type="dxa"/>
          <w:left w:w="0" w:type="dxa"/>
          <w:bottom w:w="0" w:type="dxa"/>
          <w:right w:w="0" w:type="dxa"/>
        </w:tblCellMar>
      </w:tblPr>
      <w:tblGrid>
        <w:gridCol w:w="882"/>
        <w:gridCol w:w="2107"/>
        <w:gridCol w:w="766"/>
        <w:gridCol w:w="2107"/>
        <w:gridCol w:w="1341"/>
        <w:gridCol w:w="957"/>
        <w:gridCol w:w="1489"/>
      </w:tblGrid>
      <w:tr w14:paraId="4BE9DD8D">
        <w:tblPrEx>
          <w:tblCellMar>
            <w:top w:w="0" w:type="dxa"/>
            <w:left w:w="0" w:type="dxa"/>
            <w:bottom w:w="0" w:type="dxa"/>
            <w:right w:w="0" w:type="dxa"/>
          </w:tblCellMar>
        </w:tblPrEx>
        <w:trPr>
          <w:trHeight w:val="850"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6DA773BE">
            <w:pPr>
              <w:pStyle w:val="19"/>
              <w:keepNext w:val="0"/>
              <w:keepLines w:val="0"/>
              <w:pageBreakBefore w:val="0"/>
              <w:kinsoku w:val="0"/>
              <w:overflowPunct w:val="0"/>
              <w:topLinePunct w:val="0"/>
              <w:bidi w:val="0"/>
              <w:spacing w:line="520" w:lineRule="exact"/>
              <w:ind w:left="153" w:right="134"/>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71AF70E7">
            <w:pPr>
              <w:pStyle w:val="19"/>
              <w:keepNext w:val="0"/>
              <w:keepLines w:val="0"/>
              <w:pageBreakBefore w:val="0"/>
              <w:kinsoku w:val="0"/>
              <w:overflowPunct w:val="0"/>
              <w:topLinePunct w:val="0"/>
              <w:bidi w:val="0"/>
              <w:spacing w:line="520" w:lineRule="exact"/>
              <w:ind w:left="339"/>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费 用 名 称</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482251AE">
            <w:pPr>
              <w:pStyle w:val="19"/>
              <w:keepNext w:val="0"/>
              <w:keepLines w:val="0"/>
              <w:pageBreakBefore w:val="0"/>
              <w:kinsoku w:val="0"/>
              <w:overflowPunct w:val="0"/>
              <w:topLinePunct w:val="0"/>
              <w:bidi w:val="0"/>
              <w:spacing w:line="520" w:lineRule="exact"/>
              <w:ind w:left="128"/>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19F50C84">
            <w:pPr>
              <w:pStyle w:val="19"/>
              <w:keepNext w:val="0"/>
              <w:keepLines w:val="0"/>
              <w:pageBreakBefore w:val="0"/>
              <w:kinsoku w:val="0"/>
              <w:overflowPunct w:val="0"/>
              <w:topLinePunct w:val="0"/>
              <w:bidi w:val="0"/>
              <w:spacing w:line="520" w:lineRule="exact"/>
              <w:ind w:left="339"/>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 算 依 据</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01BC2D91">
            <w:pPr>
              <w:pStyle w:val="19"/>
              <w:keepNext w:val="0"/>
              <w:keepLines w:val="0"/>
              <w:pageBreakBefore w:val="0"/>
              <w:kinsoku w:val="0"/>
              <w:overflowPunct w:val="0"/>
              <w:topLinePunct w:val="0"/>
              <w:bidi w:val="0"/>
              <w:spacing w:line="520" w:lineRule="exact"/>
              <w:ind w:left="116" w:right="-44"/>
              <w:textAlignment w:val="auto"/>
              <w:rPr>
                <w:rFonts w:hint="eastAsia" w:ascii="宋体" w:hAnsi="宋体" w:eastAsia="宋体" w:cs="宋体"/>
                <w:color w:val="auto"/>
                <w:sz w:val="24"/>
                <w:szCs w:val="24"/>
              </w:rPr>
            </w:pPr>
            <w:r>
              <w:rPr>
                <w:rFonts w:hint="eastAsia" w:ascii="宋体" w:hAnsi="宋体" w:eastAsia="宋体" w:cs="宋体"/>
                <w:color w:val="auto"/>
                <w:spacing w:val="-18"/>
                <w:sz w:val="24"/>
                <w:szCs w:val="24"/>
              </w:rPr>
              <w:t>单价</w:t>
            </w:r>
            <w:r>
              <w:rPr>
                <w:rFonts w:hint="eastAsia" w:ascii="宋体" w:hAnsi="宋体" w:eastAsia="宋体" w:cs="宋体"/>
                <w:color w:val="auto"/>
                <w:sz w:val="24"/>
                <w:szCs w:val="24"/>
              </w:rPr>
              <w:t>（元）</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E14828F">
            <w:pPr>
              <w:pStyle w:val="19"/>
              <w:keepNext w:val="0"/>
              <w:keepLines w:val="0"/>
              <w:pageBreakBefore w:val="0"/>
              <w:kinsoku w:val="0"/>
              <w:overflowPunct w:val="0"/>
              <w:topLinePunct w:val="0"/>
              <w:bidi w:val="0"/>
              <w:spacing w:line="520" w:lineRule="exact"/>
              <w:ind w:left="159"/>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 量</w:t>
            </w: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26C9E43">
            <w:pPr>
              <w:pStyle w:val="19"/>
              <w:keepNext w:val="0"/>
              <w:keepLines w:val="0"/>
              <w:pageBreakBefore w:val="0"/>
              <w:kinsoku w:val="0"/>
              <w:overflowPunct w:val="0"/>
              <w:topLinePunct w:val="0"/>
              <w:bidi w:val="0"/>
              <w:spacing w:line="520" w:lineRule="exact"/>
              <w:ind w:left="11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合价（元）</w:t>
            </w:r>
          </w:p>
        </w:tc>
      </w:tr>
      <w:tr w14:paraId="1484555E">
        <w:tblPrEx>
          <w:tblCellMar>
            <w:top w:w="0" w:type="dxa"/>
            <w:left w:w="0" w:type="dxa"/>
            <w:bottom w:w="0" w:type="dxa"/>
            <w:right w:w="0" w:type="dxa"/>
          </w:tblCellMar>
        </w:tblPrEx>
        <w:trPr>
          <w:trHeight w:val="851"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45FC2700">
            <w:pPr>
              <w:pStyle w:val="19"/>
              <w:keepNext w:val="0"/>
              <w:keepLines w:val="0"/>
              <w:pageBreakBefore w:val="0"/>
              <w:kinsoku w:val="0"/>
              <w:overflowPunct w:val="0"/>
              <w:topLinePunct w:val="0"/>
              <w:bidi w:val="0"/>
              <w:spacing w:line="520" w:lineRule="exact"/>
              <w:ind w:left="19"/>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4048A22A">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5E39CDD">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7AE4F232">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65FE4900">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29FD437">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4B5990AB">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r>
      <w:tr w14:paraId="7C63A0B4">
        <w:tblPrEx>
          <w:tblCellMar>
            <w:top w:w="0" w:type="dxa"/>
            <w:left w:w="0" w:type="dxa"/>
            <w:bottom w:w="0" w:type="dxa"/>
            <w:right w:w="0" w:type="dxa"/>
          </w:tblCellMar>
        </w:tblPrEx>
        <w:trPr>
          <w:trHeight w:val="850"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22537B3C">
            <w:pPr>
              <w:pStyle w:val="19"/>
              <w:keepNext w:val="0"/>
              <w:keepLines w:val="0"/>
              <w:pageBreakBefore w:val="0"/>
              <w:kinsoku w:val="0"/>
              <w:overflowPunct w:val="0"/>
              <w:topLinePunct w:val="0"/>
              <w:bidi w:val="0"/>
              <w:spacing w:line="520" w:lineRule="exact"/>
              <w:ind w:left="19"/>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18C5A63A">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118AA41F">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747B0624">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16DE3103">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77F715A">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1847459A">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r>
      <w:tr w14:paraId="2DA815F2">
        <w:tblPrEx>
          <w:tblCellMar>
            <w:top w:w="0" w:type="dxa"/>
            <w:left w:w="0" w:type="dxa"/>
            <w:bottom w:w="0" w:type="dxa"/>
            <w:right w:w="0" w:type="dxa"/>
          </w:tblCellMar>
        </w:tblPrEx>
        <w:trPr>
          <w:trHeight w:val="851"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4D557CA9">
            <w:pPr>
              <w:pStyle w:val="19"/>
              <w:keepNext w:val="0"/>
              <w:keepLines w:val="0"/>
              <w:pageBreakBefore w:val="0"/>
              <w:kinsoku w:val="0"/>
              <w:overflowPunct w:val="0"/>
              <w:topLinePunct w:val="0"/>
              <w:bidi w:val="0"/>
              <w:spacing w:line="520" w:lineRule="exact"/>
              <w:ind w:left="19"/>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656D34D1">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5B3DA712">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5BD987C0">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4514BD41">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632420AE">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B66D287">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r>
      <w:tr w14:paraId="792E2FB0">
        <w:tblPrEx>
          <w:tblCellMar>
            <w:top w:w="0" w:type="dxa"/>
            <w:left w:w="0" w:type="dxa"/>
            <w:bottom w:w="0" w:type="dxa"/>
            <w:right w:w="0" w:type="dxa"/>
          </w:tblCellMar>
        </w:tblPrEx>
        <w:trPr>
          <w:trHeight w:val="851"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737CB34E">
            <w:pPr>
              <w:pStyle w:val="19"/>
              <w:keepNext w:val="0"/>
              <w:keepLines w:val="0"/>
              <w:pageBreakBefore w:val="0"/>
              <w:kinsoku w:val="0"/>
              <w:overflowPunct w:val="0"/>
              <w:topLinePunct w:val="0"/>
              <w:bidi w:val="0"/>
              <w:spacing w:line="520" w:lineRule="exact"/>
              <w:ind w:left="19"/>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386D8D46">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579A42F9">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68A8D218">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7CF03417">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26E74F78">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2A99BCDB">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r>
      <w:tr w14:paraId="191B8447">
        <w:tblPrEx>
          <w:tblCellMar>
            <w:top w:w="0" w:type="dxa"/>
            <w:left w:w="0" w:type="dxa"/>
            <w:bottom w:w="0" w:type="dxa"/>
            <w:right w:w="0" w:type="dxa"/>
          </w:tblCellMar>
        </w:tblPrEx>
        <w:trPr>
          <w:trHeight w:val="851" w:hRule="atLeast"/>
          <w:jc w:val="center"/>
        </w:trPr>
        <w:tc>
          <w:tcPr>
            <w:tcW w:w="457" w:type="pct"/>
            <w:tcBorders>
              <w:top w:val="single" w:color="000000" w:sz="4" w:space="0"/>
              <w:left w:val="single" w:color="000000" w:sz="4" w:space="0"/>
              <w:bottom w:val="single" w:color="000000" w:sz="4" w:space="0"/>
              <w:right w:val="single" w:color="000000" w:sz="4" w:space="0"/>
            </w:tcBorders>
            <w:noWrap w:val="0"/>
            <w:vAlign w:val="center"/>
          </w:tcPr>
          <w:p w14:paraId="4A954692">
            <w:pPr>
              <w:pStyle w:val="19"/>
              <w:keepNext w:val="0"/>
              <w:keepLines w:val="0"/>
              <w:pageBreakBefore w:val="0"/>
              <w:kinsoku w:val="0"/>
              <w:overflowPunct w:val="0"/>
              <w:topLinePunct w:val="0"/>
              <w:bidi w:val="0"/>
              <w:spacing w:line="520" w:lineRule="exact"/>
              <w:ind w:left="19"/>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1FAAD7C2">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2DD48A87">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1092" w:type="pct"/>
            <w:tcBorders>
              <w:top w:val="single" w:color="000000" w:sz="4" w:space="0"/>
              <w:left w:val="single" w:color="000000" w:sz="4" w:space="0"/>
              <w:bottom w:val="single" w:color="000000" w:sz="4" w:space="0"/>
              <w:right w:val="single" w:color="000000" w:sz="4" w:space="0"/>
            </w:tcBorders>
            <w:noWrap w:val="0"/>
            <w:vAlign w:val="center"/>
          </w:tcPr>
          <w:p w14:paraId="04598157">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695" w:type="pct"/>
            <w:tcBorders>
              <w:top w:val="single" w:color="000000" w:sz="4" w:space="0"/>
              <w:left w:val="single" w:color="000000" w:sz="4" w:space="0"/>
              <w:bottom w:val="single" w:color="000000" w:sz="4" w:space="0"/>
              <w:right w:val="single" w:color="000000" w:sz="4" w:space="0"/>
            </w:tcBorders>
            <w:noWrap w:val="0"/>
            <w:vAlign w:val="center"/>
          </w:tcPr>
          <w:p w14:paraId="3B0E902B">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11A80FD">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c>
          <w:tcPr>
            <w:tcW w:w="767" w:type="pct"/>
            <w:tcBorders>
              <w:top w:val="single" w:color="000000" w:sz="4" w:space="0"/>
              <w:left w:val="single" w:color="000000" w:sz="4" w:space="0"/>
              <w:bottom w:val="single" w:color="000000" w:sz="4" w:space="0"/>
              <w:right w:val="single" w:color="000000" w:sz="4" w:space="0"/>
            </w:tcBorders>
            <w:noWrap w:val="0"/>
            <w:vAlign w:val="center"/>
          </w:tcPr>
          <w:p w14:paraId="7B002D26">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color w:val="auto"/>
                <w:sz w:val="24"/>
                <w:szCs w:val="24"/>
              </w:rPr>
            </w:pPr>
          </w:p>
        </w:tc>
      </w:tr>
      <w:tr w14:paraId="4DEE679B">
        <w:tblPrEx>
          <w:tblCellMar>
            <w:top w:w="0" w:type="dxa"/>
            <w:left w:w="0" w:type="dxa"/>
            <w:bottom w:w="0" w:type="dxa"/>
            <w:right w:w="0" w:type="dxa"/>
          </w:tblCellMar>
        </w:tblPrEx>
        <w:trPr>
          <w:trHeight w:val="851"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val="0"/>
            <w:vAlign w:val="bottom"/>
          </w:tcPr>
          <w:p w14:paraId="09F0D8A9">
            <w:pPr>
              <w:pStyle w:val="19"/>
              <w:keepNext w:val="0"/>
              <w:keepLines w:val="0"/>
              <w:pageBreakBefore w:val="0"/>
              <w:tabs>
                <w:tab w:val="left" w:pos="7347"/>
              </w:tabs>
              <w:kinsoku w:val="0"/>
              <w:overflowPunct w:val="0"/>
              <w:topLinePunct w:val="0"/>
              <w:bidi w:val="0"/>
              <w:spacing w:line="520" w:lineRule="exact"/>
              <w:ind w:left="160" w:leftChars="50"/>
              <w:textAlignment w:val="auto"/>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rPr>
              <w:t>合计</w:t>
            </w:r>
            <w:r>
              <w:rPr>
                <w:rFonts w:hint="eastAsia" w:ascii="方正仿宋_GBK" w:hAnsi="方正仿宋_GBK" w:eastAsia="方正仿宋_GBK" w:cs="方正仿宋_GBK"/>
                <w:color w:val="auto"/>
                <w:lang w:eastAsia="zh-CN"/>
              </w:rPr>
              <w:t>设计</w:t>
            </w:r>
            <w:r>
              <w:rPr>
                <w:rFonts w:hint="eastAsia" w:ascii="方正仿宋_GBK" w:hAnsi="方正仿宋_GBK" w:eastAsia="方正仿宋_GBK" w:cs="方正仿宋_GBK"/>
                <w:color w:val="auto"/>
              </w:rPr>
              <w:t>服务费总报价为人民币小计：￥</w:t>
            </w:r>
            <w:r>
              <w:rPr>
                <w:rFonts w:hint="eastAsia" w:ascii="方正仿宋_GBK" w:hAnsi="方正仿宋_GBK" w:eastAsia="方正仿宋_GBK" w:cs="方正仿宋_GBK"/>
                <w:color w:val="auto"/>
                <w:u w:val="single"/>
              </w:rPr>
              <w:t xml:space="preserve"> </w:t>
            </w:r>
            <w:r>
              <w:rPr>
                <w:rFonts w:hint="eastAsia" w:ascii="方正仿宋_GBK" w:hAnsi="方正仿宋_GBK" w:eastAsia="方正仿宋_GBK" w:cs="方正仿宋_GBK"/>
                <w:color w:val="auto"/>
                <w:u w:val="single"/>
              </w:rPr>
              <w:tab/>
            </w:r>
            <w:r>
              <w:rPr>
                <w:rFonts w:hint="eastAsia" w:ascii="方正仿宋_GBK" w:hAnsi="方正仿宋_GBK" w:eastAsia="方正仿宋_GBK" w:cs="方正仿宋_GBK"/>
                <w:color w:val="auto"/>
              </w:rPr>
              <w:t>元</w:t>
            </w:r>
          </w:p>
        </w:tc>
      </w:tr>
      <w:tr w14:paraId="0B46700C">
        <w:tblPrEx>
          <w:tblCellMar>
            <w:top w:w="0" w:type="dxa"/>
            <w:left w:w="0" w:type="dxa"/>
            <w:bottom w:w="0" w:type="dxa"/>
            <w:right w:w="0" w:type="dxa"/>
          </w:tblCellMar>
        </w:tblPrEx>
        <w:trPr>
          <w:trHeight w:val="85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val="0"/>
            <w:vAlign w:val="center"/>
          </w:tcPr>
          <w:p w14:paraId="40B23D8F">
            <w:pPr>
              <w:pStyle w:val="19"/>
              <w:keepNext w:val="0"/>
              <w:keepLines w:val="0"/>
              <w:pageBreakBefore w:val="0"/>
              <w:kinsoku w:val="0"/>
              <w:overflowPunct w:val="0"/>
              <w:topLinePunct w:val="0"/>
              <w:bidi w:val="0"/>
              <w:spacing w:line="520" w:lineRule="exact"/>
              <w:ind w:left="160" w:leftChars="50"/>
              <w:textAlignment w:val="auto"/>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rPr>
              <w:t>投标人已充分考虑整个</w:t>
            </w:r>
            <w:r>
              <w:rPr>
                <w:rFonts w:hint="eastAsia" w:ascii="方正仿宋_GBK" w:hAnsi="方正仿宋_GBK" w:eastAsia="方正仿宋_GBK" w:cs="方正仿宋_GBK"/>
                <w:color w:val="auto"/>
                <w:lang w:eastAsia="zh-CN"/>
              </w:rPr>
              <w:t>设计</w:t>
            </w:r>
            <w:r>
              <w:rPr>
                <w:rFonts w:hint="eastAsia" w:ascii="方正仿宋_GBK" w:hAnsi="方正仿宋_GBK" w:eastAsia="方正仿宋_GBK" w:cs="方正仿宋_GBK"/>
                <w:color w:val="auto"/>
              </w:rPr>
              <w:t>服务时间内的全部工作所需费用，并包含在投标总报价中。</w:t>
            </w:r>
          </w:p>
        </w:tc>
      </w:tr>
      <w:tr w14:paraId="4E61ADF4">
        <w:tblPrEx>
          <w:tblCellMar>
            <w:top w:w="0" w:type="dxa"/>
            <w:left w:w="0" w:type="dxa"/>
            <w:bottom w:w="0" w:type="dxa"/>
            <w:right w:w="0" w:type="dxa"/>
          </w:tblCellMar>
        </w:tblPrEx>
        <w:trPr>
          <w:trHeight w:val="998"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val="0"/>
            <w:vAlign w:val="top"/>
          </w:tcPr>
          <w:p w14:paraId="7B789DE1">
            <w:pPr>
              <w:pStyle w:val="19"/>
              <w:keepNext w:val="0"/>
              <w:keepLines w:val="0"/>
              <w:pageBreakBefore w:val="0"/>
              <w:kinsoku w:val="0"/>
              <w:overflowPunct w:val="0"/>
              <w:topLinePunct w:val="0"/>
              <w:bidi w:val="0"/>
              <w:spacing w:line="520" w:lineRule="exact"/>
              <w:ind w:left="160" w:leftChars="50"/>
              <w:jc w:val="both"/>
              <w:textAlignment w:val="auto"/>
              <w:rPr>
                <w:rFonts w:hint="eastAsia" w:ascii="方正仿宋_GBK" w:hAnsi="方正仿宋_GBK" w:eastAsia="方正仿宋_GBK" w:cs="方正仿宋_GBK"/>
                <w:color w:val="auto"/>
              </w:rPr>
            </w:pPr>
          </w:p>
        </w:tc>
      </w:tr>
    </w:tbl>
    <w:p w14:paraId="7FD091BA">
      <w:pPr>
        <w:pStyle w:val="7"/>
        <w:keepNext w:val="0"/>
        <w:keepLines w:val="0"/>
        <w:pageBreakBefore w:val="0"/>
        <w:widowControl w:val="0"/>
        <w:tabs>
          <w:tab w:val="left" w:pos="7390"/>
          <w:tab w:val="left" w:pos="8388"/>
        </w:tabs>
        <w:kinsoku w:val="0"/>
        <w:wordWrap/>
        <w:overflowPunct w:val="0"/>
        <w:topLinePunct w:val="0"/>
        <w:autoSpaceDE/>
        <w:autoSpaceDN/>
        <w:bidi w:val="0"/>
        <w:adjustRightInd/>
        <w:snapToGrid/>
        <w:spacing w:after="0" w:line="520" w:lineRule="exact"/>
        <w:ind w:left="0" w:right="0"/>
        <w:jc w:val="right"/>
        <w:textAlignment w:val="auto"/>
        <w:rPr>
          <w:rFonts w:hint="eastAsia" w:ascii="宋体" w:hAnsi="宋体" w:eastAsia="宋体" w:cs="宋体"/>
          <w:color w:val="auto"/>
          <w:sz w:val="24"/>
          <w:szCs w:val="24"/>
        </w:rPr>
      </w:pPr>
    </w:p>
    <w:p w14:paraId="47D575B7">
      <w:pPr>
        <w:pStyle w:val="7"/>
        <w:keepNext w:val="0"/>
        <w:keepLines w:val="0"/>
        <w:pageBreakBefore w:val="0"/>
        <w:widowControl w:val="0"/>
        <w:tabs>
          <w:tab w:val="left" w:pos="7390"/>
          <w:tab w:val="left" w:pos="8388"/>
        </w:tabs>
        <w:kinsoku w:val="0"/>
        <w:wordWrap/>
        <w:overflowPunct w:val="0"/>
        <w:topLinePunct w:val="0"/>
        <w:autoSpaceDE/>
        <w:autoSpaceDN/>
        <w:bidi w:val="0"/>
        <w:adjustRightInd/>
        <w:snapToGrid/>
        <w:spacing w:after="0" w:line="520" w:lineRule="exact"/>
        <w:ind w:left="0" w:right="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（盖章）</w:t>
      </w:r>
    </w:p>
    <w:p w14:paraId="665FF851">
      <w:pPr>
        <w:pStyle w:val="7"/>
        <w:keepNext w:val="0"/>
        <w:keepLines w:val="0"/>
        <w:pageBreakBefore w:val="0"/>
        <w:widowControl w:val="0"/>
        <w:tabs>
          <w:tab w:val="left" w:pos="7668"/>
          <w:tab w:val="left" w:pos="8388"/>
        </w:tabs>
        <w:kinsoku w:val="0"/>
        <w:wordWrap/>
        <w:overflowPunct w:val="0"/>
        <w:topLinePunct w:val="0"/>
        <w:autoSpaceDE/>
        <w:autoSpaceDN/>
        <w:bidi w:val="0"/>
        <w:adjustRightInd/>
        <w:snapToGrid/>
        <w:spacing w:after="0" w:line="520" w:lineRule="exact"/>
        <w:ind w:left="0" w:right="0"/>
        <w:jc w:val="right"/>
        <w:textAlignment w:val="auto"/>
        <w:outlineLvl w:val="9"/>
        <w:rPr>
          <w:rFonts w:hint="eastAsia" w:ascii="宋体" w:hAnsi="宋体" w:eastAsia="宋体" w:cs="宋体"/>
          <w:color w:val="auto"/>
          <w:sz w:val="24"/>
          <w:szCs w:val="24"/>
        </w:rPr>
      </w:pPr>
      <w:bookmarkStart w:id="812" w:name="_Toc1455140850"/>
      <w:r>
        <w:rPr>
          <w:rFonts w:hint="eastAsia" w:ascii="宋体" w:hAnsi="宋体" w:eastAsia="宋体" w:cs="宋体"/>
          <w:color w:val="auto"/>
          <w:sz w:val="24"/>
          <w:szCs w:val="24"/>
        </w:rPr>
        <w:t>法定代表</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或委托代理人：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bookmarkEnd w:id="812"/>
    </w:p>
    <w:p w14:paraId="79614ADD">
      <w:pPr>
        <w:pStyle w:val="7"/>
        <w:keepNext w:val="0"/>
        <w:keepLines w:val="0"/>
        <w:pageBreakBefore w:val="0"/>
        <w:tabs>
          <w:tab w:val="left" w:pos="7668"/>
          <w:tab w:val="left" w:pos="8388"/>
        </w:tabs>
        <w:kinsoku w:val="0"/>
        <w:overflowPunct w:val="0"/>
        <w:topLinePunct w:val="0"/>
        <w:bidi w:val="0"/>
        <w:spacing w:before="289" w:beforeLines="50" w:after="0" w:line="520" w:lineRule="exact"/>
        <w:jc w:val="right"/>
        <w:textAlignment w:val="auto"/>
        <w:rPr>
          <w:rFonts w:hint="eastAsia" w:ascii="宋体" w:hAnsi="宋体" w:eastAsia="宋体" w:cs="宋体"/>
          <w:color w:val="auto"/>
          <w:sz w:val="24"/>
          <w:szCs w:val="24"/>
        </w:rPr>
        <w:sectPr>
          <w:pgSz w:w="11911" w:h="16838"/>
          <w:pgMar w:top="1417" w:right="1134" w:bottom="1417" w:left="1134" w:header="0" w:footer="1015" w:gutter="0"/>
          <w:pgNumType w:fmt="numberInDash"/>
          <w:cols w:space="720" w:num="1"/>
          <w:rtlGutter w:val="0"/>
          <w:docGrid w:linePitch="579" w:charSpace="0"/>
        </w:sect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027A3D79">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color w:val="auto"/>
          <w:sz w:val="28"/>
          <w:szCs w:val="28"/>
        </w:rPr>
      </w:pPr>
      <w:bookmarkStart w:id="813" w:name="_Toc1704462350"/>
      <w:bookmarkStart w:id="814" w:name="_Toc729935994"/>
      <w:bookmarkStart w:id="815" w:name="_Toc21601"/>
      <w:bookmarkStart w:id="816" w:name="_Toc1099192158"/>
      <w:bookmarkStart w:id="817" w:name="_Toc11530"/>
      <w:bookmarkStart w:id="818" w:name="_Toc29861"/>
      <w:bookmarkStart w:id="819" w:name="_Toc1189902083"/>
      <w:r>
        <w:rPr>
          <w:rFonts w:hint="eastAsia" w:ascii="方正黑体_GBK" w:hAnsi="方正黑体_GBK" w:eastAsia="方正黑体_GBK" w:cs="方正黑体_GBK"/>
          <w:b w:val="0"/>
          <w:bCs w:val="0"/>
          <w:color w:val="auto"/>
          <w:sz w:val="28"/>
          <w:szCs w:val="28"/>
          <w:lang w:eastAsia="zh-CN"/>
        </w:rPr>
        <w:t>资格审查资料</w:t>
      </w:r>
      <w:bookmarkEnd w:id="813"/>
      <w:bookmarkEnd w:id="814"/>
      <w:bookmarkEnd w:id="815"/>
      <w:bookmarkEnd w:id="816"/>
      <w:bookmarkEnd w:id="817"/>
      <w:bookmarkEnd w:id="818"/>
      <w:bookmarkEnd w:id="819"/>
    </w:p>
    <w:p w14:paraId="4437FB95">
      <w:pPr>
        <w:keepNext w:val="0"/>
        <w:keepLines w:val="0"/>
        <w:pageBreakBefore w:val="0"/>
        <w:widowControl w:val="0"/>
        <w:kinsoku w:val="0"/>
        <w:wordWrap/>
        <w:overflowPunct w:val="0"/>
        <w:topLinePunct w:val="0"/>
        <w:autoSpaceDE w:val="0"/>
        <w:autoSpaceDN w:val="0"/>
        <w:bidi w:val="0"/>
        <w:adjustRightInd w:val="0"/>
        <w:snapToGrid/>
        <w:spacing w:before="120" w:line="56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820" w:name="_Toc1933963124"/>
      <w:r>
        <w:rPr>
          <w:rFonts w:hint="eastAsia" w:ascii="方正黑体_GBK" w:hAnsi="方正黑体_GBK" w:eastAsia="方正黑体_GBK" w:cs="方正黑体_GBK"/>
          <w:b w:val="0"/>
          <w:bCs w:val="0"/>
          <w:color w:val="auto"/>
          <w:sz w:val="28"/>
          <w:szCs w:val="28"/>
          <w:lang w:eastAsia="zh-CN"/>
        </w:rPr>
        <w:t>资格审查资料</w:t>
      </w:r>
      <w:bookmarkEnd w:id="820"/>
    </w:p>
    <w:p w14:paraId="4DF44C11">
      <w:pPr>
        <w:spacing w:before="11" w:line="260" w:lineRule="atLeast"/>
        <w:rPr>
          <w:rFonts w:ascii="Microsoft JhengHei" w:hAnsi="Microsoft JhengHei" w:eastAsia="Microsoft JhengHei" w:cs="Microsoft JhengHei"/>
          <w:color w:val="auto"/>
          <w:sz w:val="14"/>
          <w:szCs w:val="14"/>
        </w:rPr>
      </w:pPr>
    </w:p>
    <w:p w14:paraId="1062E74D">
      <w:pPr>
        <w:pStyle w:val="23"/>
        <w:keepNext w:val="0"/>
        <w:keepLines w:val="0"/>
        <w:pageBreakBefore w:val="0"/>
        <w:widowControl w:val="0"/>
        <w:numPr>
          <w:ilvl w:val="0"/>
          <w:numId w:val="39"/>
        </w:numPr>
        <w:kinsoku/>
        <w:wordWrap/>
        <w:overflowPunct/>
        <w:topLinePunct w:val="0"/>
        <w:autoSpaceDE/>
        <w:autoSpaceDN/>
        <w:bidi w:val="0"/>
        <w:adjustRightInd/>
        <w:snapToGrid/>
        <w:spacing w:before="14"/>
        <w:ind w:left="0" w:leftChars="0" w:firstLine="0" w:firstLineChars="0"/>
        <w:textAlignment w:val="auto"/>
        <w:outlineLvl w:val="2"/>
        <w:rPr>
          <w:rFonts w:hint="eastAsia" w:ascii="宋体" w:hAnsi="宋体" w:eastAsia="宋体" w:cs="宋体"/>
          <w:b w:val="0"/>
          <w:bCs/>
          <w:color w:val="auto"/>
          <w:spacing w:val="-1"/>
          <w:sz w:val="24"/>
          <w:szCs w:val="24"/>
        </w:rPr>
      </w:pPr>
      <w:bookmarkStart w:id="821" w:name="_Toc15748"/>
      <w:bookmarkStart w:id="822" w:name="_Toc89917709"/>
      <w:bookmarkStart w:id="823" w:name="_Toc2105374035"/>
      <w:bookmarkStart w:id="824" w:name="_Toc32179"/>
      <w:bookmarkStart w:id="825" w:name="_Toc31403"/>
      <w:bookmarkStart w:id="826" w:name="_Toc1779125757"/>
      <w:bookmarkStart w:id="827" w:name="_Toc1753432820"/>
      <w:r>
        <w:rPr>
          <w:rFonts w:hint="eastAsia" w:ascii="宋体" w:hAnsi="宋体" w:eastAsia="宋体" w:cs="宋体"/>
          <w:b w:val="0"/>
          <w:bCs/>
          <w:color w:val="auto"/>
          <w:spacing w:val="-1"/>
          <w:sz w:val="24"/>
          <w:szCs w:val="24"/>
        </w:rPr>
        <w:t>基本情况表</w:t>
      </w:r>
      <w:bookmarkEnd w:id="821"/>
      <w:bookmarkEnd w:id="822"/>
      <w:bookmarkEnd w:id="823"/>
      <w:bookmarkEnd w:id="824"/>
      <w:bookmarkEnd w:id="825"/>
      <w:bookmarkEnd w:id="826"/>
      <w:bookmarkEnd w:id="827"/>
    </w:p>
    <w:tbl>
      <w:tblPr>
        <w:tblStyle w:val="24"/>
        <w:tblpPr w:leftFromText="180" w:rightFromText="180" w:vertAnchor="text" w:horzAnchor="page" w:tblpX="1164" w:tblpY="152"/>
        <w:tblOverlap w:val="never"/>
        <w:tblW w:w="5013" w:type="pct"/>
        <w:jc w:val="center"/>
        <w:tblLayout w:type="autofit"/>
        <w:tblCellMar>
          <w:top w:w="0" w:type="dxa"/>
          <w:left w:w="0" w:type="dxa"/>
          <w:bottom w:w="0" w:type="dxa"/>
          <w:right w:w="0" w:type="dxa"/>
        </w:tblCellMar>
      </w:tblPr>
      <w:tblGrid>
        <w:gridCol w:w="2220"/>
        <w:gridCol w:w="970"/>
        <w:gridCol w:w="1111"/>
        <w:gridCol w:w="1406"/>
        <w:gridCol w:w="474"/>
        <w:gridCol w:w="947"/>
        <w:gridCol w:w="894"/>
        <w:gridCol w:w="310"/>
        <w:gridCol w:w="1346"/>
      </w:tblGrid>
      <w:tr w14:paraId="6B176462">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0D2B677C">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投标人名称</w:t>
            </w:r>
          </w:p>
        </w:tc>
        <w:tc>
          <w:tcPr>
            <w:tcW w:w="3852" w:type="pct"/>
            <w:gridSpan w:val="8"/>
            <w:tcBorders>
              <w:top w:val="single" w:color="000000" w:sz="4" w:space="0"/>
              <w:left w:val="single" w:color="000000" w:sz="4" w:space="0"/>
              <w:bottom w:val="single" w:color="000000" w:sz="4" w:space="0"/>
              <w:right w:val="single" w:color="000000" w:sz="4" w:space="0"/>
            </w:tcBorders>
            <w:noWrap w:val="0"/>
            <w:vAlign w:val="center"/>
          </w:tcPr>
          <w:p w14:paraId="68E1F17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4E810F48">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29039677">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注册地址</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076417D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5FCF4716">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r>
              <w:rPr>
                <w:rFonts w:hint="eastAsia" w:ascii="宋体" w:hAnsi="宋体" w:eastAsia="宋体" w:cs="宋体"/>
                <w:strike w:val="0"/>
                <w:dstrike w:val="0"/>
                <w:color w:val="auto"/>
                <w:spacing w:val="-1"/>
                <w:sz w:val="24"/>
                <w:szCs w:val="24"/>
              </w:rPr>
              <w:t>邮政编码</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66136E6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569252C1">
        <w:tblPrEx>
          <w:tblCellMar>
            <w:top w:w="0" w:type="dxa"/>
            <w:left w:w="0" w:type="dxa"/>
            <w:bottom w:w="0" w:type="dxa"/>
            <w:right w:w="0" w:type="dxa"/>
          </w:tblCellMar>
        </w:tblPrEx>
        <w:trPr>
          <w:trHeight w:val="451" w:hRule="exact"/>
          <w:jc w:val="center"/>
        </w:trPr>
        <w:tc>
          <w:tcPr>
            <w:tcW w:w="1147" w:type="pct"/>
            <w:vMerge w:val="restart"/>
            <w:tcBorders>
              <w:top w:val="single" w:color="000000" w:sz="4" w:space="0"/>
              <w:left w:val="single" w:color="000000" w:sz="4" w:space="0"/>
              <w:right w:val="single" w:color="000000" w:sz="4" w:space="0"/>
            </w:tcBorders>
            <w:noWrap w:val="0"/>
            <w:vAlign w:val="center"/>
          </w:tcPr>
          <w:p w14:paraId="4FFB0F9F">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联系方式</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0306D4B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联系人</w:t>
            </w:r>
          </w:p>
        </w:tc>
        <w:tc>
          <w:tcPr>
            <w:tcW w:w="1300" w:type="pct"/>
            <w:gridSpan w:val="2"/>
            <w:tcBorders>
              <w:top w:val="single" w:color="000000" w:sz="4" w:space="0"/>
              <w:left w:val="single" w:color="000000" w:sz="4" w:space="0"/>
              <w:bottom w:val="single" w:color="000000" w:sz="4" w:space="0"/>
              <w:right w:val="single" w:color="000000" w:sz="4" w:space="0"/>
            </w:tcBorders>
            <w:noWrap w:val="0"/>
            <w:vAlign w:val="center"/>
          </w:tcPr>
          <w:p w14:paraId="16845E7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65F82211">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电话</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1CE2D69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r>
      <w:tr w14:paraId="5F3A1402">
        <w:tblPrEx>
          <w:tblCellMar>
            <w:top w:w="0" w:type="dxa"/>
            <w:left w:w="0" w:type="dxa"/>
            <w:bottom w:w="0" w:type="dxa"/>
            <w:right w:w="0" w:type="dxa"/>
          </w:tblCellMar>
        </w:tblPrEx>
        <w:trPr>
          <w:trHeight w:val="449" w:hRule="exact"/>
          <w:jc w:val="center"/>
        </w:trPr>
        <w:tc>
          <w:tcPr>
            <w:tcW w:w="1147" w:type="pct"/>
            <w:vMerge w:val="continue"/>
            <w:tcBorders>
              <w:left w:val="single" w:color="000000" w:sz="4" w:space="0"/>
              <w:bottom w:val="single" w:color="000000" w:sz="4" w:space="0"/>
              <w:right w:val="single" w:color="000000" w:sz="4" w:space="0"/>
            </w:tcBorders>
            <w:noWrap w:val="0"/>
            <w:vAlign w:val="center"/>
          </w:tcPr>
          <w:p w14:paraId="7AE2306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33943A1B">
            <w:pPr>
              <w:pStyle w:val="19"/>
              <w:keepNext w:val="0"/>
              <w:keepLines w:val="0"/>
              <w:pageBreakBefore w:val="0"/>
              <w:widowControl w:val="0"/>
              <w:tabs>
                <w:tab w:val="left" w:pos="549"/>
              </w:tabs>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传真</w:t>
            </w:r>
          </w:p>
        </w:tc>
        <w:tc>
          <w:tcPr>
            <w:tcW w:w="1300" w:type="pct"/>
            <w:gridSpan w:val="2"/>
            <w:tcBorders>
              <w:top w:val="single" w:color="000000" w:sz="4" w:space="0"/>
              <w:left w:val="single" w:color="000000" w:sz="4" w:space="0"/>
              <w:bottom w:val="single" w:color="000000" w:sz="4" w:space="0"/>
              <w:right w:val="single" w:color="000000" w:sz="4" w:space="0"/>
            </w:tcBorders>
            <w:noWrap w:val="0"/>
            <w:vAlign w:val="center"/>
          </w:tcPr>
          <w:p w14:paraId="565BDC1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C45209D">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网址</w:t>
            </w:r>
          </w:p>
        </w:tc>
        <w:tc>
          <w:tcPr>
            <w:tcW w:w="1315" w:type="pct"/>
            <w:gridSpan w:val="3"/>
            <w:tcBorders>
              <w:top w:val="single" w:color="000000" w:sz="4" w:space="0"/>
              <w:left w:val="single" w:color="000000" w:sz="4" w:space="0"/>
              <w:bottom w:val="single" w:color="000000" w:sz="4" w:space="0"/>
              <w:right w:val="single" w:color="000000" w:sz="4" w:space="0"/>
            </w:tcBorders>
            <w:noWrap w:val="0"/>
            <w:vAlign w:val="center"/>
          </w:tcPr>
          <w:p w14:paraId="4E8D891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r>
      <w:tr w14:paraId="00FEA808">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1FC80332">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法定代表人</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3BA67355">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姓名</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4987F9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4DF7C4E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技术职称</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56A6749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622" w:type="pct"/>
            <w:gridSpan w:val="2"/>
            <w:tcBorders>
              <w:top w:val="single" w:color="000000" w:sz="4" w:space="0"/>
              <w:left w:val="single" w:color="000000" w:sz="4" w:space="0"/>
              <w:bottom w:val="single" w:color="000000" w:sz="4" w:space="0"/>
              <w:right w:val="single" w:color="000000" w:sz="4" w:space="0"/>
            </w:tcBorders>
            <w:noWrap w:val="0"/>
            <w:vAlign w:val="center"/>
          </w:tcPr>
          <w:p w14:paraId="4364FDA1">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电话</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5F259DD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59A9942D">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2F45505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技术负责人</w:t>
            </w:r>
          </w:p>
        </w:tc>
        <w:tc>
          <w:tcPr>
            <w:tcW w:w="501" w:type="pct"/>
            <w:tcBorders>
              <w:top w:val="single" w:color="000000" w:sz="4" w:space="0"/>
              <w:left w:val="single" w:color="000000" w:sz="4" w:space="0"/>
              <w:bottom w:val="single" w:color="000000" w:sz="4" w:space="0"/>
              <w:right w:val="single" w:color="000000" w:sz="4" w:space="0"/>
            </w:tcBorders>
            <w:noWrap w:val="0"/>
            <w:vAlign w:val="center"/>
          </w:tcPr>
          <w:p w14:paraId="1E82BAF2">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姓名</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9F1338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5F3B8341">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技术职称</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680A9DA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622" w:type="pct"/>
            <w:gridSpan w:val="2"/>
            <w:tcBorders>
              <w:top w:val="single" w:color="000000" w:sz="4" w:space="0"/>
              <w:left w:val="single" w:color="000000" w:sz="4" w:space="0"/>
              <w:bottom w:val="single" w:color="000000" w:sz="4" w:space="0"/>
              <w:right w:val="single" w:color="000000" w:sz="4" w:space="0"/>
            </w:tcBorders>
            <w:noWrap w:val="0"/>
            <w:vAlign w:val="center"/>
          </w:tcPr>
          <w:p w14:paraId="15C55A3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电话</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4F30C42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009121E6">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41BAEC4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2"/>
                <w:sz w:val="24"/>
                <w:szCs w:val="24"/>
              </w:rPr>
              <w:t>企业</w:t>
            </w:r>
            <w:r>
              <w:rPr>
                <w:rFonts w:hint="eastAsia" w:hAnsi="宋体" w:cs="宋体"/>
                <w:strike w:val="0"/>
                <w:dstrike w:val="0"/>
                <w:color w:val="auto"/>
                <w:spacing w:val="-2"/>
                <w:sz w:val="24"/>
                <w:szCs w:val="24"/>
                <w:lang w:eastAsia="zh-CN"/>
              </w:rPr>
              <w:t>设计</w:t>
            </w:r>
            <w:r>
              <w:rPr>
                <w:rFonts w:hint="eastAsia" w:ascii="宋体" w:hAnsi="宋体" w:eastAsia="宋体" w:cs="宋体"/>
                <w:strike w:val="0"/>
                <w:dstrike w:val="0"/>
                <w:color w:val="auto"/>
                <w:spacing w:val="-2"/>
                <w:sz w:val="24"/>
                <w:szCs w:val="24"/>
              </w:rPr>
              <w:t>资质证书</w:t>
            </w:r>
          </w:p>
        </w:tc>
        <w:tc>
          <w:tcPr>
            <w:tcW w:w="3852" w:type="pct"/>
            <w:gridSpan w:val="8"/>
            <w:tcBorders>
              <w:top w:val="single" w:color="000000" w:sz="4" w:space="0"/>
              <w:left w:val="single" w:color="000000" w:sz="4" w:space="0"/>
              <w:bottom w:val="single" w:color="000000" w:sz="4" w:space="0"/>
              <w:right w:val="single" w:color="000000" w:sz="4" w:space="0"/>
            </w:tcBorders>
            <w:noWrap w:val="0"/>
            <w:vAlign w:val="center"/>
          </w:tcPr>
          <w:p w14:paraId="5356C049">
            <w:pPr>
              <w:pStyle w:val="19"/>
              <w:keepNext w:val="0"/>
              <w:keepLines w:val="0"/>
              <w:pageBreakBefore w:val="0"/>
              <w:widowControl w:val="0"/>
              <w:tabs>
                <w:tab w:val="left" w:pos="3784"/>
                <w:tab w:val="left" w:pos="5044"/>
              </w:tabs>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lang w:eastAsia="zh-CN"/>
              </w:rPr>
            </w:pPr>
            <w:r>
              <w:rPr>
                <w:rFonts w:hint="eastAsia" w:ascii="宋体" w:hAnsi="宋体" w:eastAsia="宋体" w:cs="宋体"/>
                <w:strike w:val="0"/>
                <w:dstrike w:val="0"/>
                <w:color w:val="auto"/>
                <w:sz w:val="24"/>
                <w:szCs w:val="24"/>
                <w:lang w:eastAsia="zh-CN"/>
              </w:rPr>
              <w:t>类型：</w:t>
            </w:r>
            <w:r>
              <w:rPr>
                <w:rFonts w:hint="eastAsia" w:hAnsi="宋体" w:cs="宋体"/>
                <w:strike w:val="0"/>
                <w:dstrike w:val="0"/>
                <w:color w:val="auto"/>
                <w:sz w:val="24"/>
                <w:szCs w:val="24"/>
                <w:lang w:val="en-US" w:eastAsia="zh-CN"/>
              </w:rPr>
              <w:t xml:space="preserve">           </w:t>
            </w:r>
            <w:r>
              <w:rPr>
                <w:rFonts w:hint="eastAsia" w:ascii="宋体" w:hAnsi="宋体" w:eastAsia="宋体" w:cs="宋体"/>
                <w:strike w:val="0"/>
                <w:dstrike w:val="0"/>
                <w:color w:val="auto"/>
                <w:spacing w:val="-1"/>
                <w:w w:val="95"/>
                <w:sz w:val="24"/>
                <w:szCs w:val="24"/>
                <w:lang w:eastAsia="zh-CN"/>
              </w:rPr>
              <w:t>等级：</w:t>
            </w:r>
            <w:r>
              <w:rPr>
                <w:rFonts w:hint="eastAsia" w:ascii="宋体" w:hAnsi="宋体" w:eastAsia="宋体" w:cs="宋体"/>
                <w:strike w:val="0"/>
                <w:dstrike w:val="0"/>
                <w:color w:val="auto"/>
                <w:spacing w:val="-1"/>
                <w:w w:val="95"/>
                <w:sz w:val="24"/>
                <w:szCs w:val="24"/>
                <w:lang w:eastAsia="zh-CN"/>
              </w:rPr>
              <w:tab/>
            </w:r>
            <w:r>
              <w:rPr>
                <w:rFonts w:hint="eastAsia" w:ascii="宋体" w:hAnsi="宋体" w:eastAsia="宋体" w:cs="宋体"/>
                <w:strike w:val="0"/>
                <w:dstrike w:val="0"/>
                <w:color w:val="auto"/>
                <w:spacing w:val="-2"/>
                <w:sz w:val="24"/>
                <w:szCs w:val="24"/>
                <w:lang w:eastAsia="zh-CN"/>
              </w:rPr>
              <w:t>证书号：</w:t>
            </w:r>
          </w:p>
        </w:tc>
      </w:tr>
      <w:tr w14:paraId="2CB5AEFC">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568F6A2F">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营业执照号</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16E0DE3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2050" w:type="pct"/>
            <w:gridSpan w:val="5"/>
            <w:tcBorders>
              <w:top w:val="single" w:color="000000" w:sz="4" w:space="0"/>
              <w:left w:val="single" w:color="000000" w:sz="4" w:space="0"/>
              <w:bottom w:val="single" w:color="000000" w:sz="4" w:space="0"/>
              <w:right w:val="single" w:color="000000" w:sz="4" w:space="0"/>
            </w:tcBorders>
            <w:noWrap w:val="0"/>
            <w:vAlign w:val="center"/>
          </w:tcPr>
          <w:p w14:paraId="0BB7442C">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员工总人数：</w:t>
            </w:r>
          </w:p>
        </w:tc>
      </w:tr>
      <w:tr w14:paraId="39A46069">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2DDA485D">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注册资本</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372B5AC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245" w:type="pct"/>
            <w:vMerge w:val="restart"/>
            <w:tcBorders>
              <w:top w:val="single" w:color="000000" w:sz="4" w:space="0"/>
              <w:left w:val="single" w:color="000000" w:sz="4" w:space="0"/>
              <w:right w:val="single" w:color="000000" w:sz="4" w:space="0"/>
            </w:tcBorders>
            <w:noWrap w:val="0"/>
            <w:vAlign w:val="center"/>
          </w:tcPr>
          <w:p w14:paraId="225D3691">
            <w:pPr>
              <w:pStyle w:val="19"/>
              <w:keepNext w:val="0"/>
              <w:keepLines w:val="0"/>
              <w:pageBreakBefore w:val="0"/>
              <w:widowControl w:val="0"/>
              <w:kinsoku/>
              <w:wordWrap/>
              <w:overflowPunct/>
              <w:topLinePunct w:val="0"/>
              <w:bidi w:val="0"/>
              <w:snapToGrid/>
              <w:spacing w:line="383" w:lineRule="auto"/>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其</w:t>
            </w:r>
          </w:p>
          <w:p w14:paraId="1A753DB2">
            <w:pPr>
              <w:pStyle w:val="19"/>
              <w:keepNext w:val="0"/>
              <w:keepLines w:val="0"/>
              <w:pageBreakBefore w:val="0"/>
              <w:widowControl w:val="0"/>
              <w:kinsoku/>
              <w:wordWrap/>
              <w:overflowPunct/>
              <w:topLinePunct w:val="0"/>
              <w:bidi w:val="0"/>
              <w:snapToGrid/>
              <w:spacing w:line="383" w:lineRule="auto"/>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中</w:t>
            </w:r>
          </w:p>
        </w:tc>
        <w:tc>
          <w:tcPr>
            <w:tcW w:w="951" w:type="pct"/>
            <w:gridSpan w:val="2"/>
            <w:tcBorders>
              <w:top w:val="single" w:color="000000" w:sz="4" w:space="0"/>
              <w:left w:val="single" w:color="000000" w:sz="4" w:space="0"/>
              <w:bottom w:val="single" w:color="000000" w:sz="4" w:space="0"/>
              <w:right w:val="single" w:color="000000" w:sz="4" w:space="0"/>
            </w:tcBorders>
            <w:noWrap w:val="0"/>
            <w:vAlign w:val="center"/>
          </w:tcPr>
          <w:p w14:paraId="6A474C7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高级职称人员</w:t>
            </w:r>
          </w:p>
        </w:tc>
        <w:tc>
          <w:tcPr>
            <w:tcW w:w="853" w:type="pct"/>
            <w:gridSpan w:val="2"/>
            <w:tcBorders>
              <w:top w:val="single" w:color="000000" w:sz="4" w:space="0"/>
              <w:left w:val="single" w:color="000000" w:sz="4" w:space="0"/>
              <w:bottom w:val="single" w:color="000000" w:sz="4" w:space="0"/>
              <w:right w:val="single" w:color="000000" w:sz="4" w:space="0"/>
            </w:tcBorders>
            <w:noWrap w:val="0"/>
            <w:vAlign w:val="center"/>
          </w:tcPr>
          <w:p w14:paraId="576184E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592DB68F">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609C183F">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成立日期</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6D4C53F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245" w:type="pct"/>
            <w:vMerge w:val="continue"/>
            <w:tcBorders>
              <w:left w:val="single" w:color="000000" w:sz="4" w:space="0"/>
              <w:right w:val="single" w:color="000000" w:sz="4" w:space="0"/>
            </w:tcBorders>
            <w:noWrap w:val="0"/>
            <w:vAlign w:val="center"/>
          </w:tcPr>
          <w:p w14:paraId="5285CCE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951" w:type="pct"/>
            <w:gridSpan w:val="2"/>
            <w:tcBorders>
              <w:top w:val="single" w:color="000000" w:sz="4" w:space="0"/>
              <w:left w:val="single" w:color="000000" w:sz="4" w:space="0"/>
              <w:bottom w:val="single" w:color="000000" w:sz="4" w:space="0"/>
              <w:right w:val="single" w:color="000000" w:sz="4" w:space="0"/>
            </w:tcBorders>
            <w:noWrap w:val="0"/>
            <w:vAlign w:val="center"/>
          </w:tcPr>
          <w:p w14:paraId="6F879DCE">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中级职称人员</w:t>
            </w:r>
          </w:p>
        </w:tc>
        <w:tc>
          <w:tcPr>
            <w:tcW w:w="853" w:type="pct"/>
            <w:gridSpan w:val="2"/>
            <w:tcBorders>
              <w:top w:val="single" w:color="000000" w:sz="4" w:space="0"/>
              <w:left w:val="single" w:color="000000" w:sz="4" w:space="0"/>
              <w:bottom w:val="single" w:color="000000" w:sz="4" w:space="0"/>
              <w:right w:val="single" w:color="000000" w:sz="4" w:space="0"/>
            </w:tcBorders>
            <w:noWrap w:val="0"/>
            <w:vAlign w:val="center"/>
          </w:tcPr>
          <w:p w14:paraId="614922C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6F48358A">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39023EBD">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2"/>
                <w:sz w:val="24"/>
                <w:szCs w:val="24"/>
              </w:rPr>
              <w:t>基本账户开户银行</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101BFCB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245" w:type="pct"/>
            <w:vMerge w:val="continue"/>
            <w:tcBorders>
              <w:left w:val="single" w:color="000000" w:sz="4" w:space="0"/>
              <w:right w:val="single" w:color="000000" w:sz="4" w:space="0"/>
            </w:tcBorders>
            <w:noWrap w:val="0"/>
            <w:vAlign w:val="center"/>
          </w:tcPr>
          <w:p w14:paraId="2EF4672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951" w:type="pct"/>
            <w:gridSpan w:val="2"/>
            <w:tcBorders>
              <w:top w:val="single" w:color="000000" w:sz="4" w:space="0"/>
              <w:left w:val="single" w:color="000000" w:sz="4" w:space="0"/>
              <w:bottom w:val="single" w:color="000000" w:sz="4" w:space="0"/>
              <w:right w:val="single" w:color="000000" w:sz="4" w:space="0"/>
            </w:tcBorders>
            <w:noWrap w:val="0"/>
            <w:vAlign w:val="center"/>
          </w:tcPr>
          <w:p w14:paraId="5C0B063F">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技术人员数量</w:t>
            </w:r>
          </w:p>
        </w:tc>
        <w:tc>
          <w:tcPr>
            <w:tcW w:w="853" w:type="pct"/>
            <w:gridSpan w:val="2"/>
            <w:tcBorders>
              <w:top w:val="single" w:color="000000" w:sz="4" w:space="0"/>
              <w:left w:val="single" w:color="000000" w:sz="4" w:space="0"/>
              <w:bottom w:val="single" w:color="000000" w:sz="4" w:space="0"/>
              <w:right w:val="single" w:color="000000" w:sz="4" w:space="0"/>
            </w:tcBorders>
            <w:noWrap w:val="0"/>
            <w:vAlign w:val="center"/>
          </w:tcPr>
          <w:p w14:paraId="4D4842E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4392602D">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02701D8C">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2"/>
                <w:sz w:val="24"/>
                <w:szCs w:val="24"/>
              </w:rPr>
              <w:t>基本账户银行账号</w:t>
            </w:r>
          </w:p>
        </w:tc>
        <w:tc>
          <w:tcPr>
            <w:tcW w:w="1801" w:type="pct"/>
            <w:gridSpan w:val="3"/>
            <w:tcBorders>
              <w:top w:val="single" w:color="000000" w:sz="4" w:space="0"/>
              <w:left w:val="single" w:color="000000" w:sz="4" w:space="0"/>
              <w:bottom w:val="single" w:color="000000" w:sz="4" w:space="0"/>
              <w:right w:val="single" w:color="000000" w:sz="4" w:space="0"/>
            </w:tcBorders>
            <w:noWrap w:val="0"/>
            <w:vAlign w:val="center"/>
          </w:tcPr>
          <w:p w14:paraId="1CC38E8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245" w:type="pct"/>
            <w:vMerge w:val="continue"/>
            <w:tcBorders>
              <w:left w:val="single" w:color="000000" w:sz="4" w:space="0"/>
              <w:bottom w:val="single" w:color="000000" w:sz="4" w:space="0"/>
              <w:right w:val="single" w:color="000000" w:sz="4" w:space="0"/>
            </w:tcBorders>
            <w:noWrap w:val="0"/>
            <w:vAlign w:val="center"/>
          </w:tcPr>
          <w:p w14:paraId="0E2EAA1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p>
        </w:tc>
        <w:tc>
          <w:tcPr>
            <w:tcW w:w="951" w:type="pct"/>
            <w:gridSpan w:val="2"/>
            <w:tcBorders>
              <w:top w:val="single" w:color="000000" w:sz="4" w:space="0"/>
              <w:left w:val="single" w:color="000000" w:sz="4" w:space="0"/>
              <w:bottom w:val="single" w:color="000000" w:sz="4" w:space="0"/>
              <w:right w:val="single" w:color="000000" w:sz="4" w:space="0"/>
            </w:tcBorders>
            <w:noWrap w:val="0"/>
            <w:vAlign w:val="center"/>
          </w:tcPr>
          <w:p w14:paraId="34015254">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各类注册人员</w:t>
            </w:r>
          </w:p>
        </w:tc>
        <w:tc>
          <w:tcPr>
            <w:tcW w:w="853" w:type="pct"/>
            <w:gridSpan w:val="2"/>
            <w:tcBorders>
              <w:top w:val="single" w:color="000000" w:sz="4" w:space="0"/>
              <w:left w:val="single" w:color="000000" w:sz="4" w:space="0"/>
              <w:bottom w:val="single" w:color="000000" w:sz="4" w:space="0"/>
              <w:right w:val="single" w:color="000000" w:sz="4" w:space="0"/>
            </w:tcBorders>
            <w:noWrap w:val="0"/>
            <w:vAlign w:val="center"/>
          </w:tcPr>
          <w:p w14:paraId="19CC1E8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3DC1EC58">
        <w:tblPrEx>
          <w:tblCellMar>
            <w:top w:w="0" w:type="dxa"/>
            <w:left w:w="0" w:type="dxa"/>
            <w:bottom w:w="0" w:type="dxa"/>
            <w:right w:w="0" w:type="dxa"/>
          </w:tblCellMar>
        </w:tblPrEx>
        <w:trPr>
          <w:trHeight w:val="451"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113F478D">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pacing w:val="-1"/>
                <w:sz w:val="24"/>
                <w:szCs w:val="24"/>
              </w:rPr>
              <w:t>经营范围</w:t>
            </w:r>
          </w:p>
        </w:tc>
        <w:tc>
          <w:tcPr>
            <w:tcW w:w="3852" w:type="pct"/>
            <w:gridSpan w:val="8"/>
            <w:tcBorders>
              <w:top w:val="single" w:color="000000" w:sz="4" w:space="0"/>
              <w:left w:val="single" w:color="000000" w:sz="4" w:space="0"/>
              <w:bottom w:val="single" w:color="000000" w:sz="4" w:space="0"/>
              <w:right w:val="single" w:color="000000" w:sz="4" w:space="0"/>
            </w:tcBorders>
            <w:noWrap w:val="0"/>
            <w:vAlign w:val="center"/>
          </w:tcPr>
          <w:p w14:paraId="2BC5D8B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302CF111">
        <w:tblPrEx>
          <w:tblCellMar>
            <w:top w:w="0" w:type="dxa"/>
            <w:left w:w="0" w:type="dxa"/>
            <w:bottom w:w="0" w:type="dxa"/>
            <w:right w:w="0" w:type="dxa"/>
          </w:tblCellMar>
        </w:tblPrEx>
        <w:trPr>
          <w:trHeight w:val="958"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43B18656">
            <w:pPr>
              <w:pStyle w:val="19"/>
              <w:keepNext w:val="0"/>
              <w:keepLines w:val="0"/>
              <w:pageBreakBefore w:val="0"/>
              <w:widowControl w:val="0"/>
              <w:kinsoku/>
              <w:wordWrap/>
              <w:overflowPunct/>
              <w:topLinePunct w:val="0"/>
              <w:bidi w:val="0"/>
              <w:snapToGrid/>
              <w:spacing w:line="240" w:lineRule="auto"/>
              <w:ind w:left="0" w:right="0"/>
              <w:jc w:val="center"/>
              <w:textAlignment w:val="auto"/>
              <w:rPr>
                <w:rFonts w:hint="eastAsia" w:ascii="宋体" w:hAnsi="宋体" w:eastAsia="宋体" w:cs="宋体"/>
                <w:strike w:val="0"/>
                <w:dstrike w:val="0"/>
                <w:color w:val="auto"/>
                <w:spacing w:val="-2"/>
                <w:sz w:val="24"/>
                <w:szCs w:val="24"/>
                <w:lang w:eastAsia="zh-CN"/>
              </w:rPr>
            </w:pPr>
            <w:r>
              <w:rPr>
                <w:rFonts w:hint="eastAsia" w:ascii="宋体" w:hAnsi="宋体" w:eastAsia="宋体" w:cs="宋体"/>
                <w:strike w:val="0"/>
                <w:dstrike w:val="0"/>
                <w:color w:val="auto"/>
                <w:spacing w:val="-2"/>
                <w:sz w:val="24"/>
                <w:szCs w:val="24"/>
                <w:lang w:eastAsia="zh-CN"/>
              </w:rPr>
              <w:t>投标人关联企业</w:t>
            </w:r>
          </w:p>
          <w:p w14:paraId="475E2F06">
            <w:pPr>
              <w:pStyle w:val="19"/>
              <w:keepNext w:val="0"/>
              <w:keepLines w:val="0"/>
              <w:pageBreakBefore w:val="0"/>
              <w:widowControl w:val="0"/>
              <w:kinsoku/>
              <w:wordWrap/>
              <w:overflowPunct/>
              <w:topLinePunct w:val="0"/>
              <w:bidi w:val="0"/>
              <w:snapToGrid/>
              <w:spacing w:line="240" w:lineRule="auto"/>
              <w:ind w:left="0" w:right="0" w:hanging="3"/>
              <w:jc w:val="center"/>
              <w:textAlignment w:val="auto"/>
              <w:rPr>
                <w:rFonts w:hint="eastAsia" w:ascii="宋体" w:hAnsi="宋体" w:eastAsia="宋体" w:cs="宋体"/>
                <w:strike w:val="0"/>
                <w:dstrike w:val="0"/>
                <w:color w:val="auto"/>
                <w:sz w:val="24"/>
                <w:szCs w:val="24"/>
                <w:lang w:val="en-US" w:eastAsia="zh-CN"/>
              </w:rPr>
            </w:pPr>
            <w:r>
              <w:rPr>
                <w:rFonts w:hint="eastAsia" w:ascii="宋体" w:hAnsi="宋体" w:eastAsia="宋体" w:cs="宋体"/>
                <w:strike w:val="0"/>
                <w:dstrike w:val="0"/>
                <w:color w:val="auto"/>
                <w:sz w:val="24"/>
                <w:szCs w:val="24"/>
                <w:lang w:eastAsia="zh-CN"/>
              </w:rPr>
              <w:t>情况</w:t>
            </w:r>
          </w:p>
        </w:tc>
        <w:tc>
          <w:tcPr>
            <w:tcW w:w="3852" w:type="pct"/>
            <w:gridSpan w:val="8"/>
            <w:tcBorders>
              <w:top w:val="single" w:color="000000" w:sz="4" w:space="0"/>
              <w:left w:val="single" w:color="000000" w:sz="4" w:space="0"/>
              <w:bottom w:val="single" w:color="000000" w:sz="4" w:space="0"/>
              <w:right w:val="single" w:color="000000" w:sz="4" w:space="0"/>
            </w:tcBorders>
            <w:noWrap w:val="0"/>
            <w:vAlign w:val="center"/>
          </w:tcPr>
          <w:p w14:paraId="5C8D852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r w14:paraId="6DC4B4B4">
        <w:tblPrEx>
          <w:tblCellMar>
            <w:top w:w="0" w:type="dxa"/>
            <w:left w:w="0" w:type="dxa"/>
            <w:bottom w:w="0" w:type="dxa"/>
            <w:right w:w="0" w:type="dxa"/>
          </w:tblCellMar>
        </w:tblPrEx>
        <w:trPr>
          <w:trHeight w:val="449" w:hRule="exact"/>
          <w:jc w:val="center"/>
        </w:trPr>
        <w:tc>
          <w:tcPr>
            <w:tcW w:w="1147" w:type="pct"/>
            <w:tcBorders>
              <w:top w:val="single" w:color="000000" w:sz="4" w:space="0"/>
              <w:left w:val="single" w:color="000000" w:sz="4" w:space="0"/>
              <w:bottom w:val="single" w:color="000000" w:sz="4" w:space="0"/>
              <w:right w:val="single" w:color="000000" w:sz="4" w:space="0"/>
            </w:tcBorders>
            <w:noWrap w:val="0"/>
            <w:vAlign w:val="center"/>
          </w:tcPr>
          <w:p w14:paraId="77CD5C28">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val="0"/>
                <w:dstrike w:val="0"/>
                <w:color w:val="auto"/>
                <w:sz w:val="24"/>
                <w:szCs w:val="24"/>
              </w:rPr>
            </w:pPr>
            <w:r>
              <w:rPr>
                <w:rFonts w:hint="eastAsia" w:ascii="宋体" w:hAnsi="宋体" w:eastAsia="宋体" w:cs="宋体"/>
                <w:strike w:val="0"/>
                <w:dstrike w:val="0"/>
                <w:color w:val="auto"/>
                <w:sz w:val="24"/>
                <w:szCs w:val="24"/>
              </w:rPr>
              <w:t>备注</w:t>
            </w:r>
          </w:p>
        </w:tc>
        <w:tc>
          <w:tcPr>
            <w:tcW w:w="3852" w:type="pct"/>
            <w:gridSpan w:val="8"/>
            <w:tcBorders>
              <w:top w:val="single" w:color="000000" w:sz="4" w:space="0"/>
              <w:left w:val="single" w:color="000000" w:sz="4" w:space="0"/>
              <w:bottom w:val="single" w:color="000000" w:sz="4" w:space="0"/>
              <w:right w:val="single" w:color="000000" w:sz="4" w:space="0"/>
            </w:tcBorders>
            <w:noWrap w:val="0"/>
            <w:vAlign w:val="center"/>
          </w:tcPr>
          <w:p w14:paraId="57276A6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strike/>
                <w:dstrike w:val="0"/>
                <w:color w:val="auto"/>
                <w:sz w:val="24"/>
                <w:szCs w:val="24"/>
              </w:rPr>
            </w:pPr>
          </w:p>
        </w:tc>
      </w:tr>
    </w:tbl>
    <w:p w14:paraId="10804714">
      <w:pPr>
        <w:pStyle w:val="3"/>
        <w:keepNext w:val="0"/>
        <w:keepLines w:val="0"/>
        <w:pageBreakBefore w:val="0"/>
        <w:kinsoku w:val="0"/>
        <w:overflowPunct w:val="0"/>
        <w:topLinePunct w:val="0"/>
        <w:bidi w:val="0"/>
        <w:spacing w:before="40" w:line="520" w:lineRule="exact"/>
        <w:ind w:left="0"/>
        <w:textAlignment w:val="auto"/>
        <w:outlineLvl w:val="9"/>
        <w:rPr>
          <w:rFonts w:hint="eastAsia" w:ascii="宋体" w:hAnsi="宋体" w:eastAsia="宋体" w:cs="宋体"/>
          <w:strike/>
          <w:dstrike w:val="0"/>
          <w:color w:val="auto"/>
          <w:sz w:val="24"/>
          <w:szCs w:val="24"/>
        </w:rPr>
      </w:pPr>
    </w:p>
    <w:p w14:paraId="7F17B1A1">
      <w:pPr>
        <w:pStyle w:val="23"/>
        <w:keepNext w:val="0"/>
        <w:keepLines w:val="0"/>
        <w:pageBreakBefore w:val="0"/>
        <w:widowControl w:val="0"/>
        <w:numPr>
          <w:ilvl w:val="0"/>
          <w:numId w:val="39"/>
        </w:numPr>
        <w:kinsoku/>
        <w:wordWrap/>
        <w:overflowPunct/>
        <w:topLinePunct w:val="0"/>
        <w:autoSpaceDE/>
        <w:autoSpaceDN/>
        <w:bidi w:val="0"/>
        <w:adjustRightInd/>
        <w:snapToGrid/>
        <w:spacing w:before="14"/>
        <w:ind w:left="0" w:leftChars="0" w:firstLine="0" w:firstLineChars="0"/>
        <w:textAlignment w:val="auto"/>
        <w:outlineLvl w:val="2"/>
        <w:rPr>
          <w:rFonts w:hint="eastAsia" w:ascii="宋体" w:hAnsi="宋体" w:eastAsia="宋体" w:cs="宋体"/>
          <w:b w:val="0"/>
          <w:bCs/>
          <w:color w:val="auto"/>
          <w:spacing w:val="-1"/>
          <w:sz w:val="24"/>
          <w:szCs w:val="24"/>
          <w:lang w:eastAsia="zh-CN"/>
        </w:rPr>
      </w:pPr>
      <w:r>
        <w:rPr>
          <w:rFonts w:hint="eastAsia" w:ascii="方正仿宋_GBK" w:hAnsi="方正仿宋_GBK" w:eastAsia="方正仿宋_GBK" w:cs="方正仿宋_GBK"/>
          <w:color w:val="auto"/>
          <w:sz w:val="32"/>
          <w:szCs w:val="32"/>
        </w:rPr>
        <w:br w:type="page"/>
      </w:r>
      <w:bookmarkStart w:id="828" w:name="_Toc533797428"/>
      <w:bookmarkStart w:id="829" w:name="_Toc1199637589"/>
      <w:bookmarkStart w:id="830" w:name="_Toc1328663821"/>
      <w:bookmarkStart w:id="831" w:name="_Toc1866700684"/>
      <w:r>
        <w:rPr>
          <w:rFonts w:hint="eastAsia" w:ascii="宋体" w:hAnsi="宋体" w:eastAsia="宋体" w:cs="宋体"/>
          <w:b w:val="0"/>
          <w:bCs/>
          <w:color w:val="auto"/>
          <w:spacing w:val="-1"/>
          <w:sz w:val="24"/>
          <w:szCs w:val="24"/>
          <w:lang w:eastAsia="zh-CN"/>
        </w:rPr>
        <w:t>近年完成的类似业绩情况表</w:t>
      </w:r>
      <w:bookmarkEnd w:id="828"/>
      <w:bookmarkEnd w:id="829"/>
      <w:bookmarkEnd w:id="830"/>
      <w:bookmarkEnd w:id="831"/>
    </w:p>
    <w:tbl>
      <w:tblPr>
        <w:tblStyle w:val="24"/>
        <w:tblW w:w="4999" w:type="pct"/>
        <w:tblInd w:w="0" w:type="dxa"/>
        <w:tblLayout w:type="autofit"/>
        <w:tblCellMar>
          <w:top w:w="0" w:type="dxa"/>
          <w:left w:w="0" w:type="dxa"/>
          <w:bottom w:w="0" w:type="dxa"/>
          <w:right w:w="0" w:type="dxa"/>
        </w:tblCellMar>
      </w:tblPr>
      <w:tblGrid>
        <w:gridCol w:w="2570"/>
        <w:gridCol w:w="7081"/>
      </w:tblGrid>
      <w:tr w14:paraId="0D2EB44B">
        <w:trPr>
          <w:trHeight w:val="569"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51870F25">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项目名称</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70AAAC80">
            <w:pPr>
              <w:jc w:val="both"/>
              <w:rPr>
                <w:rFonts w:hint="eastAsia" w:ascii="宋体" w:hAnsi="宋体" w:eastAsia="宋体" w:cs="宋体"/>
                <w:color w:val="auto"/>
                <w:sz w:val="24"/>
                <w:szCs w:val="24"/>
              </w:rPr>
            </w:pPr>
          </w:p>
        </w:tc>
      </w:tr>
      <w:tr w14:paraId="083F247F">
        <w:tblPrEx>
          <w:tblCellMar>
            <w:top w:w="0" w:type="dxa"/>
            <w:left w:w="0" w:type="dxa"/>
            <w:bottom w:w="0" w:type="dxa"/>
            <w:right w:w="0" w:type="dxa"/>
          </w:tblCellMar>
        </w:tblPrEx>
        <w:trPr>
          <w:trHeight w:val="682"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0479F30E">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项目所在地</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3D46C87A">
            <w:pPr>
              <w:jc w:val="both"/>
              <w:rPr>
                <w:rFonts w:hint="eastAsia" w:ascii="宋体" w:hAnsi="宋体" w:eastAsia="宋体" w:cs="宋体"/>
                <w:color w:val="auto"/>
                <w:sz w:val="24"/>
                <w:szCs w:val="24"/>
              </w:rPr>
            </w:pPr>
          </w:p>
        </w:tc>
      </w:tr>
      <w:tr w14:paraId="447CB04B">
        <w:tblPrEx>
          <w:tblCellMar>
            <w:top w:w="0" w:type="dxa"/>
            <w:left w:w="0" w:type="dxa"/>
            <w:bottom w:w="0" w:type="dxa"/>
            <w:right w:w="0" w:type="dxa"/>
          </w:tblCellMar>
        </w:tblPrEx>
        <w:trPr>
          <w:trHeight w:val="679"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5BD40227">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hAnsi="宋体" w:cs="宋体"/>
                <w:color w:val="auto"/>
                <w:spacing w:val="-1"/>
                <w:sz w:val="24"/>
                <w:szCs w:val="24"/>
                <w:lang w:eastAsia="zh-CN"/>
              </w:rPr>
              <w:t>招标人</w:t>
            </w:r>
            <w:r>
              <w:rPr>
                <w:rFonts w:hint="eastAsia" w:ascii="宋体" w:hAnsi="宋体" w:eastAsia="宋体" w:cs="宋体"/>
                <w:color w:val="auto"/>
                <w:spacing w:val="-1"/>
                <w:sz w:val="24"/>
                <w:szCs w:val="24"/>
              </w:rPr>
              <w:t>名称</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5E83B9D3">
            <w:pPr>
              <w:jc w:val="both"/>
              <w:rPr>
                <w:rFonts w:hint="eastAsia" w:ascii="宋体" w:hAnsi="宋体" w:eastAsia="宋体" w:cs="宋体"/>
                <w:color w:val="auto"/>
                <w:sz w:val="24"/>
                <w:szCs w:val="24"/>
              </w:rPr>
            </w:pPr>
          </w:p>
        </w:tc>
      </w:tr>
      <w:tr w14:paraId="5BA21CC1">
        <w:tblPrEx>
          <w:tblCellMar>
            <w:top w:w="0" w:type="dxa"/>
            <w:left w:w="0" w:type="dxa"/>
            <w:bottom w:w="0" w:type="dxa"/>
            <w:right w:w="0" w:type="dxa"/>
          </w:tblCellMar>
        </w:tblPrEx>
        <w:trPr>
          <w:trHeight w:val="555"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3B2774C1">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hAnsi="宋体" w:cs="宋体"/>
                <w:color w:val="auto"/>
                <w:spacing w:val="-1"/>
                <w:sz w:val="24"/>
                <w:szCs w:val="24"/>
                <w:lang w:eastAsia="zh-CN"/>
              </w:rPr>
              <w:t>招标人</w:t>
            </w:r>
            <w:r>
              <w:rPr>
                <w:rFonts w:hint="eastAsia" w:ascii="宋体" w:hAnsi="宋体" w:eastAsia="宋体" w:cs="宋体"/>
                <w:color w:val="auto"/>
                <w:spacing w:val="-1"/>
                <w:sz w:val="24"/>
                <w:szCs w:val="24"/>
              </w:rPr>
              <w:t>地址</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2AF2D542">
            <w:pPr>
              <w:jc w:val="both"/>
              <w:rPr>
                <w:rFonts w:hint="eastAsia" w:ascii="宋体" w:hAnsi="宋体" w:eastAsia="宋体" w:cs="宋体"/>
                <w:color w:val="auto"/>
                <w:sz w:val="24"/>
                <w:szCs w:val="24"/>
              </w:rPr>
            </w:pPr>
          </w:p>
        </w:tc>
      </w:tr>
      <w:tr w14:paraId="2119065D">
        <w:tblPrEx>
          <w:tblCellMar>
            <w:top w:w="0" w:type="dxa"/>
            <w:left w:w="0" w:type="dxa"/>
            <w:bottom w:w="0" w:type="dxa"/>
            <w:right w:w="0" w:type="dxa"/>
          </w:tblCellMar>
        </w:tblPrEx>
        <w:trPr>
          <w:trHeight w:val="557"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03F4A2EA">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hAnsi="宋体" w:cs="宋体"/>
                <w:color w:val="auto"/>
                <w:spacing w:val="-1"/>
                <w:sz w:val="24"/>
                <w:szCs w:val="24"/>
                <w:lang w:eastAsia="zh-CN"/>
              </w:rPr>
              <w:t>招标人</w:t>
            </w:r>
            <w:r>
              <w:rPr>
                <w:rFonts w:hint="eastAsia" w:ascii="宋体" w:hAnsi="宋体" w:eastAsia="宋体" w:cs="宋体"/>
                <w:color w:val="auto"/>
                <w:spacing w:val="-1"/>
                <w:sz w:val="24"/>
                <w:szCs w:val="24"/>
              </w:rPr>
              <w:t>电话</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45C262B4">
            <w:pPr>
              <w:jc w:val="both"/>
              <w:rPr>
                <w:rFonts w:hint="eastAsia" w:ascii="宋体" w:hAnsi="宋体" w:eastAsia="宋体" w:cs="宋体"/>
                <w:color w:val="auto"/>
                <w:sz w:val="24"/>
                <w:szCs w:val="24"/>
              </w:rPr>
            </w:pPr>
          </w:p>
        </w:tc>
      </w:tr>
      <w:tr w14:paraId="5F294E80">
        <w:tblPrEx>
          <w:tblCellMar>
            <w:top w:w="0" w:type="dxa"/>
            <w:left w:w="0" w:type="dxa"/>
            <w:bottom w:w="0" w:type="dxa"/>
            <w:right w:w="0" w:type="dxa"/>
          </w:tblCellMar>
        </w:tblPrEx>
        <w:trPr>
          <w:trHeight w:val="524"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050D4022">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合同价格</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7339CD6B">
            <w:pPr>
              <w:jc w:val="both"/>
              <w:rPr>
                <w:rFonts w:hint="eastAsia" w:ascii="宋体" w:hAnsi="宋体" w:eastAsia="宋体" w:cs="宋体"/>
                <w:color w:val="auto"/>
                <w:sz w:val="24"/>
                <w:szCs w:val="24"/>
              </w:rPr>
            </w:pPr>
          </w:p>
        </w:tc>
      </w:tr>
      <w:tr w14:paraId="59488BA4">
        <w:tblPrEx>
          <w:tblCellMar>
            <w:top w:w="0" w:type="dxa"/>
            <w:left w:w="0" w:type="dxa"/>
            <w:bottom w:w="0" w:type="dxa"/>
            <w:right w:w="0" w:type="dxa"/>
          </w:tblCellMar>
        </w:tblPrEx>
        <w:trPr>
          <w:trHeight w:val="539"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723D7227">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hAnsi="宋体" w:cs="宋体"/>
                <w:color w:val="auto"/>
                <w:spacing w:val="-1"/>
                <w:sz w:val="24"/>
                <w:szCs w:val="24"/>
                <w:lang w:eastAsia="zh-CN"/>
              </w:rPr>
              <w:t>设计</w:t>
            </w:r>
            <w:r>
              <w:rPr>
                <w:rFonts w:hint="eastAsia" w:ascii="宋体" w:hAnsi="宋体" w:eastAsia="宋体" w:cs="宋体"/>
                <w:color w:val="auto"/>
                <w:spacing w:val="-1"/>
                <w:sz w:val="24"/>
                <w:szCs w:val="24"/>
              </w:rPr>
              <w:t>服务期限</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20FC0F73">
            <w:pPr>
              <w:jc w:val="both"/>
              <w:rPr>
                <w:rFonts w:hint="eastAsia" w:ascii="宋体" w:hAnsi="宋体" w:eastAsia="宋体" w:cs="宋体"/>
                <w:color w:val="auto"/>
                <w:sz w:val="24"/>
                <w:szCs w:val="24"/>
              </w:rPr>
            </w:pPr>
          </w:p>
        </w:tc>
      </w:tr>
      <w:tr w14:paraId="7EE9978B">
        <w:tblPrEx>
          <w:tblCellMar>
            <w:top w:w="0" w:type="dxa"/>
            <w:left w:w="0" w:type="dxa"/>
            <w:bottom w:w="0" w:type="dxa"/>
            <w:right w:w="0" w:type="dxa"/>
          </w:tblCellMar>
        </w:tblPrEx>
        <w:trPr>
          <w:trHeight w:val="492"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1625C139">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rPr>
            </w:pPr>
            <w:r>
              <w:rPr>
                <w:rFonts w:hint="eastAsia" w:hAnsi="宋体" w:cs="宋体"/>
                <w:color w:val="auto"/>
                <w:spacing w:val="-2"/>
                <w:sz w:val="24"/>
                <w:szCs w:val="24"/>
                <w:lang w:eastAsia="zh-CN"/>
              </w:rPr>
              <w:t>设计</w:t>
            </w:r>
            <w:r>
              <w:rPr>
                <w:rFonts w:hint="eastAsia" w:ascii="宋体" w:hAnsi="宋体" w:eastAsia="宋体" w:cs="宋体"/>
                <w:color w:val="auto"/>
                <w:spacing w:val="-2"/>
                <w:sz w:val="24"/>
                <w:szCs w:val="24"/>
              </w:rPr>
              <w:t>内容</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5DFF8AB6">
            <w:pPr>
              <w:jc w:val="both"/>
              <w:rPr>
                <w:rFonts w:hint="eastAsia" w:ascii="宋体" w:hAnsi="宋体" w:eastAsia="宋体" w:cs="宋体"/>
                <w:color w:val="auto"/>
                <w:sz w:val="24"/>
                <w:szCs w:val="24"/>
              </w:rPr>
            </w:pPr>
          </w:p>
        </w:tc>
      </w:tr>
      <w:tr w14:paraId="6A5C94C0">
        <w:tblPrEx>
          <w:tblCellMar>
            <w:top w:w="0" w:type="dxa"/>
            <w:left w:w="0" w:type="dxa"/>
            <w:bottom w:w="0" w:type="dxa"/>
            <w:right w:w="0" w:type="dxa"/>
          </w:tblCellMar>
        </w:tblPrEx>
        <w:trPr>
          <w:trHeight w:val="569"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59F2D1BF">
            <w:pPr>
              <w:pStyle w:val="19"/>
              <w:keepNext w:val="0"/>
              <w:keepLines w:val="0"/>
              <w:pageBreakBefore w:val="0"/>
              <w:widowControl w:val="0"/>
              <w:kinsoku/>
              <w:wordWrap/>
              <w:overflowPunct/>
              <w:topLinePunct w:val="0"/>
              <w:bidi w:val="0"/>
              <w:adjustRightInd w:val="0"/>
              <w:snapToGrid/>
              <w:ind w:left="0"/>
              <w:jc w:val="center"/>
              <w:textAlignment w:val="auto"/>
              <w:rPr>
                <w:rFonts w:hint="eastAsia" w:ascii="宋体" w:hAnsi="宋体" w:eastAsia="宋体" w:cs="宋体"/>
                <w:color w:val="auto"/>
                <w:sz w:val="24"/>
                <w:szCs w:val="24"/>
                <w:lang w:eastAsia="zh-CN"/>
              </w:rPr>
            </w:pPr>
            <w:r>
              <w:rPr>
                <w:rFonts w:hint="eastAsia" w:hAnsi="宋体" w:cs="宋体"/>
                <w:color w:val="auto"/>
                <w:spacing w:val="-1"/>
                <w:sz w:val="24"/>
                <w:szCs w:val="24"/>
                <w:lang w:eastAsia="zh-CN"/>
              </w:rPr>
              <w:t>设计负责人</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59AF2897">
            <w:pPr>
              <w:jc w:val="both"/>
              <w:rPr>
                <w:rFonts w:hint="eastAsia" w:ascii="宋体" w:hAnsi="宋体" w:eastAsia="宋体" w:cs="宋体"/>
                <w:color w:val="auto"/>
                <w:sz w:val="24"/>
                <w:szCs w:val="24"/>
              </w:rPr>
            </w:pPr>
          </w:p>
        </w:tc>
      </w:tr>
      <w:tr w14:paraId="1AFBB725">
        <w:tblPrEx>
          <w:tblCellMar>
            <w:top w:w="0" w:type="dxa"/>
            <w:left w:w="0" w:type="dxa"/>
            <w:bottom w:w="0" w:type="dxa"/>
            <w:right w:w="0" w:type="dxa"/>
          </w:tblCellMar>
        </w:tblPrEx>
        <w:trPr>
          <w:trHeight w:val="3092"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76C488E2">
            <w:pPr>
              <w:pStyle w:val="19"/>
              <w:ind w:left="706"/>
              <w:jc w:val="both"/>
              <w:rPr>
                <w:rFonts w:hint="eastAsia" w:ascii="宋体" w:hAnsi="宋体" w:eastAsia="宋体" w:cs="宋体"/>
                <w:color w:val="auto"/>
                <w:sz w:val="24"/>
                <w:szCs w:val="24"/>
              </w:rPr>
            </w:pPr>
            <w:r>
              <w:rPr>
                <w:rFonts w:hint="eastAsia" w:ascii="宋体" w:hAnsi="宋体" w:eastAsia="宋体" w:cs="宋体"/>
                <w:color w:val="auto"/>
                <w:spacing w:val="-1"/>
                <w:sz w:val="24"/>
                <w:szCs w:val="24"/>
              </w:rPr>
              <w:t>项目描述</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71B082CD">
            <w:pPr>
              <w:jc w:val="both"/>
              <w:rPr>
                <w:rFonts w:hint="eastAsia" w:ascii="宋体" w:hAnsi="宋体" w:eastAsia="宋体" w:cs="宋体"/>
                <w:color w:val="auto"/>
                <w:sz w:val="24"/>
                <w:szCs w:val="24"/>
              </w:rPr>
            </w:pPr>
          </w:p>
        </w:tc>
      </w:tr>
      <w:tr w14:paraId="27C4E34F">
        <w:tblPrEx>
          <w:tblCellMar>
            <w:top w:w="0" w:type="dxa"/>
            <w:left w:w="0" w:type="dxa"/>
            <w:bottom w:w="0" w:type="dxa"/>
            <w:right w:w="0" w:type="dxa"/>
          </w:tblCellMar>
        </w:tblPrEx>
        <w:trPr>
          <w:trHeight w:val="679" w:hRule="exact"/>
        </w:trPr>
        <w:tc>
          <w:tcPr>
            <w:tcW w:w="1331" w:type="pct"/>
            <w:tcBorders>
              <w:top w:val="single" w:color="000000" w:sz="4" w:space="0"/>
              <w:left w:val="single" w:color="000000" w:sz="4" w:space="0"/>
              <w:bottom w:val="single" w:color="000000" w:sz="4" w:space="0"/>
              <w:right w:val="single" w:color="000000" w:sz="4" w:space="0"/>
            </w:tcBorders>
            <w:noWrap w:val="0"/>
            <w:vAlign w:val="center"/>
          </w:tcPr>
          <w:p w14:paraId="4BC7B002">
            <w:pPr>
              <w:pStyle w:val="19"/>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3668" w:type="pct"/>
            <w:tcBorders>
              <w:top w:val="single" w:color="000000" w:sz="4" w:space="0"/>
              <w:left w:val="single" w:color="000000" w:sz="4" w:space="0"/>
              <w:bottom w:val="single" w:color="000000" w:sz="4" w:space="0"/>
              <w:right w:val="single" w:color="000000" w:sz="4" w:space="0"/>
            </w:tcBorders>
            <w:noWrap w:val="0"/>
            <w:vAlign w:val="center"/>
          </w:tcPr>
          <w:p w14:paraId="5280DCAE">
            <w:pPr>
              <w:jc w:val="both"/>
              <w:rPr>
                <w:rFonts w:hint="eastAsia" w:ascii="宋体" w:hAnsi="宋体" w:eastAsia="宋体" w:cs="宋体"/>
                <w:color w:val="auto"/>
                <w:sz w:val="24"/>
                <w:szCs w:val="24"/>
              </w:rPr>
            </w:pPr>
          </w:p>
        </w:tc>
      </w:tr>
    </w:tbl>
    <w:p w14:paraId="1F5CAF90">
      <w:pPr>
        <w:pStyle w:val="7"/>
        <w:keepNext w:val="0"/>
        <w:keepLines w:val="0"/>
        <w:pageBreakBefore w:val="0"/>
        <w:widowControl w:val="0"/>
        <w:kinsoku/>
        <w:wordWrap/>
        <w:overflowPunct/>
        <w:topLinePunct w:val="0"/>
        <w:autoSpaceDE/>
        <w:autoSpaceDN/>
        <w:bidi w:val="0"/>
        <w:adjustRightInd/>
        <w:snapToGrid/>
        <w:spacing w:before="160" w:beforeLines="50"/>
        <w:ind w:left="102"/>
        <w:textAlignment w:val="auto"/>
        <w:rPr>
          <w:rFonts w:hint="eastAsia" w:ascii="宋体" w:hAnsi="宋体" w:eastAsia="宋体" w:cs="宋体"/>
          <w:color w:val="auto"/>
          <w:sz w:val="21"/>
          <w:szCs w:val="21"/>
          <w:lang w:eastAsia="zh-CN"/>
        </w:rPr>
      </w:pPr>
      <w:r>
        <w:rPr>
          <w:rFonts w:hint="eastAsia" w:ascii="宋体" w:hAnsi="宋体" w:eastAsia="宋体" w:cs="宋体"/>
          <w:color w:val="auto"/>
          <w:spacing w:val="-2"/>
          <w:sz w:val="21"/>
          <w:szCs w:val="21"/>
          <w:lang w:eastAsia="zh-CN"/>
        </w:rPr>
        <w:t>注：投标人应根据投标人须知第</w:t>
      </w:r>
      <w:r>
        <w:rPr>
          <w:rFonts w:hint="eastAsia" w:ascii="宋体" w:hAnsi="宋体" w:eastAsia="宋体" w:cs="宋体"/>
          <w:color w:val="auto"/>
          <w:spacing w:val="-1"/>
          <w:sz w:val="21"/>
          <w:szCs w:val="21"/>
          <w:lang w:eastAsia="zh-CN"/>
        </w:rPr>
        <w:t>3.5.</w:t>
      </w:r>
      <w:r>
        <w:rPr>
          <w:rFonts w:hint="eastAsia" w:ascii="宋体" w:hAnsi="宋体" w:eastAsia="宋体" w:cs="宋体"/>
          <w:color w:val="auto"/>
          <w:spacing w:val="-1"/>
          <w:sz w:val="21"/>
          <w:szCs w:val="21"/>
          <w:lang w:val="en-US" w:eastAsia="zh-CN"/>
        </w:rPr>
        <w:t>2</w:t>
      </w:r>
      <w:r>
        <w:rPr>
          <w:rFonts w:hint="eastAsia" w:ascii="宋体" w:hAnsi="宋体" w:eastAsia="宋体" w:cs="宋体"/>
          <w:color w:val="auto"/>
          <w:spacing w:val="-2"/>
          <w:sz w:val="21"/>
          <w:szCs w:val="21"/>
          <w:lang w:eastAsia="zh-CN"/>
        </w:rPr>
        <w:t>项的要求在本表后附相关证明材料。</w:t>
      </w:r>
    </w:p>
    <w:p w14:paraId="1BBE067E">
      <w:pPr>
        <w:rPr>
          <w:rFonts w:hint="eastAsia" w:ascii="方正仿宋_GBK" w:hAnsi="方正仿宋_GBK" w:eastAsia="方正仿宋_GBK" w:cs="方正仿宋_GBK"/>
          <w:color w:val="auto"/>
          <w:lang w:eastAsia="zh-CN"/>
        </w:rPr>
        <w:sectPr>
          <w:footerReference r:id="rId30" w:type="default"/>
          <w:pgSz w:w="11911" w:h="16838"/>
          <w:pgMar w:top="1417" w:right="1134" w:bottom="1417" w:left="1134" w:header="0" w:footer="1015" w:gutter="0"/>
          <w:pgNumType w:fmt="numberInDash"/>
          <w:cols w:space="720" w:num="1"/>
          <w:rtlGutter w:val="0"/>
          <w:docGrid w:linePitch="317" w:charSpace="0"/>
        </w:sectPr>
      </w:pPr>
    </w:p>
    <w:p w14:paraId="01214C53">
      <w:pPr>
        <w:pStyle w:val="23"/>
        <w:keepNext w:val="0"/>
        <w:keepLines w:val="0"/>
        <w:pageBreakBefore w:val="0"/>
        <w:widowControl w:val="0"/>
        <w:numPr>
          <w:ilvl w:val="0"/>
          <w:numId w:val="39"/>
        </w:numPr>
        <w:kinsoku/>
        <w:wordWrap/>
        <w:overflowPunct/>
        <w:topLinePunct w:val="0"/>
        <w:autoSpaceDE/>
        <w:autoSpaceDN/>
        <w:bidi w:val="0"/>
        <w:adjustRightInd/>
        <w:snapToGrid/>
        <w:spacing w:before="14"/>
        <w:ind w:left="0" w:leftChars="0" w:firstLine="0" w:firstLineChars="0"/>
        <w:textAlignment w:val="auto"/>
        <w:outlineLvl w:val="2"/>
        <w:rPr>
          <w:rFonts w:hint="eastAsia" w:ascii="宋体" w:hAnsi="宋体" w:eastAsia="宋体" w:cs="宋体"/>
          <w:b w:val="0"/>
          <w:bCs/>
          <w:color w:val="auto"/>
          <w:spacing w:val="-1"/>
          <w:sz w:val="24"/>
          <w:szCs w:val="24"/>
          <w:lang w:eastAsia="zh-CN"/>
        </w:rPr>
      </w:pPr>
      <w:bookmarkStart w:id="832" w:name="_bookmark188"/>
      <w:bookmarkEnd w:id="832"/>
      <w:bookmarkStart w:id="833" w:name="_bookmark189"/>
      <w:bookmarkEnd w:id="833"/>
      <w:bookmarkStart w:id="834" w:name="_Toc44777683"/>
      <w:bookmarkStart w:id="835" w:name="_Toc5332"/>
      <w:bookmarkStart w:id="836" w:name="_Toc833599826"/>
      <w:bookmarkStart w:id="837" w:name="_Toc1135229931"/>
      <w:bookmarkStart w:id="838" w:name="_Toc1410627012"/>
      <w:bookmarkStart w:id="839" w:name="_Toc6642"/>
      <w:bookmarkStart w:id="840" w:name="_Toc22321"/>
      <w:r>
        <w:rPr>
          <w:rFonts w:hint="eastAsia" w:ascii="宋体" w:hAnsi="宋体" w:eastAsia="宋体" w:cs="宋体"/>
          <w:b w:val="0"/>
          <w:bCs/>
          <w:color w:val="auto"/>
          <w:spacing w:val="-1"/>
          <w:sz w:val="24"/>
          <w:szCs w:val="24"/>
          <w:lang w:eastAsia="zh-CN"/>
        </w:rPr>
        <w:t>近年信用情况</w:t>
      </w:r>
      <w:bookmarkEnd w:id="834"/>
      <w:bookmarkEnd w:id="835"/>
      <w:bookmarkEnd w:id="836"/>
      <w:bookmarkEnd w:id="837"/>
      <w:bookmarkEnd w:id="838"/>
      <w:bookmarkEnd w:id="839"/>
      <w:bookmarkEnd w:id="840"/>
    </w:p>
    <w:p w14:paraId="7553E2D6">
      <w:pPr>
        <w:spacing w:before="14" w:line="400" w:lineRule="atLeast"/>
        <w:rPr>
          <w:rFonts w:hint="eastAsia" w:ascii="方正仿宋_GBK" w:hAnsi="方正仿宋_GBK" w:eastAsia="方正仿宋_GBK" w:cs="方正仿宋_GBK"/>
          <w:color w:val="auto"/>
          <w:sz w:val="30"/>
          <w:szCs w:val="30"/>
          <w:lang w:eastAsia="zh-CN"/>
        </w:rPr>
      </w:pPr>
    </w:p>
    <w:p w14:paraId="3FA69315">
      <w:pPr>
        <w:spacing w:before="14" w:line="400" w:lineRule="atLeast"/>
        <w:rPr>
          <w:rFonts w:hint="eastAsia" w:ascii="方正仿宋_GBK" w:hAnsi="方正仿宋_GBK" w:eastAsia="方正仿宋_GBK" w:cs="方正仿宋_GBK"/>
          <w:color w:val="auto"/>
          <w:sz w:val="30"/>
          <w:szCs w:val="30"/>
          <w:lang w:eastAsia="zh-CN"/>
        </w:rPr>
      </w:pPr>
    </w:p>
    <w:p w14:paraId="178EDAE3">
      <w:pPr>
        <w:spacing w:before="14" w:line="400" w:lineRule="atLeast"/>
        <w:rPr>
          <w:rFonts w:hint="eastAsia" w:ascii="方正仿宋_GBK" w:hAnsi="方正仿宋_GBK" w:eastAsia="方正仿宋_GBK" w:cs="方正仿宋_GBK"/>
          <w:color w:val="auto"/>
          <w:sz w:val="30"/>
          <w:szCs w:val="30"/>
          <w:lang w:eastAsia="zh-CN"/>
        </w:rPr>
      </w:pPr>
    </w:p>
    <w:p w14:paraId="0664916F">
      <w:pPr>
        <w:pStyle w:val="7"/>
        <w:ind w:left="100"/>
        <w:rPr>
          <w:rFonts w:hint="eastAsia" w:ascii="宋体" w:hAnsi="宋体" w:eastAsia="宋体" w:cs="宋体"/>
          <w:color w:val="auto"/>
          <w:spacing w:val="-2"/>
          <w:sz w:val="21"/>
          <w:szCs w:val="21"/>
          <w:lang w:eastAsia="zh-CN"/>
        </w:rPr>
      </w:pPr>
      <w:r>
        <w:rPr>
          <w:rFonts w:hint="eastAsia" w:ascii="宋体" w:hAnsi="宋体" w:eastAsia="宋体" w:cs="宋体"/>
          <w:color w:val="auto"/>
          <w:spacing w:val="-2"/>
          <w:sz w:val="21"/>
          <w:szCs w:val="21"/>
          <w:lang w:eastAsia="zh-CN"/>
        </w:rPr>
        <w:t>注：投标人应根据投标人须知第</w:t>
      </w:r>
      <w:r>
        <w:rPr>
          <w:rFonts w:hint="eastAsia" w:ascii="宋体" w:hAnsi="宋体" w:eastAsia="宋体" w:cs="宋体"/>
          <w:color w:val="auto"/>
          <w:spacing w:val="-1"/>
          <w:sz w:val="21"/>
          <w:szCs w:val="21"/>
          <w:lang w:eastAsia="zh-CN"/>
        </w:rPr>
        <w:t>3.5.</w:t>
      </w:r>
      <w:r>
        <w:rPr>
          <w:rFonts w:hint="eastAsia" w:ascii="宋体" w:hAnsi="宋体" w:eastAsia="宋体" w:cs="宋体"/>
          <w:color w:val="auto"/>
          <w:spacing w:val="-1"/>
          <w:sz w:val="21"/>
          <w:szCs w:val="21"/>
          <w:lang w:val="en-US" w:eastAsia="zh-CN"/>
        </w:rPr>
        <w:t>3</w:t>
      </w:r>
      <w:r>
        <w:rPr>
          <w:rFonts w:hint="eastAsia" w:ascii="宋体" w:hAnsi="宋体" w:eastAsia="宋体" w:cs="宋体"/>
          <w:color w:val="auto"/>
          <w:spacing w:val="-2"/>
          <w:sz w:val="21"/>
          <w:szCs w:val="21"/>
          <w:lang w:eastAsia="zh-CN"/>
        </w:rPr>
        <w:t>项的要求附相关证明材料。</w:t>
      </w:r>
    </w:p>
    <w:p w14:paraId="5456809C">
      <w:pPr>
        <w:pStyle w:val="7"/>
        <w:ind w:left="100"/>
        <w:rPr>
          <w:rFonts w:hint="eastAsia" w:ascii="方正仿宋_GBK" w:hAnsi="方正仿宋_GBK" w:eastAsia="方正仿宋_GBK" w:cs="方正仿宋_GBK"/>
          <w:color w:val="auto"/>
          <w:spacing w:val="-2"/>
          <w:lang w:eastAsia="zh-CN"/>
        </w:rPr>
      </w:pPr>
    </w:p>
    <w:p w14:paraId="1F4C0D62">
      <w:pPr>
        <w:pStyle w:val="7"/>
        <w:ind w:left="100"/>
        <w:rPr>
          <w:rFonts w:hint="eastAsia" w:ascii="方正仿宋_GBK" w:hAnsi="方正仿宋_GBK" w:eastAsia="方正仿宋_GBK" w:cs="方正仿宋_GBK"/>
          <w:color w:val="auto"/>
          <w:spacing w:val="-2"/>
          <w:lang w:eastAsia="zh-CN"/>
        </w:rPr>
      </w:pPr>
    </w:p>
    <w:p w14:paraId="0B7C4A9C">
      <w:pPr>
        <w:pStyle w:val="23"/>
        <w:keepNext w:val="0"/>
        <w:keepLines w:val="0"/>
        <w:pageBreakBefore w:val="0"/>
        <w:widowControl w:val="0"/>
        <w:numPr>
          <w:ilvl w:val="0"/>
          <w:numId w:val="39"/>
        </w:numPr>
        <w:kinsoku/>
        <w:wordWrap/>
        <w:overflowPunct/>
        <w:topLinePunct w:val="0"/>
        <w:autoSpaceDE/>
        <w:autoSpaceDN/>
        <w:bidi w:val="0"/>
        <w:adjustRightInd/>
        <w:snapToGrid/>
        <w:spacing w:before="14"/>
        <w:ind w:left="0" w:leftChars="0" w:firstLine="0" w:firstLineChars="0"/>
        <w:textAlignment w:val="auto"/>
        <w:outlineLvl w:val="2"/>
        <w:rPr>
          <w:rFonts w:hint="eastAsia" w:ascii="宋体" w:hAnsi="宋体" w:eastAsia="宋体" w:cs="宋体"/>
          <w:b w:val="0"/>
          <w:bCs/>
          <w:color w:val="auto"/>
          <w:spacing w:val="-1"/>
          <w:sz w:val="24"/>
          <w:szCs w:val="24"/>
          <w:lang w:eastAsia="zh-CN"/>
        </w:rPr>
      </w:pPr>
      <w:bookmarkStart w:id="841" w:name="_bookmark190"/>
      <w:bookmarkEnd w:id="841"/>
      <w:bookmarkStart w:id="842" w:name="_Toc1284566680"/>
      <w:bookmarkStart w:id="843" w:name="_Toc5537"/>
      <w:bookmarkStart w:id="844" w:name="_Toc2236"/>
      <w:bookmarkStart w:id="845" w:name="_Toc710320736"/>
      <w:bookmarkStart w:id="846" w:name="_Toc2081260669"/>
      <w:bookmarkStart w:id="847" w:name="_Toc32564"/>
      <w:bookmarkStart w:id="848" w:name="_Toc370690225"/>
      <w:r>
        <w:rPr>
          <w:rFonts w:hint="eastAsia" w:ascii="宋体" w:hAnsi="宋体" w:eastAsia="宋体" w:cs="宋体"/>
          <w:b w:val="0"/>
          <w:bCs/>
          <w:color w:val="auto"/>
          <w:spacing w:val="-1"/>
          <w:sz w:val="24"/>
          <w:szCs w:val="24"/>
          <w:lang w:eastAsia="zh-CN"/>
        </w:rPr>
        <w:t>拟委任的主要人员汇总表</w:t>
      </w:r>
      <w:bookmarkEnd w:id="842"/>
      <w:bookmarkEnd w:id="843"/>
      <w:bookmarkEnd w:id="844"/>
      <w:bookmarkEnd w:id="845"/>
      <w:bookmarkEnd w:id="846"/>
      <w:bookmarkEnd w:id="847"/>
      <w:bookmarkEnd w:id="848"/>
    </w:p>
    <w:p w14:paraId="4AA4829D">
      <w:pPr>
        <w:spacing w:before="10" w:line="150" w:lineRule="atLeast"/>
        <w:rPr>
          <w:rFonts w:hint="eastAsia" w:ascii="方正仿宋_GBK" w:hAnsi="方正仿宋_GBK" w:eastAsia="方正仿宋_GBK" w:cs="方正仿宋_GBK"/>
          <w:color w:val="auto"/>
          <w:sz w:val="11"/>
          <w:szCs w:val="11"/>
          <w:lang w:eastAsia="zh-CN"/>
        </w:rPr>
      </w:pPr>
    </w:p>
    <w:tbl>
      <w:tblPr>
        <w:tblStyle w:val="24"/>
        <w:tblpPr w:leftFromText="180" w:rightFromText="180" w:vertAnchor="text" w:horzAnchor="page" w:tblpX="1044" w:tblpY="94"/>
        <w:tblOverlap w:val="never"/>
        <w:tblW w:w="5031" w:type="pct"/>
        <w:jc w:val="center"/>
        <w:tblLayout w:type="autofit"/>
        <w:tblCellMar>
          <w:top w:w="0" w:type="dxa"/>
          <w:left w:w="0" w:type="dxa"/>
          <w:bottom w:w="0" w:type="dxa"/>
          <w:right w:w="0" w:type="dxa"/>
        </w:tblCellMar>
      </w:tblPr>
      <w:tblGrid>
        <w:gridCol w:w="982"/>
        <w:gridCol w:w="1541"/>
        <w:gridCol w:w="1197"/>
        <w:gridCol w:w="733"/>
        <w:gridCol w:w="595"/>
        <w:gridCol w:w="1370"/>
        <w:gridCol w:w="857"/>
        <w:gridCol w:w="1067"/>
        <w:gridCol w:w="1371"/>
      </w:tblGrid>
      <w:tr w14:paraId="06548ED0">
        <w:tblPrEx>
          <w:tblCellMar>
            <w:top w:w="0" w:type="dxa"/>
            <w:left w:w="0" w:type="dxa"/>
            <w:bottom w:w="0" w:type="dxa"/>
            <w:right w:w="0" w:type="dxa"/>
          </w:tblCellMar>
        </w:tblPrEx>
        <w:trPr>
          <w:trHeight w:val="451" w:hRule="exact"/>
          <w:jc w:val="center"/>
        </w:trPr>
        <w:tc>
          <w:tcPr>
            <w:tcW w:w="505" w:type="pct"/>
            <w:vMerge w:val="restart"/>
            <w:tcBorders>
              <w:top w:val="single" w:color="000000" w:sz="4" w:space="0"/>
              <w:left w:val="single" w:color="000000" w:sz="4" w:space="0"/>
              <w:right w:val="single" w:color="000000" w:sz="4" w:space="0"/>
            </w:tcBorders>
            <w:noWrap w:val="0"/>
            <w:vAlign w:val="center"/>
          </w:tcPr>
          <w:p w14:paraId="73254255">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93" w:type="pct"/>
            <w:vMerge w:val="restart"/>
            <w:tcBorders>
              <w:top w:val="single" w:color="000000" w:sz="4" w:space="0"/>
              <w:left w:val="single" w:color="000000" w:sz="4" w:space="0"/>
              <w:right w:val="single" w:color="000000" w:sz="4" w:space="0"/>
            </w:tcBorders>
            <w:noWrap w:val="0"/>
            <w:vAlign w:val="center"/>
          </w:tcPr>
          <w:p w14:paraId="20FA82F3">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本项目任职</w:t>
            </w:r>
          </w:p>
        </w:tc>
        <w:tc>
          <w:tcPr>
            <w:tcW w:w="616" w:type="pct"/>
            <w:vMerge w:val="restart"/>
            <w:tcBorders>
              <w:top w:val="single" w:color="000000" w:sz="4" w:space="0"/>
              <w:left w:val="single" w:color="000000" w:sz="4" w:space="0"/>
              <w:right w:val="single" w:color="000000" w:sz="4" w:space="0"/>
            </w:tcBorders>
            <w:noWrap w:val="0"/>
            <w:vAlign w:val="center"/>
          </w:tcPr>
          <w:p w14:paraId="2022B327">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377" w:type="pct"/>
            <w:vMerge w:val="restart"/>
            <w:tcBorders>
              <w:top w:val="single" w:color="000000" w:sz="4" w:space="0"/>
              <w:left w:val="single" w:color="000000" w:sz="4" w:space="0"/>
              <w:right w:val="single" w:color="000000" w:sz="4" w:space="0"/>
            </w:tcBorders>
            <w:noWrap w:val="0"/>
            <w:vAlign w:val="center"/>
          </w:tcPr>
          <w:p w14:paraId="2786A856">
            <w:pPr>
              <w:pStyle w:val="19"/>
              <w:keepNext w:val="0"/>
              <w:keepLines w:val="0"/>
              <w:pageBreakBefore w:val="0"/>
              <w:widowControl w:val="0"/>
              <w:kinsoku/>
              <w:wordWrap/>
              <w:overflowPunct/>
              <w:topLinePunct w:val="0"/>
              <w:bidi w:val="0"/>
              <w:snapToGrid/>
              <w:spacing w:line="442"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职</w:t>
            </w:r>
          </w:p>
          <w:p w14:paraId="1B638085">
            <w:pPr>
              <w:pStyle w:val="19"/>
              <w:keepNext w:val="0"/>
              <w:keepLines w:val="0"/>
              <w:pageBreakBefore w:val="0"/>
              <w:widowControl w:val="0"/>
              <w:kinsoku/>
              <w:wordWrap/>
              <w:overflowPunct/>
              <w:topLinePunct w:val="0"/>
              <w:bidi w:val="0"/>
              <w:snapToGrid/>
              <w:spacing w:line="442"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称</w:t>
            </w:r>
          </w:p>
        </w:tc>
        <w:tc>
          <w:tcPr>
            <w:tcW w:w="306" w:type="pct"/>
            <w:vMerge w:val="restart"/>
            <w:tcBorders>
              <w:top w:val="single" w:color="000000" w:sz="4" w:space="0"/>
              <w:left w:val="single" w:color="000000" w:sz="4" w:space="0"/>
              <w:right w:val="single" w:color="000000" w:sz="4" w:space="0"/>
            </w:tcBorders>
            <w:noWrap w:val="0"/>
            <w:vAlign w:val="center"/>
          </w:tcPr>
          <w:p w14:paraId="5D3E10DE">
            <w:pPr>
              <w:pStyle w:val="19"/>
              <w:keepNext w:val="0"/>
              <w:keepLines w:val="0"/>
              <w:pageBreakBefore w:val="0"/>
              <w:widowControl w:val="0"/>
              <w:kinsoku/>
              <w:wordWrap/>
              <w:overflowPunct/>
              <w:topLinePunct w:val="0"/>
              <w:bidi w:val="0"/>
              <w:snapToGrid/>
              <w:spacing w:line="442"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w:t>
            </w:r>
          </w:p>
          <w:p w14:paraId="3509F2EE">
            <w:pPr>
              <w:pStyle w:val="19"/>
              <w:keepNext w:val="0"/>
              <w:keepLines w:val="0"/>
              <w:pageBreakBefore w:val="0"/>
              <w:widowControl w:val="0"/>
              <w:kinsoku/>
              <w:wordWrap/>
              <w:overflowPunct/>
              <w:topLinePunct w:val="0"/>
              <w:bidi w:val="0"/>
              <w:snapToGrid/>
              <w:spacing w:line="442" w:lineRule="exact"/>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w:t>
            </w:r>
          </w:p>
        </w:tc>
        <w:tc>
          <w:tcPr>
            <w:tcW w:w="1695" w:type="pct"/>
            <w:gridSpan w:val="3"/>
            <w:tcBorders>
              <w:top w:val="single" w:color="000000" w:sz="4" w:space="0"/>
              <w:left w:val="single" w:color="000000" w:sz="4" w:space="0"/>
              <w:bottom w:val="single" w:color="000000" w:sz="4" w:space="0"/>
              <w:right w:val="single" w:color="000000" w:sz="4" w:space="0"/>
            </w:tcBorders>
            <w:noWrap w:val="0"/>
            <w:vAlign w:val="center"/>
          </w:tcPr>
          <w:p w14:paraId="19A39F7C">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执业</w:t>
            </w:r>
            <w:r>
              <w:rPr>
                <w:rFonts w:hint="eastAsia" w:hAnsi="宋体" w:cs="宋体"/>
                <w:color w:val="auto"/>
                <w:spacing w:val="-1"/>
                <w:sz w:val="24"/>
                <w:szCs w:val="24"/>
                <w:lang w:eastAsia="zh-CN"/>
              </w:rPr>
              <w:t>资格</w:t>
            </w:r>
            <w:r>
              <w:rPr>
                <w:rFonts w:hint="eastAsia" w:ascii="宋体" w:hAnsi="宋体" w:eastAsia="宋体" w:cs="宋体"/>
                <w:color w:val="auto"/>
                <w:spacing w:val="-1"/>
                <w:sz w:val="24"/>
                <w:szCs w:val="24"/>
              </w:rPr>
              <w:t>或职</w:t>
            </w:r>
            <w:r>
              <w:rPr>
                <w:rFonts w:hint="eastAsia" w:hAnsi="宋体" w:cs="宋体"/>
                <w:color w:val="auto"/>
                <w:spacing w:val="-1"/>
                <w:sz w:val="24"/>
                <w:szCs w:val="24"/>
                <w:lang w:eastAsia="zh-CN"/>
              </w:rPr>
              <w:t>称</w:t>
            </w:r>
            <w:r>
              <w:rPr>
                <w:rFonts w:hint="eastAsia" w:ascii="宋体" w:hAnsi="宋体" w:eastAsia="宋体" w:cs="宋体"/>
                <w:color w:val="auto"/>
                <w:spacing w:val="-1"/>
                <w:sz w:val="24"/>
                <w:szCs w:val="24"/>
              </w:rPr>
              <w:t>证明</w:t>
            </w:r>
          </w:p>
        </w:tc>
        <w:tc>
          <w:tcPr>
            <w:tcW w:w="705" w:type="pct"/>
            <w:vMerge w:val="restart"/>
            <w:tcBorders>
              <w:top w:val="single" w:color="000000" w:sz="4" w:space="0"/>
              <w:left w:val="single" w:color="000000" w:sz="4" w:space="0"/>
              <w:right w:val="single" w:color="000000" w:sz="4" w:space="0"/>
            </w:tcBorders>
            <w:noWrap w:val="0"/>
            <w:vAlign w:val="center"/>
          </w:tcPr>
          <w:p w14:paraId="6494962B">
            <w:pPr>
              <w:pStyle w:val="19"/>
              <w:keepNext w:val="0"/>
              <w:keepLines w:val="0"/>
              <w:pageBreakBefore w:val="0"/>
              <w:widowControl w:val="0"/>
              <w:kinsoku/>
              <w:wordWrap/>
              <w:overflowPunct/>
              <w:topLinePunct w:val="0"/>
              <w:autoSpaceDE w:val="0"/>
              <w:autoSpaceDN w:val="0"/>
              <w:bidi w:val="0"/>
              <w:adjustRightInd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399D065C">
        <w:tblPrEx>
          <w:tblCellMar>
            <w:top w:w="0" w:type="dxa"/>
            <w:left w:w="0" w:type="dxa"/>
            <w:bottom w:w="0" w:type="dxa"/>
            <w:right w:w="0" w:type="dxa"/>
          </w:tblCellMar>
        </w:tblPrEx>
        <w:trPr>
          <w:trHeight w:val="449" w:hRule="exact"/>
          <w:jc w:val="center"/>
        </w:trPr>
        <w:tc>
          <w:tcPr>
            <w:tcW w:w="505" w:type="pct"/>
            <w:vMerge w:val="continue"/>
            <w:tcBorders>
              <w:left w:val="single" w:color="000000" w:sz="4" w:space="0"/>
              <w:bottom w:val="single" w:color="000000" w:sz="4" w:space="0"/>
              <w:right w:val="single" w:color="000000" w:sz="4" w:space="0"/>
            </w:tcBorders>
            <w:noWrap w:val="0"/>
            <w:vAlign w:val="center"/>
          </w:tcPr>
          <w:p w14:paraId="162492A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vMerge w:val="continue"/>
            <w:tcBorders>
              <w:left w:val="single" w:color="000000" w:sz="4" w:space="0"/>
              <w:bottom w:val="single" w:color="000000" w:sz="4" w:space="0"/>
              <w:right w:val="single" w:color="000000" w:sz="4" w:space="0"/>
            </w:tcBorders>
            <w:noWrap w:val="0"/>
            <w:vAlign w:val="center"/>
          </w:tcPr>
          <w:p w14:paraId="4B82012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vMerge w:val="continue"/>
            <w:tcBorders>
              <w:left w:val="single" w:color="000000" w:sz="4" w:space="0"/>
              <w:bottom w:val="single" w:color="000000" w:sz="4" w:space="0"/>
              <w:right w:val="single" w:color="000000" w:sz="4" w:space="0"/>
            </w:tcBorders>
            <w:noWrap w:val="0"/>
            <w:vAlign w:val="center"/>
          </w:tcPr>
          <w:p w14:paraId="480B746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vMerge w:val="continue"/>
            <w:tcBorders>
              <w:left w:val="single" w:color="000000" w:sz="4" w:space="0"/>
              <w:bottom w:val="single" w:color="000000" w:sz="4" w:space="0"/>
              <w:right w:val="single" w:color="000000" w:sz="4" w:space="0"/>
            </w:tcBorders>
            <w:noWrap w:val="0"/>
            <w:vAlign w:val="center"/>
          </w:tcPr>
          <w:p w14:paraId="73C2A19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vMerge w:val="continue"/>
            <w:tcBorders>
              <w:left w:val="single" w:color="000000" w:sz="4" w:space="0"/>
              <w:bottom w:val="single" w:color="000000" w:sz="4" w:space="0"/>
              <w:right w:val="single" w:color="000000" w:sz="4" w:space="0"/>
            </w:tcBorders>
            <w:noWrap w:val="0"/>
            <w:vAlign w:val="center"/>
          </w:tcPr>
          <w:p w14:paraId="6259898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2E05664">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证书名称</w:t>
            </w: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1AF5CCCA">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级别</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7DABBE6">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证号</w:t>
            </w:r>
          </w:p>
        </w:tc>
        <w:tc>
          <w:tcPr>
            <w:tcW w:w="705" w:type="pct"/>
            <w:vMerge w:val="continue"/>
            <w:tcBorders>
              <w:left w:val="single" w:color="000000" w:sz="4" w:space="0"/>
              <w:bottom w:val="single" w:color="000000" w:sz="4" w:space="0"/>
              <w:right w:val="single" w:color="000000" w:sz="4" w:space="0"/>
            </w:tcBorders>
            <w:noWrap w:val="0"/>
            <w:vAlign w:val="center"/>
          </w:tcPr>
          <w:p w14:paraId="4EE9712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1052CDB8">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2F2489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1871D39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6276A97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5EF34BB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54C7E87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9096E8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7905097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B346D2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927A6C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573D545D">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2295BC2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8353D3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562F16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5CF364D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1326556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986437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0BF6121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AD5409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2D36DA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46C6AEA3">
        <w:tblPrEx>
          <w:tblCellMar>
            <w:top w:w="0" w:type="dxa"/>
            <w:left w:w="0" w:type="dxa"/>
            <w:bottom w:w="0" w:type="dxa"/>
            <w:right w:w="0" w:type="dxa"/>
          </w:tblCellMar>
        </w:tblPrEx>
        <w:trPr>
          <w:trHeight w:val="452"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C302C9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3B5418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5A31C1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57E10C1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2BF34FD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CC2665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2AEB3EA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03CEFD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D8AAF6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2BEB8849">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6BFF015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1EC5A1F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D62DF6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4024A52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17A548F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573240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765A4EA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9C2AC4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0CF5EE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354A57C2">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6FAC498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0D06208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5CC2979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3456879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3D66AC4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6418F7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7C01F0E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A73232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49EB88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65B1D349">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5B6D1DB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E5B021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E48641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618B86D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602A0F7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0376E7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01DC2EE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AAB550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00D844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7C261E1C">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786A284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DE2F6C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607986A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5327D6B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21D644F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144AF8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429DC1E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A50B56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84D12D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69AABB03">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DC74C3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F1C134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1FF161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7875382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560685B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90896A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2119380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E3732D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BEA327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4C8EC45D">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D245670">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CB06F8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8C48E0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222677C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44C2F67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DA7DD9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33CA3D4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BFCBF0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5D020B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793FE47D">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5266801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01C64A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78C6606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757201E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5A1ABB4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D92BA8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6D76B8F0">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A9E5E7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09C432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1EE1C3AA">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0CAF380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512B8BF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80CEC4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63C75A7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1880903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EF5B130">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3776655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D97779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F2D39A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294EF985">
        <w:tblPrEx>
          <w:tblCellMar>
            <w:top w:w="0" w:type="dxa"/>
            <w:left w:w="0" w:type="dxa"/>
            <w:bottom w:w="0" w:type="dxa"/>
            <w:right w:w="0" w:type="dxa"/>
          </w:tblCellMar>
        </w:tblPrEx>
        <w:trPr>
          <w:trHeight w:val="449"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27628EC2">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0FB43D9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906C990">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1053A30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372411D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0B912D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4C644E2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0390F7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F2B436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0E1FEC6A">
        <w:tblPrEx>
          <w:tblCellMar>
            <w:top w:w="0" w:type="dxa"/>
            <w:left w:w="0" w:type="dxa"/>
            <w:bottom w:w="0" w:type="dxa"/>
            <w:right w:w="0" w:type="dxa"/>
          </w:tblCellMar>
        </w:tblPrEx>
        <w:trPr>
          <w:trHeight w:val="451" w:hRule="exact"/>
          <w:jc w:val="center"/>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6806D99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3D7B13A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B9D11F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03B8E1E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6425FA3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7380480">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441" w:type="pct"/>
            <w:tcBorders>
              <w:top w:val="single" w:color="000000" w:sz="4" w:space="0"/>
              <w:left w:val="single" w:color="000000" w:sz="4" w:space="0"/>
              <w:bottom w:val="single" w:color="000000" w:sz="4" w:space="0"/>
              <w:right w:val="single" w:color="000000" w:sz="4" w:space="0"/>
            </w:tcBorders>
            <w:noWrap w:val="0"/>
            <w:vAlign w:val="center"/>
          </w:tcPr>
          <w:p w14:paraId="0EFE5FA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BEFE1D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5BDD1F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bl>
    <w:p w14:paraId="4522B39E">
      <w:pPr>
        <w:spacing w:line="200" w:lineRule="atLeast"/>
        <w:rPr>
          <w:rFonts w:hint="eastAsia" w:ascii="方正仿宋_GBK" w:hAnsi="方正仿宋_GBK" w:eastAsia="方正仿宋_GBK" w:cs="方正仿宋_GBK"/>
          <w:color w:val="auto"/>
          <w:sz w:val="15"/>
          <w:szCs w:val="15"/>
          <w:lang w:eastAsia="zh-CN"/>
        </w:rPr>
      </w:pPr>
    </w:p>
    <w:p w14:paraId="125CBD3D">
      <w:pPr>
        <w:spacing w:line="200" w:lineRule="atLeast"/>
        <w:rPr>
          <w:rFonts w:hint="eastAsia" w:ascii="方正仿宋_GBK" w:hAnsi="方正仿宋_GBK" w:eastAsia="方正仿宋_GBK" w:cs="方正仿宋_GBK"/>
          <w:color w:val="auto"/>
          <w:sz w:val="15"/>
          <w:szCs w:val="15"/>
          <w:lang w:eastAsia="zh-CN"/>
        </w:rPr>
      </w:pPr>
    </w:p>
    <w:p w14:paraId="710CF6AB">
      <w:pPr>
        <w:rPr>
          <w:rFonts w:hint="eastAsia" w:ascii="方正仿宋_GBK" w:hAnsi="方正仿宋_GBK" w:eastAsia="方正仿宋_GBK" w:cs="方正仿宋_GBK"/>
          <w:color w:val="auto"/>
        </w:rPr>
        <w:sectPr>
          <w:footerReference r:id="rId31" w:type="default"/>
          <w:pgSz w:w="11911" w:h="16838"/>
          <w:pgMar w:top="1417" w:right="1134" w:bottom="1417" w:left="1134" w:header="0" w:footer="1015" w:gutter="0"/>
          <w:pgNumType w:fmt="numberInDash"/>
          <w:cols w:space="720" w:num="1"/>
          <w:rtlGutter w:val="0"/>
          <w:docGrid w:linePitch="317" w:charSpace="0"/>
        </w:sectPr>
      </w:pPr>
    </w:p>
    <w:p w14:paraId="3250E7F7">
      <w:pPr>
        <w:pStyle w:val="23"/>
        <w:keepNext w:val="0"/>
        <w:keepLines w:val="0"/>
        <w:pageBreakBefore w:val="0"/>
        <w:widowControl w:val="0"/>
        <w:numPr>
          <w:ilvl w:val="0"/>
          <w:numId w:val="39"/>
        </w:numPr>
        <w:kinsoku/>
        <w:wordWrap/>
        <w:overflowPunct/>
        <w:topLinePunct w:val="0"/>
        <w:autoSpaceDE/>
        <w:autoSpaceDN/>
        <w:bidi w:val="0"/>
        <w:adjustRightInd/>
        <w:snapToGrid/>
        <w:spacing w:before="14"/>
        <w:ind w:left="0" w:leftChars="0" w:firstLine="0" w:firstLineChars="0"/>
        <w:textAlignment w:val="auto"/>
        <w:outlineLvl w:val="2"/>
        <w:rPr>
          <w:rFonts w:hint="eastAsia" w:ascii="宋体" w:hAnsi="宋体" w:eastAsia="宋体" w:cs="宋体"/>
          <w:b w:val="0"/>
          <w:bCs/>
          <w:color w:val="auto"/>
          <w:spacing w:val="-1"/>
          <w:sz w:val="24"/>
          <w:szCs w:val="24"/>
          <w:lang w:eastAsia="zh-CN"/>
        </w:rPr>
      </w:pPr>
      <w:bookmarkStart w:id="849" w:name="_bookmark191"/>
      <w:bookmarkEnd w:id="849"/>
      <w:bookmarkStart w:id="850" w:name="_Toc980212816"/>
      <w:bookmarkStart w:id="851" w:name="_Toc2872"/>
      <w:bookmarkStart w:id="852" w:name="_Toc462462716"/>
      <w:bookmarkStart w:id="853" w:name="_Toc2059039209"/>
      <w:bookmarkStart w:id="854" w:name="_Toc930134396"/>
      <w:r>
        <w:rPr>
          <w:rFonts w:hint="eastAsia" w:ascii="宋体" w:hAnsi="宋体" w:eastAsia="宋体" w:cs="宋体"/>
          <w:b w:val="0"/>
          <w:bCs/>
          <w:color w:val="auto"/>
          <w:spacing w:val="-1"/>
          <w:sz w:val="24"/>
          <w:szCs w:val="24"/>
          <w:lang w:eastAsia="zh-CN"/>
        </w:rPr>
        <w:t>主要人员简历表</w:t>
      </w:r>
      <w:bookmarkEnd w:id="850"/>
      <w:bookmarkEnd w:id="851"/>
      <w:bookmarkEnd w:id="852"/>
      <w:bookmarkEnd w:id="853"/>
      <w:bookmarkEnd w:id="854"/>
    </w:p>
    <w:p w14:paraId="0CD23618">
      <w:pPr>
        <w:spacing w:line="200" w:lineRule="atLeast"/>
        <w:rPr>
          <w:rFonts w:hint="eastAsia" w:ascii="方正仿宋_GBK" w:hAnsi="方正仿宋_GBK" w:eastAsia="方正仿宋_GBK" w:cs="方正仿宋_GBK"/>
          <w:color w:val="auto"/>
          <w:sz w:val="15"/>
          <w:szCs w:val="15"/>
        </w:rPr>
      </w:pPr>
    </w:p>
    <w:tbl>
      <w:tblPr>
        <w:tblStyle w:val="24"/>
        <w:tblW w:w="4997" w:type="pct"/>
        <w:tblInd w:w="0" w:type="dxa"/>
        <w:tblLayout w:type="autofit"/>
        <w:tblCellMar>
          <w:top w:w="0" w:type="dxa"/>
          <w:left w:w="0" w:type="dxa"/>
          <w:bottom w:w="0" w:type="dxa"/>
          <w:right w:w="0" w:type="dxa"/>
        </w:tblCellMar>
      </w:tblPr>
      <w:tblGrid>
        <w:gridCol w:w="1341"/>
        <w:gridCol w:w="405"/>
        <w:gridCol w:w="781"/>
        <w:gridCol w:w="1082"/>
        <w:gridCol w:w="1208"/>
        <w:gridCol w:w="801"/>
        <w:gridCol w:w="1424"/>
        <w:gridCol w:w="453"/>
        <w:gridCol w:w="2152"/>
      </w:tblGrid>
      <w:tr w14:paraId="6DC11F53">
        <w:tblPrEx>
          <w:tblCellMar>
            <w:top w:w="0" w:type="dxa"/>
            <w:left w:w="0" w:type="dxa"/>
            <w:bottom w:w="0" w:type="dxa"/>
            <w:right w:w="0" w:type="dxa"/>
          </w:tblCellMar>
        </w:tblPrEx>
        <w:trPr>
          <w:trHeight w:val="890" w:hRule="exact"/>
        </w:trPr>
        <w:tc>
          <w:tcPr>
            <w:tcW w:w="695" w:type="pct"/>
            <w:tcBorders>
              <w:top w:val="single" w:color="000000" w:sz="4" w:space="0"/>
              <w:left w:val="single" w:color="000000" w:sz="4" w:space="0"/>
              <w:bottom w:val="single" w:color="000000" w:sz="4" w:space="0"/>
              <w:right w:val="single" w:color="000000" w:sz="4" w:space="0"/>
            </w:tcBorders>
            <w:noWrap w:val="0"/>
            <w:vAlign w:val="center"/>
          </w:tcPr>
          <w:p w14:paraId="297DA757">
            <w:pPr>
              <w:pStyle w:val="19"/>
              <w:keepNext w:val="0"/>
              <w:keepLines w:val="0"/>
              <w:pageBreakBefore w:val="0"/>
              <w:widowControl w:val="0"/>
              <w:tabs>
                <w:tab w:val="left" w:pos="694"/>
              </w:tabs>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55C6047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29C60D7">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年龄</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B8F98BD">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88" w:type="pct"/>
            <w:gridSpan w:val="3"/>
            <w:tcBorders>
              <w:top w:val="single" w:color="000000" w:sz="4" w:space="0"/>
              <w:left w:val="single" w:color="000000" w:sz="4" w:space="0"/>
              <w:bottom w:val="single" w:color="000000" w:sz="4" w:space="0"/>
              <w:right w:val="single" w:color="000000" w:sz="4" w:space="0"/>
            </w:tcBorders>
            <w:noWrap w:val="0"/>
            <w:vAlign w:val="center"/>
          </w:tcPr>
          <w:p w14:paraId="5FBEF594">
            <w:pPr>
              <w:pStyle w:val="19"/>
              <w:keepNext w:val="0"/>
              <w:keepLines w:val="0"/>
              <w:pageBreakBefore w:val="0"/>
              <w:widowControl w:val="0"/>
              <w:kinsoku/>
              <w:wordWrap/>
              <w:overflowPunct/>
              <w:topLinePunct w:val="0"/>
              <w:bidi w:val="0"/>
              <w:snapToGrid/>
              <w:spacing w:line="440" w:lineRule="exact"/>
              <w:ind w:left="0" w:right="0" w:hanging="524"/>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执业资格证书</w:t>
            </w:r>
            <w:r>
              <w:rPr>
                <w:rFonts w:hint="eastAsia" w:ascii="宋体" w:hAnsi="宋体" w:eastAsia="宋体" w:cs="宋体"/>
                <w:color w:val="auto"/>
                <w:spacing w:val="-1"/>
                <w:sz w:val="24"/>
                <w:szCs w:val="24"/>
                <w:lang w:eastAsia="zh-CN"/>
              </w:rPr>
              <w:t>名称</w:t>
            </w:r>
          </w:p>
        </w:tc>
        <w:tc>
          <w:tcPr>
            <w:tcW w:w="1113" w:type="pct"/>
            <w:tcBorders>
              <w:top w:val="single" w:color="000000" w:sz="4" w:space="0"/>
              <w:left w:val="single" w:color="000000" w:sz="4" w:space="0"/>
              <w:bottom w:val="single" w:color="000000" w:sz="4" w:space="0"/>
              <w:right w:val="single" w:color="000000" w:sz="4" w:space="0"/>
            </w:tcBorders>
            <w:noWrap w:val="0"/>
            <w:vAlign w:val="center"/>
          </w:tcPr>
          <w:p w14:paraId="41A2C92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lang w:eastAsia="zh-CN"/>
              </w:rPr>
            </w:pPr>
          </w:p>
        </w:tc>
      </w:tr>
      <w:tr w14:paraId="23C8E685">
        <w:tblPrEx>
          <w:tblCellMar>
            <w:top w:w="0" w:type="dxa"/>
            <w:left w:w="0" w:type="dxa"/>
            <w:bottom w:w="0" w:type="dxa"/>
            <w:right w:w="0" w:type="dxa"/>
          </w:tblCellMar>
        </w:tblPrEx>
        <w:trPr>
          <w:trHeight w:val="698" w:hRule="exact"/>
        </w:trPr>
        <w:tc>
          <w:tcPr>
            <w:tcW w:w="695" w:type="pct"/>
            <w:tcBorders>
              <w:top w:val="single" w:color="000000" w:sz="4" w:space="0"/>
              <w:left w:val="single" w:color="000000" w:sz="4" w:space="0"/>
              <w:bottom w:val="single" w:color="000000" w:sz="4" w:space="0"/>
              <w:right w:val="single" w:color="000000" w:sz="4" w:space="0"/>
            </w:tcBorders>
            <w:noWrap w:val="0"/>
            <w:vAlign w:val="center"/>
          </w:tcPr>
          <w:p w14:paraId="7ADA9F9E">
            <w:pPr>
              <w:pStyle w:val="19"/>
              <w:keepNext w:val="0"/>
              <w:keepLines w:val="0"/>
              <w:pageBreakBefore w:val="0"/>
              <w:widowControl w:val="0"/>
              <w:tabs>
                <w:tab w:val="left" w:pos="694"/>
              </w:tabs>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职称</w:t>
            </w:r>
          </w:p>
        </w:tc>
        <w:tc>
          <w:tcPr>
            <w:tcW w:w="615" w:type="pct"/>
            <w:gridSpan w:val="2"/>
            <w:tcBorders>
              <w:top w:val="single" w:color="000000" w:sz="4" w:space="0"/>
              <w:left w:val="single" w:color="000000" w:sz="4" w:space="0"/>
              <w:bottom w:val="single" w:color="000000" w:sz="4" w:space="0"/>
              <w:right w:val="single" w:color="000000" w:sz="4" w:space="0"/>
            </w:tcBorders>
            <w:noWrap w:val="0"/>
            <w:vAlign w:val="center"/>
          </w:tcPr>
          <w:p w14:paraId="2FFF875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6898D8E3">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学历</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55AE68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88" w:type="pct"/>
            <w:gridSpan w:val="3"/>
            <w:tcBorders>
              <w:top w:val="single" w:color="000000" w:sz="4" w:space="0"/>
              <w:left w:val="single" w:color="000000" w:sz="4" w:space="0"/>
              <w:bottom w:val="single" w:color="000000" w:sz="4" w:space="0"/>
              <w:right w:val="single" w:color="000000" w:sz="4" w:space="0"/>
            </w:tcBorders>
            <w:noWrap w:val="0"/>
            <w:vAlign w:val="center"/>
          </w:tcPr>
          <w:p w14:paraId="57029529">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拟在本项目任职</w:t>
            </w:r>
          </w:p>
        </w:tc>
        <w:tc>
          <w:tcPr>
            <w:tcW w:w="1113" w:type="pct"/>
            <w:tcBorders>
              <w:top w:val="single" w:color="000000" w:sz="4" w:space="0"/>
              <w:left w:val="single" w:color="000000" w:sz="4" w:space="0"/>
              <w:bottom w:val="single" w:color="000000" w:sz="4" w:space="0"/>
              <w:right w:val="single" w:color="000000" w:sz="4" w:space="0"/>
            </w:tcBorders>
            <w:noWrap w:val="0"/>
            <w:vAlign w:val="center"/>
          </w:tcPr>
          <w:p w14:paraId="3A42EE9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582857B9">
        <w:tblPrEx>
          <w:tblCellMar>
            <w:top w:w="0" w:type="dxa"/>
            <w:left w:w="0" w:type="dxa"/>
            <w:bottom w:w="0" w:type="dxa"/>
            <w:right w:w="0" w:type="dxa"/>
          </w:tblCellMar>
        </w:tblPrEx>
        <w:trPr>
          <w:trHeight w:val="701" w:hRule="exact"/>
        </w:trPr>
        <w:tc>
          <w:tcPr>
            <w:tcW w:w="695" w:type="pct"/>
            <w:tcBorders>
              <w:top w:val="single" w:color="000000" w:sz="4" w:space="0"/>
              <w:left w:val="single" w:color="000000" w:sz="4" w:space="0"/>
              <w:bottom w:val="single" w:color="000000" w:sz="4" w:space="0"/>
              <w:right w:val="single" w:color="000000" w:sz="4" w:space="0"/>
            </w:tcBorders>
            <w:noWrap w:val="0"/>
            <w:vAlign w:val="center"/>
          </w:tcPr>
          <w:p w14:paraId="12283ACC">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工作年限</w:t>
            </w:r>
          </w:p>
        </w:tc>
        <w:tc>
          <w:tcPr>
            <w:tcW w:w="1802" w:type="pct"/>
            <w:gridSpan w:val="4"/>
            <w:tcBorders>
              <w:top w:val="single" w:color="000000" w:sz="4" w:space="0"/>
              <w:left w:val="single" w:color="000000" w:sz="4" w:space="0"/>
              <w:bottom w:val="single" w:color="000000" w:sz="4" w:space="0"/>
              <w:right w:val="single" w:color="000000" w:sz="4" w:space="0"/>
            </w:tcBorders>
            <w:noWrap w:val="0"/>
            <w:vAlign w:val="center"/>
          </w:tcPr>
          <w:p w14:paraId="3EE441D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88" w:type="pct"/>
            <w:gridSpan w:val="3"/>
            <w:tcBorders>
              <w:top w:val="single" w:color="000000" w:sz="4" w:space="0"/>
              <w:left w:val="single" w:color="000000" w:sz="4" w:space="0"/>
              <w:bottom w:val="single" w:color="000000" w:sz="4" w:space="0"/>
              <w:right w:val="single" w:color="000000" w:sz="4" w:space="0"/>
            </w:tcBorders>
            <w:noWrap w:val="0"/>
            <w:vAlign w:val="center"/>
          </w:tcPr>
          <w:p w14:paraId="079F9CA1">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rPr>
              <w:t>从事</w:t>
            </w:r>
            <w:r>
              <w:rPr>
                <w:rFonts w:hint="eastAsia" w:hAnsi="宋体" w:cs="宋体"/>
                <w:color w:val="auto"/>
                <w:spacing w:val="-2"/>
                <w:sz w:val="24"/>
                <w:szCs w:val="24"/>
                <w:lang w:eastAsia="zh-CN"/>
              </w:rPr>
              <w:t>设计</w:t>
            </w:r>
            <w:r>
              <w:rPr>
                <w:rFonts w:hint="eastAsia" w:ascii="宋体" w:hAnsi="宋体" w:eastAsia="宋体" w:cs="宋体"/>
                <w:color w:val="auto"/>
                <w:spacing w:val="-2"/>
                <w:sz w:val="24"/>
                <w:szCs w:val="24"/>
              </w:rPr>
              <w:t>工作年限</w:t>
            </w:r>
          </w:p>
        </w:tc>
        <w:tc>
          <w:tcPr>
            <w:tcW w:w="1113" w:type="pct"/>
            <w:tcBorders>
              <w:top w:val="single" w:color="000000" w:sz="4" w:space="0"/>
              <w:left w:val="single" w:color="000000" w:sz="4" w:space="0"/>
              <w:bottom w:val="single" w:color="000000" w:sz="4" w:space="0"/>
              <w:right w:val="single" w:color="000000" w:sz="4" w:space="0"/>
            </w:tcBorders>
            <w:noWrap w:val="0"/>
            <w:vAlign w:val="center"/>
          </w:tcPr>
          <w:p w14:paraId="1393FF9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6DF37F0B">
        <w:tblPrEx>
          <w:tblCellMar>
            <w:top w:w="0" w:type="dxa"/>
            <w:left w:w="0" w:type="dxa"/>
            <w:bottom w:w="0" w:type="dxa"/>
            <w:right w:w="0" w:type="dxa"/>
          </w:tblCellMar>
        </w:tblPrEx>
        <w:trPr>
          <w:trHeight w:val="710" w:hRule="exact"/>
        </w:trPr>
        <w:tc>
          <w:tcPr>
            <w:tcW w:w="695" w:type="pct"/>
            <w:tcBorders>
              <w:top w:val="single" w:color="000000" w:sz="4" w:space="0"/>
              <w:left w:val="single" w:color="000000" w:sz="4" w:space="0"/>
              <w:bottom w:val="single" w:color="000000" w:sz="4" w:space="0"/>
              <w:right w:val="single" w:color="000000" w:sz="4" w:space="0"/>
            </w:tcBorders>
            <w:noWrap w:val="0"/>
            <w:vAlign w:val="center"/>
          </w:tcPr>
          <w:p w14:paraId="378A60C9">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毕业学校</w:t>
            </w:r>
          </w:p>
        </w:tc>
        <w:tc>
          <w:tcPr>
            <w:tcW w:w="4304" w:type="pct"/>
            <w:gridSpan w:val="8"/>
            <w:tcBorders>
              <w:top w:val="single" w:color="000000" w:sz="4" w:space="0"/>
              <w:left w:val="single" w:color="000000" w:sz="4" w:space="0"/>
              <w:bottom w:val="single" w:color="000000" w:sz="4" w:space="0"/>
              <w:right w:val="single" w:color="000000" w:sz="4" w:space="0"/>
            </w:tcBorders>
            <w:noWrap w:val="0"/>
            <w:vAlign w:val="center"/>
          </w:tcPr>
          <w:p w14:paraId="4CE3180D">
            <w:pPr>
              <w:pStyle w:val="19"/>
              <w:keepNext w:val="0"/>
              <w:keepLines w:val="0"/>
              <w:pageBreakBefore w:val="0"/>
              <w:widowControl w:val="0"/>
              <w:tabs>
                <w:tab w:val="left" w:pos="3359"/>
                <w:tab w:val="left" w:pos="4619"/>
              </w:tabs>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年毕业于</w:t>
            </w:r>
            <w:r>
              <w:rPr>
                <w:rFonts w:hint="eastAsia" w:ascii="宋体" w:hAnsi="宋体" w:eastAsia="宋体" w:cs="宋体"/>
                <w:color w:val="auto"/>
                <w:spacing w:val="-1"/>
                <w:sz w:val="24"/>
                <w:szCs w:val="24"/>
              </w:rPr>
              <w:tab/>
            </w:r>
            <w:r>
              <w:rPr>
                <w:rFonts w:hint="eastAsia" w:ascii="宋体" w:hAnsi="宋体" w:eastAsia="宋体" w:cs="宋体"/>
                <w:color w:val="auto"/>
                <w:spacing w:val="-2"/>
                <w:w w:val="95"/>
                <w:sz w:val="24"/>
                <w:szCs w:val="24"/>
              </w:rPr>
              <w:t>学校</w:t>
            </w:r>
            <w:r>
              <w:rPr>
                <w:rFonts w:hint="eastAsia" w:ascii="宋体" w:hAnsi="宋体" w:eastAsia="宋体" w:cs="宋体"/>
                <w:color w:val="auto"/>
                <w:spacing w:val="-2"/>
                <w:w w:val="95"/>
                <w:sz w:val="24"/>
                <w:szCs w:val="24"/>
              </w:rPr>
              <w:tab/>
            </w:r>
            <w:r>
              <w:rPr>
                <w:rFonts w:hint="eastAsia" w:ascii="宋体" w:hAnsi="宋体" w:eastAsia="宋体" w:cs="宋体"/>
                <w:color w:val="auto"/>
                <w:sz w:val="24"/>
                <w:szCs w:val="24"/>
              </w:rPr>
              <w:t>专业</w:t>
            </w:r>
          </w:p>
        </w:tc>
      </w:tr>
      <w:tr w14:paraId="6CEECA93">
        <w:tblPrEx>
          <w:tblCellMar>
            <w:top w:w="0" w:type="dxa"/>
            <w:left w:w="0" w:type="dxa"/>
            <w:bottom w:w="0" w:type="dxa"/>
            <w:right w:w="0" w:type="dxa"/>
          </w:tblCellMar>
        </w:tblPrEx>
        <w:trPr>
          <w:trHeight w:val="694" w:hRule="exact"/>
        </w:trPr>
        <w:tc>
          <w:tcPr>
            <w:tcW w:w="5000" w:type="pct"/>
            <w:gridSpan w:val="9"/>
            <w:tcBorders>
              <w:top w:val="single" w:color="000000" w:sz="4" w:space="0"/>
              <w:left w:val="single" w:color="000000" w:sz="4" w:space="0"/>
              <w:bottom w:val="single" w:color="000000" w:sz="4" w:space="0"/>
              <w:right w:val="single" w:color="000000" w:sz="4" w:space="0"/>
            </w:tcBorders>
            <w:noWrap w:val="0"/>
            <w:vAlign w:val="center"/>
          </w:tcPr>
          <w:p w14:paraId="4639C574">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主要工作经历</w:t>
            </w:r>
          </w:p>
        </w:tc>
      </w:tr>
      <w:tr w14:paraId="647F95CD">
        <w:tblPrEx>
          <w:tblCellMar>
            <w:top w:w="0" w:type="dxa"/>
            <w:left w:w="0" w:type="dxa"/>
            <w:bottom w:w="0" w:type="dxa"/>
            <w:right w:w="0" w:type="dxa"/>
          </w:tblCellMar>
        </w:tblPrEx>
        <w:trPr>
          <w:trHeight w:val="718"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4953D502">
            <w:pPr>
              <w:pStyle w:val="19"/>
              <w:keepNext w:val="0"/>
              <w:keepLines w:val="0"/>
              <w:pageBreakBefore w:val="0"/>
              <w:widowControl w:val="0"/>
              <w:tabs>
                <w:tab w:val="left" w:pos="872"/>
              </w:tabs>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时间</w:t>
            </w: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3F5F93C9">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rPr>
              <w:t>参加过的</w:t>
            </w:r>
            <w:r>
              <w:rPr>
                <w:rFonts w:hint="eastAsia" w:hAnsi="宋体" w:cs="宋体"/>
                <w:color w:val="auto"/>
                <w:spacing w:val="-2"/>
                <w:sz w:val="24"/>
                <w:szCs w:val="24"/>
                <w:lang w:eastAsia="zh-CN"/>
              </w:rPr>
              <w:t>类似业绩</w:t>
            </w: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5E38EF8F">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
                <w:sz w:val="24"/>
                <w:szCs w:val="24"/>
              </w:rPr>
              <w:t>担任职务</w:t>
            </w: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006B8EA9">
            <w:pPr>
              <w:pStyle w:val="19"/>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r>
              <w:rPr>
                <w:rFonts w:hint="eastAsia" w:hAnsi="宋体" w:cs="宋体"/>
                <w:color w:val="auto"/>
                <w:spacing w:val="-2"/>
                <w:sz w:val="24"/>
                <w:szCs w:val="24"/>
                <w:lang w:eastAsia="zh-CN"/>
              </w:rPr>
              <w:t>发包人</w:t>
            </w:r>
            <w:r>
              <w:rPr>
                <w:rFonts w:hint="eastAsia" w:ascii="宋体" w:hAnsi="宋体" w:eastAsia="宋体" w:cs="宋体"/>
                <w:color w:val="auto"/>
                <w:spacing w:val="-2"/>
                <w:sz w:val="24"/>
                <w:szCs w:val="24"/>
              </w:rPr>
              <w:t>及联系电话</w:t>
            </w:r>
          </w:p>
        </w:tc>
      </w:tr>
      <w:tr w14:paraId="3587B781">
        <w:tblPrEx>
          <w:tblCellMar>
            <w:top w:w="0" w:type="dxa"/>
            <w:left w:w="0" w:type="dxa"/>
            <w:bottom w:w="0" w:type="dxa"/>
            <w:right w:w="0" w:type="dxa"/>
          </w:tblCellMar>
        </w:tblPrEx>
        <w:trPr>
          <w:trHeight w:val="701"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785D273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0269DCF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27E755E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0856818F">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76D8CC9D">
        <w:tblPrEx>
          <w:tblCellMar>
            <w:top w:w="0" w:type="dxa"/>
            <w:left w:w="0" w:type="dxa"/>
            <w:bottom w:w="0" w:type="dxa"/>
            <w:right w:w="0" w:type="dxa"/>
          </w:tblCellMar>
        </w:tblPrEx>
        <w:trPr>
          <w:trHeight w:val="698"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29D4CC1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5418C926">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741B4ED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75377E3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5D226C4F">
        <w:tblPrEx>
          <w:tblCellMar>
            <w:top w:w="0" w:type="dxa"/>
            <w:left w:w="0" w:type="dxa"/>
            <w:bottom w:w="0" w:type="dxa"/>
            <w:right w:w="0" w:type="dxa"/>
          </w:tblCellMar>
        </w:tblPrEx>
        <w:trPr>
          <w:trHeight w:val="701"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79CB8D3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3C091495">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0EFC561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4E579007">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1386525E">
        <w:tblPrEx>
          <w:tblCellMar>
            <w:top w:w="0" w:type="dxa"/>
            <w:left w:w="0" w:type="dxa"/>
            <w:bottom w:w="0" w:type="dxa"/>
            <w:right w:w="0" w:type="dxa"/>
          </w:tblCellMar>
        </w:tblPrEx>
        <w:trPr>
          <w:trHeight w:val="701"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3E4CF1C1">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1ED8274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721B288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4B0DC324">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480373E1">
        <w:trPr>
          <w:trHeight w:val="699"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7567A53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0D3647A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25624CD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707DC16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001D605A">
        <w:tblPrEx>
          <w:tblCellMar>
            <w:top w:w="0" w:type="dxa"/>
            <w:left w:w="0" w:type="dxa"/>
            <w:bottom w:w="0" w:type="dxa"/>
            <w:right w:w="0" w:type="dxa"/>
          </w:tblCellMar>
        </w:tblPrEx>
        <w:trPr>
          <w:trHeight w:val="701"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6C4AEB99">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389A9CA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5A2E7148">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0A815C2E">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r w14:paraId="2E3028BB">
        <w:trPr>
          <w:trHeight w:val="701" w:hRule="exact"/>
        </w:trPr>
        <w:tc>
          <w:tcPr>
            <w:tcW w:w="905" w:type="pct"/>
            <w:gridSpan w:val="2"/>
            <w:tcBorders>
              <w:top w:val="single" w:color="000000" w:sz="4" w:space="0"/>
              <w:left w:val="single" w:color="000000" w:sz="4" w:space="0"/>
              <w:bottom w:val="single" w:color="000000" w:sz="4" w:space="0"/>
              <w:right w:val="single" w:color="000000" w:sz="4" w:space="0"/>
            </w:tcBorders>
            <w:noWrap w:val="0"/>
            <w:vAlign w:val="center"/>
          </w:tcPr>
          <w:p w14:paraId="617DDFBC">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2007" w:type="pct"/>
            <w:gridSpan w:val="4"/>
            <w:tcBorders>
              <w:top w:val="single" w:color="000000" w:sz="4" w:space="0"/>
              <w:left w:val="single" w:color="000000" w:sz="4" w:space="0"/>
              <w:bottom w:val="single" w:color="000000" w:sz="4" w:space="0"/>
              <w:right w:val="single" w:color="000000" w:sz="4" w:space="0"/>
            </w:tcBorders>
            <w:noWrap w:val="0"/>
            <w:vAlign w:val="center"/>
          </w:tcPr>
          <w:p w14:paraId="6D60B303">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738" w:type="pct"/>
            <w:tcBorders>
              <w:top w:val="single" w:color="000000" w:sz="4" w:space="0"/>
              <w:left w:val="single" w:color="000000" w:sz="4" w:space="0"/>
              <w:bottom w:val="single" w:color="000000" w:sz="4" w:space="0"/>
              <w:right w:val="single" w:color="000000" w:sz="4" w:space="0"/>
            </w:tcBorders>
            <w:noWrap w:val="0"/>
            <w:vAlign w:val="center"/>
          </w:tcPr>
          <w:p w14:paraId="141C449A">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c>
          <w:tcPr>
            <w:tcW w:w="1347" w:type="pct"/>
            <w:gridSpan w:val="2"/>
            <w:tcBorders>
              <w:top w:val="single" w:color="000000" w:sz="4" w:space="0"/>
              <w:left w:val="single" w:color="000000" w:sz="4" w:space="0"/>
              <w:bottom w:val="single" w:color="000000" w:sz="4" w:space="0"/>
              <w:right w:val="single" w:color="000000" w:sz="4" w:space="0"/>
            </w:tcBorders>
            <w:noWrap w:val="0"/>
            <w:vAlign w:val="center"/>
          </w:tcPr>
          <w:p w14:paraId="0A142F0B">
            <w:pPr>
              <w:keepNext w:val="0"/>
              <w:keepLines w:val="0"/>
              <w:pageBreakBefore w:val="0"/>
              <w:widowControl w:val="0"/>
              <w:kinsoku/>
              <w:wordWrap/>
              <w:overflowPunct/>
              <w:topLinePunct w:val="0"/>
              <w:bidi w:val="0"/>
              <w:snapToGrid/>
              <w:ind w:left="0" w:right="0"/>
              <w:jc w:val="center"/>
              <w:textAlignment w:val="auto"/>
              <w:rPr>
                <w:rFonts w:hint="eastAsia" w:ascii="宋体" w:hAnsi="宋体" w:eastAsia="宋体" w:cs="宋体"/>
                <w:color w:val="auto"/>
                <w:sz w:val="24"/>
                <w:szCs w:val="24"/>
              </w:rPr>
            </w:pPr>
          </w:p>
        </w:tc>
      </w:tr>
    </w:tbl>
    <w:p w14:paraId="54B45729">
      <w:pPr>
        <w:pStyle w:val="7"/>
        <w:keepNext w:val="0"/>
        <w:keepLines w:val="0"/>
        <w:pageBreakBefore w:val="0"/>
        <w:widowControl w:val="0"/>
        <w:kinsoku/>
        <w:wordWrap/>
        <w:overflowPunct/>
        <w:topLinePunct w:val="0"/>
        <w:autoSpaceDE/>
        <w:autoSpaceDN/>
        <w:bidi w:val="0"/>
        <w:adjustRightInd/>
        <w:snapToGrid/>
        <w:spacing w:before="292" w:beforeLines="50"/>
        <w:ind w:left="102"/>
        <w:textAlignment w:val="auto"/>
        <w:rPr>
          <w:rFonts w:hint="eastAsia" w:ascii="宋体" w:hAnsi="宋体" w:eastAsia="宋体" w:cs="宋体"/>
          <w:color w:val="auto"/>
          <w:sz w:val="21"/>
          <w:szCs w:val="21"/>
          <w:lang w:eastAsia="zh-CN"/>
        </w:rPr>
      </w:pPr>
      <w:r>
        <w:rPr>
          <w:rFonts w:hint="eastAsia" w:ascii="宋体" w:hAnsi="宋体" w:eastAsia="宋体" w:cs="宋体"/>
          <w:color w:val="auto"/>
          <w:spacing w:val="-2"/>
          <w:sz w:val="21"/>
          <w:szCs w:val="21"/>
          <w:lang w:eastAsia="zh-CN"/>
        </w:rPr>
        <w:t>注：投标人应根据投标人须知第</w:t>
      </w:r>
      <w:r>
        <w:rPr>
          <w:rFonts w:hint="eastAsia" w:ascii="宋体" w:hAnsi="宋体" w:eastAsia="宋体" w:cs="宋体"/>
          <w:color w:val="auto"/>
          <w:spacing w:val="-1"/>
          <w:sz w:val="21"/>
          <w:szCs w:val="21"/>
          <w:lang w:eastAsia="zh-CN"/>
        </w:rPr>
        <w:t>3.5.</w:t>
      </w:r>
      <w:r>
        <w:rPr>
          <w:rFonts w:hint="eastAsia" w:ascii="宋体" w:hAnsi="宋体" w:eastAsia="宋体" w:cs="宋体"/>
          <w:color w:val="auto"/>
          <w:spacing w:val="-1"/>
          <w:sz w:val="21"/>
          <w:szCs w:val="21"/>
          <w:lang w:val="en-US" w:eastAsia="zh-CN"/>
        </w:rPr>
        <w:t>4</w:t>
      </w:r>
      <w:r>
        <w:rPr>
          <w:rFonts w:hint="eastAsia" w:ascii="宋体" w:hAnsi="宋体" w:eastAsia="宋体" w:cs="宋体"/>
          <w:color w:val="auto"/>
          <w:spacing w:val="-2"/>
          <w:sz w:val="21"/>
          <w:szCs w:val="21"/>
          <w:lang w:eastAsia="zh-CN"/>
        </w:rPr>
        <w:t>项的要求在本表后附相关证明材料。</w:t>
      </w:r>
    </w:p>
    <w:p w14:paraId="47630A3B">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color w:val="auto"/>
          <w:sz w:val="28"/>
          <w:szCs w:val="28"/>
          <w:lang w:eastAsia="zh-CN"/>
        </w:rPr>
      </w:pPr>
      <w:r>
        <w:rPr>
          <w:rFonts w:hint="eastAsia" w:ascii="方正仿宋_GBK" w:hAnsi="方正仿宋_GBK" w:eastAsia="方正仿宋_GBK" w:cs="方正仿宋_GBK"/>
          <w:color w:val="auto"/>
          <w:lang w:eastAsia="zh-CN"/>
        </w:rPr>
        <w:br w:type="page"/>
      </w:r>
      <w:bookmarkStart w:id="855" w:name="_bookmark192"/>
      <w:bookmarkEnd w:id="855"/>
      <w:bookmarkStart w:id="856" w:name="_Toc181928112"/>
      <w:bookmarkStart w:id="857" w:name="_Toc96892978"/>
      <w:bookmarkStart w:id="858" w:name="_Toc938555906"/>
      <w:bookmarkStart w:id="859" w:name="_Toc1127454464"/>
      <w:r>
        <w:rPr>
          <w:rFonts w:hint="eastAsia" w:ascii="方正黑体_GBK" w:hAnsi="方正黑体_GBK" w:eastAsia="方正黑体_GBK" w:cs="方正黑体_GBK"/>
          <w:b w:val="0"/>
          <w:bCs w:val="0"/>
          <w:i/>
          <w:iCs/>
          <w:color w:val="auto"/>
          <w:sz w:val="28"/>
          <w:szCs w:val="28"/>
          <w:lang w:eastAsia="zh-CN"/>
        </w:rPr>
        <w:t>实质性响应招标文件资料一览表</w:t>
      </w:r>
      <w:bookmarkEnd w:id="856"/>
      <w:bookmarkEnd w:id="857"/>
      <w:bookmarkEnd w:id="858"/>
      <w:bookmarkEnd w:id="859"/>
    </w:p>
    <w:p w14:paraId="2480F1AC">
      <w:pPr>
        <w:keepNext w:val="0"/>
        <w:keepLines w:val="0"/>
        <w:pageBreakBefore w:val="0"/>
        <w:widowControl w:val="0"/>
        <w:kinsoku w:val="0"/>
        <w:wordWrap/>
        <w:overflowPunct w:val="0"/>
        <w:topLinePunct w:val="0"/>
        <w:autoSpaceDE w:val="0"/>
        <w:autoSpaceDN w:val="0"/>
        <w:bidi w:val="0"/>
        <w:adjustRightInd w:val="0"/>
        <w:snapToGrid/>
        <w:spacing w:before="120" w:line="56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860" w:name="_Toc198616976"/>
      <w:r>
        <w:rPr>
          <w:rFonts w:hint="eastAsia" w:ascii="方正黑体_GBK" w:hAnsi="方正黑体_GBK" w:eastAsia="方正黑体_GBK" w:cs="方正黑体_GBK"/>
          <w:b w:val="0"/>
          <w:bCs w:val="0"/>
          <w:color w:val="auto"/>
          <w:sz w:val="28"/>
          <w:szCs w:val="28"/>
          <w:lang w:eastAsia="zh-CN"/>
        </w:rPr>
        <w:t>实质性响应招标文件资料一览表</w:t>
      </w:r>
      <w:bookmarkEnd w:id="860"/>
    </w:p>
    <w:tbl>
      <w:tblPr>
        <w:tblStyle w:val="17"/>
        <w:tblW w:w="4998" w:type="pct"/>
        <w:jc w:val="center"/>
        <w:tblLayout w:type="autofit"/>
        <w:tblCellMar>
          <w:top w:w="0" w:type="dxa"/>
          <w:left w:w="0" w:type="dxa"/>
          <w:bottom w:w="0" w:type="dxa"/>
          <w:right w:w="0" w:type="dxa"/>
        </w:tblCellMar>
      </w:tblPr>
      <w:tblGrid>
        <w:gridCol w:w="1023"/>
        <w:gridCol w:w="3949"/>
        <w:gridCol w:w="2484"/>
        <w:gridCol w:w="2193"/>
      </w:tblGrid>
      <w:tr w14:paraId="24490DEB">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3DB3A0D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52DE982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1887A53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共</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bCs/>
                <w:color w:val="auto"/>
                <w:sz w:val="24"/>
                <w:szCs w:val="24"/>
              </w:rPr>
              <w:t>页</w:t>
            </w: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42965A1E">
            <w:pPr>
              <w:pStyle w:val="19"/>
              <w:keepNext w:val="0"/>
              <w:keepLines w:val="0"/>
              <w:pageBreakBefore w:val="0"/>
              <w:widowControl w:val="0"/>
              <w:tabs>
                <w:tab w:val="left" w:pos="1303"/>
              </w:tabs>
              <w:kinsoku w:val="0"/>
              <w:wordWrap/>
              <w:overflowPunct w:val="0"/>
              <w:topLinePunct w:val="0"/>
              <w:autoSpaceDE w:val="0"/>
              <w:autoSpaceDN w:val="0"/>
              <w:bidi w:val="0"/>
              <w:adjustRightInd w:val="0"/>
              <w:snapToGrid/>
              <w:spacing w:line="52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备注</w:t>
            </w:r>
          </w:p>
        </w:tc>
      </w:tr>
      <w:tr w14:paraId="52DEE78F">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6CC0B91D">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0604F605">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6C66F482">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191305ED">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57BFB17D">
        <w:tblPrEx>
          <w:tblCellMar>
            <w:top w:w="0" w:type="dxa"/>
            <w:left w:w="0" w:type="dxa"/>
            <w:bottom w:w="0" w:type="dxa"/>
            <w:right w:w="0" w:type="dxa"/>
          </w:tblCellMar>
        </w:tblPrEx>
        <w:trPr>
          <w:trHeight w:val="683"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42BA4450">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3FAC1B2E">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574BCA08">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6F13F196">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51C1B6D0">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7C6E9EA9">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4CDFFC3C">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36DDEF2A">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60B4BB7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1F612E5B">
        <w:tblPrEx>
          <w:tblCellMar>
            <w:top w:w="0" w:type="dxa"/>
            <w:left w:w="0" w:type="dxa"/>
            <w:bottom w:w="0" w:type="dxa"/>
            <w:right w:w="0" w:type="dxa"/>
          </w:tblCellMar>
        </w:tblPrEx>
        <w:trPr>
          <w:trHeight w:val="683"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2F5D14F5">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5D38FDC6">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44778A4D">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6A8977E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2235A2DA">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4245962A">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1C36089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6F0DCB9C">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3A2538DC">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1198622E">
        <w:tblPrEx>
          <w:tblCellMar>
            <w:top w:w="0" w:type="dxa"/>
            <w:left w:w="0" w:type="dxa"/>
            <w:bottom w:w="0" w:type="dxa"/>
            <w:right w:w="0" w:type="dxa"/>
          </w:tblCellMar>
        </w:tblPrEx>
        <w:trPr>
          <w:trHeight w:val="683"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25C71893">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588E38F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52EE1769">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0C332C49">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32605BA0">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31D90F8C">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0911AD33">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15D4EB9E">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233981A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50311695">
        <w:tblPrEx>
          <w:tblCellMar>
            <w:top w:w="0" w:type="dxa"/>
            <w:left w:w="0" w:type="dxa"/>
            <w:bottom w:w="0" w:type="dxa"/>
            <w:right w:w="0" w:type="dxa"/>
          </w:tblCellMar>
        </w:tblPrEx>
        <w:trPr>
          <w:trHeight w:val="683"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0E4BCD4D">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16F66431">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5873CDEC">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1291458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73EFD794">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6A25E45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403443CA">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1308B77E">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6133679D">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758C22F9">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6ACAE4B4">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5D6E664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594BFB12">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10509059">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53CC53DA">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62298301">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5F5208BB">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391E6688">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163697B0">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r w14:paraId="759B9BF7">
        <w:tblPrEx>
          <w:tblCellMar>
            <w:top w:w="0" w:type="dxa"/>
            <w:left w:w="0" w:type="dxa"/>
            <w:bottom w:w="0" w:type="dxa"/>
            <w:right w:w="0" w:type="dxa"/>
          </w:tblCellMar>
        </w:tblPrEx>
        <w:trPr>
          <w:trHeight w:val="682" w:hRule="atLeast"/>
          <w:jc w:val="center"/>
        </w:trPr>
        <w:tc>
          <w:tcPr>
            <w:tcW w:w="530" w:type="pct"/>
            <w:tcBorders>
              <w:top w:val="single" w:color="000000" w:sz="4" w:space="0"/>
              <w:left w:val="single" w:color="000000" w:sz="4" w:space="0"/>
              <w:bottom w:val="single" w:color="000000" w:sz="4" w:space="0"/>
              <w:right w:val="single" w:color="000000" w:sz="4" w:space="0"/>
            </w:tcBorders>
            <w:noWrap w:val="0"/>
            <w:vAlign w:val="center"/>
          </w:tcPr>
          <w:p w14:paraId="55DBB0B7">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2046" w:type="pct"/>
            <w:tcBorders>
              <w:top w:val="single" w:color="000000" w:sz="4" w:space="0"/>
              <w:left w:val="single" w:color="000000" w:sz="4" w:space="0"/>
              <w:bottom w:val="single" w:color="000000" w:sz="4" w:space="0"/>
              <w:right w:val="single" w:color="000000" w:sz="4" w:space="0"/>
            </w:tcBorders>
            <w:noWrap w:val="0"/>
            <w:vAlign w:val="center"/>
          </w:tcPr>
          <w:p w14:paraId="72062155">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287" w:type="pct"/>
            <w:tcBorders>
              <w:top w:val="single" w:color="000000" w:sz="4" w:space="0"/>
              <w:left w:val="single" w:color="000000" w:sz="4" w:space="0"/>
              <w:bottom w:val="single" w:color="000000" w:sz="4" w:space="0"/>
              <w:right w:val="single" w:color="000000" w:sz="4" w:space="0"/>
            </w:tcBorders>
            <w:noWrap w:val="0"/>
            <w:vAlign w:val="center"/>
          </w:tcPr>
          <w:p w14:paraId="667E527E">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c>
          <w:tcPr>
            <w:tcW w:w="1136" w:type="pct"/>
            <w:tcBorders>
              <w:top w:val="single" w:color="000000" w:sz="4" w:space="0"/>
              <w:left w:val="single" w:color="000000" w:sz="4" w:space="0"/>
              <w:bottom w:val="single" w:color="000000" w:sz="4" w:space="0"/>
              <w:right w:val="single" w:color="000000" w:sz="4" w:space="0"/>
            </w:tcBorders>
            <w:noWrap w:val="0"/>
            <w:vAlign w:val="center"/>
          </w:tcPr>
          <w:p w14:paraId="77B588D9">
            <w:pPr>
              <w:pStyle w:val="19"/>
              <w:keepNext w:val="0"/>
              <w:keepLines w:val="0"/>
              <w:pageBreakBefore w:val="0"/>
              <w:widowControl w:val="0"/>
              <w:kinsoku w:val="0"/>
              <w:wordWrap/>
              <w:overflowPunct w:val="0"/>
              <w:topLinePunct w:val="0"/>
              <w:autoSpaceDE w:val="0"/>
              <w:autoSpaceDN w:val="0"/>
              <w:bidi w:val="0"/>
              <w:adjustRightInd w:val="0"/>
              <w:snapToGrid/>
              <w:spacing w:line="520" w:lineRule="exact"/>
              <w:jc w:val="center"/>
              <w:textAlignment w:val="auto"/>
              <w:rPr>
                <w:rFonts w:hint="eastAsia" w:ascii="方正仿宋_GBK" w:hAnsi="方正仿宋_GBK" w:eastAsia="方正仿宋_GBK" w:cs="方正仿宋_GBK"/>
                <w:color w:val="auto"/>
              </w:rPr>
            </w:pPr>
          </w:p>
        </w:tc>
      </w:tr>
    </w:tbl>
    <w:p w14:paraId="16006E8C">
      <w:pPr>
        <w:pStyle w:val="7"/>
        <w:keepNext w:val="0"/>
        <w:keepLines w:val="0"/>
        <w:pageBreakBefore w:val="0"/>
        <w:kinsoku w:val="0"/>
        <w:overflowPunct w:val="0"/>
        <w:topLinePunct w:val="0"/>
        <w:bidi w:val="0"/>
        <w:spacing w:after="0" w:line="52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注：本表请按投标人须知前附表 </w:t>
      </w:r>
      <w:r>
        <w:rPr>
          <w:rFonts w:hint="eastAsia" w:ascii="宋体" w:hAnsi="宋体" w:eastAsia="宋体" w:cs="宋体"/>
          <w:color w:val="auto"/>
          <w:sz w:val="21"/>
          <w:szCs w:val="21"/>
          <w:lang w:val="en-US" w:eastAsia="zh-CN"/>
        </w:rPr>
        <w:t>1.12.1</w:t>
      </w:r>
      <w:r>
        <w:rPr>
          <w:rFonts w:hint="eastAsia" w:ascii="宋体" w:hAnsi="宋体" w:eastAsia="宋体" w:cs="宋体"/>
          <w:color w:val="auto"/>
          <w:sz w:val="21"/>
          <w:szCs w:val="21"/>
        </w:rPr>
        <w:t>“实质性响应招标文件”内容填写。</w:t>
      </w:r>
    </w:p>
    <w:p w14:paraId="4A1F522C">
      <w:pPr>
        <w:pStyle w:val="7"/>
        <w:keepNext w:val="0"/>
        <w:keepLines w:val="0"/>
        <w:pageBreakBefore w:val="0"/>
        <w:tabs>
          <w:tab w:val="left" w:pos="8599"/>
        </w:tabs>
        <w:kinsoku w:val="0"/>
        <w:wordWrap w:val="0"/>
        <w:overflowPunct w:val="0"/>
        <w:topLinePunct w:val="0"/>
        <w:bidi w:val="0"/>
        <w:spacing w:after="0" w:line="52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266E3F07">
      <w:pPr>
        <w:pStyle w:val="7"/>
        <w:keepNext w:val="0"/>
        <w:keepLines w:val="0"/>
        <w:pageBreakBefore w:val="0"/>
        <w:tabs>
          <w:tab w:val="left" w:pos="8599"/>
        </w:tabs>
        <w:kinsoku w:val="0"/>
        <w:overflowPunct w:val="0"/>
        <w:topLinePunct w:val="0"/>
        <w:bidi w:val="0"/>
        <w:spacing w:after="0" w:line="52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039CB6A6">
      <w:pPr>
        <w:pStyle w:val="3"/>
        <w:keepNext w:val="0"/>
        <w:keepLines w:val="0"/>
        <w:pageBreakBefore w:val="0"/>
        <w:kinsoku w:val="0"/>
        <w:overflowPunct w:val="0"/>
        <w:topLinePunct w:val="0"/>
        <w:bidi w:val="0"/>
        <w:spacing w:before="103" w:line="520" w:lineRule="exact"/>
        <w:ind w:left="0"/>
        <w:textAlignment w:val="auto"/>
        <w:outlineLvl w:val="9"/>
        <w:rPr>
          <w:rFonts w:hint="eastAsia" w:ascii="宋体" w:hAnsi="宋体" w:eastAsia="宋体" w:cs="宋体"/>
          <w:color w:val="auto"/>
          <w:sz w:val="24"/>
          <w:szCs w:val="24"/>
        </w:rPr>
        <w:sectPr>
          <w:pgSz w:w="11911" w:h="16838"/>
          <w:pgMar w:top="1417" w:right="1134" w:bottom="1417" w:left="1134" w:header="0" w:footer="1015" w:gutter="0"/>
          <w:pgNumType w:fmt="numberInDash"/>
          <w:cols w:space="720" w:num="1"/>
          <w:rtlGutter w:val="0"/>
          <w:docGrid w:linePitch="579" w:charSpace="0"/>
        </w:sectPr>
      </w:pPr>
    </w:p>
    <w:p w14:paraId="40DBA0B7">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b w:val="0"/>
          <w:bCs w:val="0"/>
          <w:i/>
          <w:iCs/>
          <w:color w:val="auto"/>
          <w:sz w:val="28"/>
          <w:szCs w:val="28"/>
          <w:lang w:eastAsia="zh-CN"/>
        </w:rPr>
      </w:pPr>
      <w:bookmarkStart w:id="861" w:name="_Toc799460950"/>
      <w:bookmarkStart w:id="862" w:name="_Toc341894525"/>
      <w:bookmarkStart w:id="863" w:name="_Toc430955705"/>
      <w:bookmarkStart w:id="864" w:name="_Toc414071836"/>
      <w:bookmarkStart w:id="865" w:name="_Toc735146848"/>
      <w:bookmarkStart w:id="866" w:name="_Toc163657596"/>
      <w:bookmarkStart w:id="867" w:name="_Toc2123801354"/>
      <w:bookmarkStart w:id="868" w:name="_Toc2030293942"/>
      <w:bookmarkStart w:id="869" w:name="_Toc1927576402"/>
      <w:r>
        <w:rPr>
          <w:rFonts w:hint="eastAsia" w:ascii="方正黑体_GBK" w:hAnsi="方正黑体_GBK" w:eastAsia="方正黑体_GBK" w:cs="方正黑体_GBK"/>
          <w:b w:val="0"/>
          <w:bCs w:val="0"/>
          <w:i/>
          <w:iCs/>
          <w:color w:val="auto"/>
          <w:sz w:val="28"/>
          <w:szCs w:val="28"/>
          <w:lang w:eastAsia="zh-CN"/>
        </w:rPr>
        <w:t>评审打分资料一览表</w:t>
      </w:r>
      <w:bookmarkEnd w:id="861"/>
      <w:bookmarkEnd w:id="862"/>
      <w:bookmarkEnd w:id="863"/>
      <w:bookmarkEnd w:id="864"/>
      <w:bookmarkEnd w:id="865"/>
    </w:p>
    <w:p w14:paraId="3DAAFBB2">
      <w:pPr>
        <w:keepNext w:val="0"/>
        <w:keepLines w:val="0"/>
        <w:pageBreakBefore w:val="0"/>
        <w:widowControl w:val="0"/>
        <w:kinsoku w:val="0"/>
        <w:wordWrap/>
        <w:overflowPunct w:val="0"/>
        <w:topLinePunct w:val="0"/>
        <w:autoSpaceDE w:val="0"/>
        <w:autoSpaceDN w:val="0"/>
        <w:bidi w:val="0"/>
        <w:adjustRightInd w:val="0"/>
        <w:snapToGrid/>
        <w:spacing w:before="120" w:line="560" w:lineRule="exact"/>
        <w:ind w:left="0"/>
        <w:jc w:val="center"/>
        <w:textAlignment w:val="auto"/>
        <w:outlineLvl w:val="9"/>
        <w:rPr>
          <w:rFonts w:hint="eastAsia" w:ascii="方正黑体_GBK" w:hAnsi="方正黑体_GBK" w:eastAsia="方正黑体_GBK" w:cs="方正黑体_GBK"/>
          <w:b w:val="0"/>
          <w:bCs w:val="0"/>
          <w:color w:val="auto"/>
          <w:sz w:val="28"/>
          <w:szCs w:val="28"/>
          <w:lang w:eastAsia="zh-CN"/>
        </w:rPr>
      </w:pPr>
      <w:bookmarkStart w:id="870" w:name="_Toc1385340973"/>
      <w:r>
        <w:rPr>
          <w:rFonts w:hint="eastAsia" w:ascii="方正黑体_GBK" w:hAnsi="方正黑体_GBK" w:eastAsia="方正黑体_GBK" w:cs="方正黑体_GBK"/>
          <w:b w:val="0"/>
          <w:bCs w:val="0"/>
          <w:color w:val="auto"/>
          <w:sz w:val="28"/>
          <w:szCs w:val="28"/>
          <w:lang w:eastAsia="zh-CN"/>
        </w:rPr>
        <w:t>评审打分资料一览表</w:t>
      </w:r>
      <w:bookmarkEnd w:id="870"/>
    </w:p>
    <w:tbl>
      <w:tblPr>
        <w:tblStyle w:val="17"/>
        <w:tblW w:w="4999" w:type="pct"/>
        <w:jc w:val="center"/>
        <w:tblLayout w:type="autofit"/>
        <w:tblCellMar>
          <w:top w:w="0" w:type="dxa"/>
          <w:left w:w="0" w:type="dxa"/>
          <w:bottom w:w="0" w:type="dxa"/>
          <w:right w:w="0" w:type="dxa"/>
        </w:tblCellMar>
      </w:tblPr>
      <w:tblGrid>
        <w:gridCol w:w="1153"/>
        <w:gridCol w:w="4754"/>
        <w:gridCol w:w="1728"/>
        <w:gridCol w:w="2016"/>
      </w:tblGrid>
      <w:tr w14:paraId="05EECD28">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59B67C45">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b/>
                <w:bCs/>
                <w:color w:val="auto"/>
              </w:rPr>
            </w:pPr>
            <w:r>
              <w:rPr>
                <w:rFonts w:hint="eastAsia" w:ascii="宋体" w:hAnsi="宋体" w:eastAsia="宋体" w:cs="宋体"/>
                <w:b/>
                <w:bCs/>
                <w:color w:val="auto"/>
              </w:rPr>
              <w:t>序号</w:t>
            </w: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4BA6A3C2">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b/>
                <w:bCs/>
                <w:color w:val="auto"/>
              </w:rPr>
            </w:pPr>
            <w:r>
              <w:rPr>
                <w:rFonts w:hint="eastAsia" w:ascii="宋体" w:hAnsi="宋体" w:eastAsia="宋体" w:cs="宋体"/>
                <w:b/>
                <w:bCs/>
                <w:color w:val="auto"/>
              </w:rPr>
              <w:t>资料名称</w:t>
            </w: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65C7FBB1">
            <w:pPr>
              <w:pStyle w:val="19"/>
              <w:keepNext w:val="0"/>
              <w:keepLines w:val="0"/>
              <w:pageBreakBefore w:val="0"/>
              <w:kinsoku w:val="0"/>
              <w:overflowPunct w:val="0"/>
              <w:topLinePunct w:val="0"/>
              <w:bidi w:val="0"/>
              <w:spacing w:line="520" w:lineRule="exact"/>
              <w:jc w:val="center"/>
              <w:textAlignment w:val="auto"/>
              <w:rPr>
                <w:rFonts w:hint="eastAsia" w:ascii="宋体" w:hAnsi="宋体" w:eastAsia="宋体" w:cs="宋体"/>
                <w:b/>
                <w:bCs/>
                <w:color w:val="auto"/>
              </w:rPr>
            </w:pPr>
            <w:r>
              <w:rPr>
                <w:rFonts w:hint="eastAsia" w:ascii="宋体" w:hAnsi="宋体" w:eastAsia="宋体" w:cs="宋体"/>
                <w:b/>
                <w:bCs/>
                <w:color w:val="auto"/>
              </w:rPr>
              <w:t>共</w:t>
            </w:r>
            <w:r>
              <w:rPr>
                <w:rFonts w:hint="eastAsia" w:ascii="宋体" w:hAnsi="宋体" w:eastAsia="宋体" w:cs="宋体"/>
                <w:b/>
                <w:bCs/>
                <w:color w:val="auto"/>
                <w:u w:val="single"/>
                <w:lang w:val="en-US" w:eastAsia="zh-CN"/>
              </w:rPr>
              <w:t xml:space="preserve">  </w:t>
            </w:r>
            <w:r>
              <w:rPr>
                <w:rFonts w:hint="eastAsia" w:ascii="宋体" w:hAnsi="宋体" w:eastAsia="宋体" w:cs="宋体"/>
                <w:b/>
                <w:bCs/>
                <w:color w:val="auto"/>
              </w:rPr>
              <w:t>页</w:t>
            </w: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1321F2C6">
            <w:pPr>
              <w:pStyle w:val="19"/>
              <w:keepNext w:val="0"/>
              <w:keepLines w:val="0"/>
              <w:pageBreakBefore w:val="0"/>
              <w:tabs>
                <w:tab w:val="left" w:pos="1110"/>
              </w:tabs>
              <w:kinsoku w:val="0"/>
              <w:overflowPunct w:val="0"/>
              <w:topLinePunct w:val="0"/>
              <w:bidi w:val="0"/>
              <w:spacing w:line="520" w:lineRule="exact"/>
              <w:jc w:val="center"/>
              <w:textAlignment w:val="auto"/>
              <w:rPr>
                <w:rFonts w:hint="eastAsia" w:ascii="宋体" w:hAnsi="宋体" w:eastAsia="宋体" w:cs="宋体"/>
                <w:b/>
                <w:bCs/>
                <w:color w:val="auto"/>
              </w:rPr>
            </w:pPr>
            <w:r>
              <w:rPr>
                <w:rFonts w:hint="eastAsia" w:ascii="宋体" w:hAnsi="宋体" w:eastAsia="宋体" w:cs="宋体"/>
                <w:b/>
                <w:bCs/>
                <w:color w:val="auto"/>
              </w:rPr>
              <w:t>备注</w:t>
            </w:r>
          </w:p>
        </w:tc>
      </w:tr>
      <w:tr w14:paraId="4879A370">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332E0BA0">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0F6A228E">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0655C6BF">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674A78C0">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463F63AB">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660EABD3">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27082EEA">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4CF7A22">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270AE4C6">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1CC467EA">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7A232D84">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42C2ECD1">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BAD0A45">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596CFA54">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0914797F">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0E07E59C">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7124BBD1">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3B297877">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297A7111">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09AED4AF">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5E5E6599">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4B8C229D">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044A4486">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60EA0DDA">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21D7A6B5">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479E3864">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23A924B1">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3A547FC2">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40ED40A5">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094BE895">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56D9170F">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634E10DE">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58E99EC">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16C61DE8">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416169E4">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09FC718F">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5203923F">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62A24233">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62869583">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0EB7CCDC">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5B410285">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7A16B190">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7D02075">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0EE0AD5D">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33109FE5">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55C142C2">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3A4E9BE8">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4DB41C3B">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2DF857A1">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28A6BDE0">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6C7AA4C7">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6165D6BA">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5C1AEEFF">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529FAA2C">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r w14:paraId="20C3A887">
        <w:tblPrEx>
          <w:tblCellMar>
            <w:top w:w="0" w:type="dxa"/>
            <w:left w:w="0" w:type="dxa"/>
            <w:bottom w:w="0" w:type="dxa"/>
            <w:right w:w="0" w:type="dxa"/>
          </w:tblCellMar>
        </w:tblPrEx>
        <w:trPr>
          <w:trHeight w:val="605" w:hRule="atLeast"/>
          <w:jc w:val="center"/>
        </w:trPr>
        <w:tc>
          <w:tcPr>
            <w:tcW w:w="597" w:type="pct"/>
            <w:tcBorders>
              <w:top w:val="single" w:color="000000" w:sz="4" w:space="0"/>
              <w:left w:val="single" w:color="000000" w:sz="4" w:space="0"/>
              <w:bottom w:val="single" w:color="000000" w:sz="4" w:space="0"/>
              <w:right w:val="single" w:color="000000" w:sz="4" w:space="0"/>
            </w:tcBorders>
            <w:noWrap w:val="0"/>
            <w:vAlign w:val="center"/>
          </w:tcPr>
          <w:p w14:paraId="7EB03043">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2462" w:type="pct"/>
            <w:tcBorders>
              <w:top w:val="single" w:color="000000" w:sz="4" w:space="0"/>
              <w:left w:val="single" w:color="000000" w:sz="4" w:space="0"/>
              <w:bottom w:val="single" w:color="000000" w:sz="4" w:space="0"/>
              <w:right w:val="single" w:color="000000" w:sz="4" w:space="0"/>
            </w:tcBorders>
            <w:noWrap w:val="0"/>
            <w:vAlign w:val="center"/>
          </w:tcPr>
          <w:p w14:paraId="7440B667">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895" w:type="pct"/>
            <w:tcBorders>
              <w:top w:val="single" w:color="000000" w:sz="4" w:space="0"/>
              <w:left w:val="single" w:color="000000" w:sz="4" w:space="0"/>
              <w:bottom w:val="single" w:color="000000" w:sz="4" w:space="0"/>
              <w:right w:val="single" w:color="000000" w:sz="4" w:space="0"/>
            </w:tcBorders>
            <w:noWrap w:val="0"/>
            <w:vAlign w:val="center"/>
          </w:tcPr>
          <w:p w14:paraId="7B568FA4">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c>
          <w:tcPr>
            <w:tcW w:w="1044" w:type="pct"/>
            <w:tcBorders>
              <w:top w:val="single" w:color="000000" w:sz="4" w:space="0"/>
              <w:left w:val="single" w:color="000000" w:sz="4" w:space="0"/>
              <w:bottom w:val="single" w:color="000000" w:sz="4" w:space="0"/>
              <w:right w:val="single" w:color="000000" w:sz="4" w:space="0"/>
            </w:tcBorders>
            <w:noWrap w:val="0"/>
            <w:vAlign w:val="center"/>
          </w:tcPr>
          <w:p w14:paraId="4E1F1A6E">
            <w:pPr>
              <w:pStyle w:val="19"/>
              <w:keepNext w:val="0"/>
              <w:keepLines w:val="0"/>
              <w:pageBreakBefore w:val="0"/>
              <w:kinsoku w:val="0"/>
              <w:overflowPunct w:val="0"/>
              <w:topLinePunct w:val="0"/>
              <w:bidi w:val="0"/>
              <w:spacing w:line="520" w:lineRule="exact"/>
              <w:jc w:val="center"/>
              <w:textAlignment w:val="auto"/>
              <w:rPr>
                <w:rFonts w:hint="eastAsia" w:ascii="方正仿宋_GBK" w:hAnsi="方正仿宋_GBK" w:eastAsia="方正仿宋_GBK" w:cs="方正仿宋_GBK"/>
                <w:color w:val="auto"/>
              </w:rPr>
            </w:pPr>
          </w:p>
        </w:tc>
      </w:tr>
    </w:tbl>
    <w:p w14:paraId="3C2C1CB4">
      <w:pPr>
        <w:keepNext w:val="0"/>
        <w:keepLines w:val="0"/>
        <w:pageBreakBefore w:val="0"/>
        <w:widowControl/>
        <w:kinsoku/>
        <w:wordWrap/>
        <w:overflowPunct/>
        <w:topLinePunct w:val="0"/>
        <w:autoSpaceDE/>
        <w:autoSpaceDN/>
        <w:bidi w:val="0"/>
        <w:adjustRightInd/>
        <w:snapToGrid/>
        <w:spacing w:before="292" w:beforeLines="50"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注：本表请按</w:t>
      </w:r>
      <w:r>
        <w:rPr>
          <w:rFonts w:hint="eastAsia" w:ascii="宋体" w:hAnsi="宋体" w:eastAsia="宋体" w:cs="宋体"/>
          <w:color w:val="auto"/>
          <w:sz w:val="21"/>
          <w:szCs w:val="21"/>
          <w:lang w:eastAsia="zh-CN"/>
        </w:rPr>
        <w:t>评标方法</w:t>
      </w:r>
      <w:r>
        <w:rPr>
          <w:rFonts w:hint="eastAsia" w:ascii="宋体" w:hAnsi="宋体" w:eastAsia="宋体" w:cs="宋体"/>
          <w:color w:val="auto"/>
          <w:sz w:val="21"/>
          <w:szCs w:val="21"/>
        </w:rPr>
        <w:t>前附表</w:t>
      </w:r>
      <w:r>
        <w:rPr>
          <w:rFonts w:hint="eastAsia" w:ascii="宋体" w:hAnsi="宋体" w:eastAsia="宋体" w:cs="Times New Roman"/>
          <w:color w:val="auto"/>
          <w:sz w:val="21"/>
          <w:szCs w:val="24"/>
        </w:rPr>
        <w:t>2.2.4评分标准</w:t>
      </w:r>
      <w:r>
        <w:rPr>
          <w:rFonts w:hint="eastAsia" w:ascii="宋体" w:hAnsi="宋体" w:eastAsia="宋体" w:cs="宋体"/>
          <w:color w:val="auto"/>
          <w:sz w:val="21"/>
          <w:szCs w:val="21"/>
        </w:rPr>
        <w:t>内容填写。</w:t>
      </w:r>
    </w:p>
    <w:p w14:paraId="668B66D4">
      <w:pPr>
        <w:pStyle w:val="7"/>
        <w:keepNext w:val="0"/>
        <w:keepLines w:val="0"/>
        <w:pageBreakBefore w:val="0"/>
        <w:tabs>
          <w:tab w:val="left" w:pos="8599"/>
        </w:tabs>
        <w:kinsoku w:val="0"/>
        <w:wordWrap w:val="0"/>
        <w:overflowPunct w:val="0"/>
        <w:topLinePunct w:val="0"/>
        <w:bidi w:val="0"/>
        <w:spacing w:after="0" w:line="52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28D6DE5D">
      <w:pPr>
        <w:pStyle w:val="7"/>
        <w:keepNext w:val="0"/>
        <w:keepLines w:val="0"/>
        <w:pageBreakBefore w:val="0"/>
        <w:kinsoku w:val="0"/>
        <w:overflowPunct w:val="0"/>
        <w:topLinePunct w:val="0"/>
        <w:bidi w:val="0"/>
        <w:spacing w:after="0" w:line="52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72F89E70">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52A2AAC">
      <w:pPr>
        <w:keepNext w:val="0"/>
        <w:keepLines w:val="0"/>
        <w:pageBreakBefore w:val="0"/>
        <w:widowControl/>
        <w:numPr>
          <w:ilvl w:val="0"/>
          <w:numId w:val="38"/>
        </w:numPr>
        <w:kinsoku/>
        <w:wordWrap/>
        <w:overflowPunct/>
        <w:topLinePunct w:val="0"/>
        <w:autoSpaceDE/>
        <w:autoSpaceDN/>
        <w:bidi w:val="0"/>
        <w:adjustRightInd/>
        <w:snapToGrid/>
        <w:ind w:left="0" w:leftChars="0" w:firstLine="0" w:firstLineChars="0"/>
        <w:jc w:val="left"/>
        <w:textAlignment w:val="auto"/>
        <w:outlineLvl w:val="1"/>
        <w:rPr>
          <w:rFonts w:hint="eastAsia" w:ascii="方正黑体_GBK" w:hAnsi="方正黑体_GBK" w:eastAsia="方正黑体_GBK" w:cs="方正黑体_GBK"/>
          <w:color w:val="auto"/>
          <w:sz w:val="28"/>
          <w:szCs w:val="28"/>
          <w:lang w:eastAsia="zh-CN"/>
        </w:rPr>
      </w:pPr>
      <w:bookmarkStart w:id="871" w:name="_Toc279467765"/>
      <w:r>
        <w:rPr>
          <w:rFonts w:hint="eastAsia" w:ascii="方正黑体_GBK" w:hAnsi="方正黑体_GBK" w:eastAsia="方正黑体_GBK" w:cs="方正黑体_GBK"/>
          <w:b w:val="0"/>
          <w:bCs w:val="0"/>
          <w:color w:val="auto"/>
          <w:sz w:val="28"/>
          <w:szCs w:val="28"/>
          <w:lang w:eastAsia="zh-CN"/>
        </w:rPr>
        <w:t>投标</w:t>
      </w:r>
      <w:bookmarkEnd w:id="866"/>
      <w:r>
        <w:rPr>
          <w:rFonts w:hint="eastAsia" w:ascii="方正黑体_GBK" w:hAnsi="方正黑体_GBK" w:eastAsia="方正黑体_GBK" w:cs="方正黑体_GBK"/>
          <w:b w:val="0"/>
          <w:bCs w:val="0"/>
          <w:color w:val="auto"/>
          <w:sz w:val="28"/>
          <w:szCs w:val="28"/>
          <w:lang w:eastAsia="zh-CN"/>
        </w:rPr>
        <w:t>承诺书</w:t>
      </w:r>
      <w:bookmarkEnd w:id="867"/>
      <w:bookmarkEnd w:id="868"/>
      <w:bookmarkEnd w:id="869"/>
      <w:bookmarkEnd w:id="871"/>
    </w:p>
    <w:p w14:paraId="105F85B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_GBK" w:hAnsi="方正小标宋_GBK" w:eastAsia="方正小标宋_GBK" w:cs="方正小标宋_GBK"/>
          <w:b w:val="0"/>
          <w:bCs w:val="0"/>
          <w:color w:val="auto"/>
          <w:kern w:val="0"/>
          <w:sz w:val="40"/>
          <w:szCs w:val="40"/>
          <w:lang w:val="en-US" w:eastAsia="zh-CN" w:bidi="ar-SA"/>
        </w:rPr>
      </w:pPr>
      <w:r>
        <w:rPr>
          <w:rFonts w:hint="eastAsia" w:ascii="方正黑体_GBK" w:hAnsi="方正黑体_GBK" w:eastAsia="方正黑体_GBK" w:cs="方正黑体_GBK"/>
          <w:b w:val="0"/>
          <w:bCs w:val="0"/>
          <w:color w:val="auto"/>
          <w:kern w:val="0"/>
          <w:sz w:val="28"/>
          <w:szCs w:val="28"/>
          <w:lang w:val="en-US" w:eastAsia="zh-CN" w:bidi="ar-SA"/>
        </w:rPr>
        <w:t>投标承诺书</w:t>
      </w:r>
    </w:p>
    <w:p w14:paraId="78E3125F">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i/>
          <w:iCs/>
          <w:color w:val="auto"/>
          <w:sz w:val="24"/>
          <w:szCs w:val="24"/>
          <w:u w:val="single"/>
        </w:rPr>
        <w:t>（招标人名称）</w:t>
      </w:r>
      <w:r>
        <w:rPr>
          <w:rFonts w:hint="eastAsia" w:ascii="宋体" w:hAnsi="宋体" w:eastAsia="宋体" w:cs="宋体"/>
          <w:color w:val="auto"/>
          <w:sz w:val="24"/>
          <w:szCs w:val="24"/>
        </w:rPr>
        <w:t>：</w:t>
      </w:r>
    </w:p>
    <w:p w14:paraId="17E0EB41">
      <w:pPr>
        <w:pStyle w:val="9"/>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本公司已详细阅读</w:t>
      </w:r>
      <w:r>
        <w:rPr>
          <w:rFonts w:hint="eastAsia" w:ascii="宋体" w:hAnsi="宋体" w:eastAsia="宋体" w:cs="宋体"/>
          <w:i/>
          <w:iCs/>
          <w:color w:val="auto"/>
          <w:sz w:val="24"/>
          <w:szCs w:val="24"/>
          <w:u w:val="single"/>
        </w:rPr>
        <w:t>（</w:t>
      </w:r>
      <w:r>
        <w:rPr>
          <w:rFonts w:hint="eastAsia" w:hAnsi="宋体" w:cs="宋体"/>
          <w:i/>
          <w:iCs/>
          <w:color w:val="auto"/>
          <w:sz w:val="24"/>
          <w:szCs w:val="24"/>
          <w:u w:val="single"/>
          <w:lang w:eastAsia="zh-CN"/>
        </w:rPr>
        <w:t>工程名称</w:t>
      </w:r>
      <w:r>
        <w:rPr>
          <w:rFonts w:hint="eastAsia" w:ascii="宋体" w:hAnsi="宋体" w:eastAsia="宋体" w:cs="宋体"/>
          <w:i/>
          <w:iCs/>
          <w:color w:val="auto"/>
          <w:sz w:val="24"/>
          <w:szCs w:val="24"/>
          <w:u w:val="single"/>
        </w:rPr>
        <w:t>及招标</w:t>
      </w:r>
      <w:r>
        <w:rPr>
          <w:rFonts w:hint="eastAsia" w:ascii="宋体" w:hAnsi="宋体" w:eastAsia="宋体" w:cs="宋体"/>
          <w:i/>
          <w:iCs/>
          <w:color w:val="auto"/>
          <w:sz w:val="24"/>
          <w:szCs w:val="24"/>
          <w:u w:val="single"/>
          <w:lang w:eastAsia="zh-CN"/>
        </w:rPr>
        <w:t>编码</w:t>
      </w:r>
      <w:r>
        <w:rPr>
          <w:rFonts w:hint="eastAsia" w:ascii="宋体" w:hAnsi="宋体" w:eastAsia="宋体" w:cs="宋体"/>
          <w:i/>
          <w:iCs/>
          <w:color w:val="auto"/>
          <w:sz w:val="24"/>
          <w:szCs w:val="24"/>
          <w:u w:val="single"/>
        </w:rPr>
        <w:t>）</w:t>
      </w:r>
      <w:r>
        <w:rPr>
          <w:rFonts w:hint="eastAsia" w:hAnsi="宋体" w:cs="宋体"/>
          <w:color w:val="auto"/>
          <w:sz w:val="24"/>
          <w:szCs w:val="24"/>
          <w:lang w:eastAsia="zh-CN"/>
        </w:rPr>
        <w:t>设计</w:t>
      </w:r>
      <w:r>
        <w:rPr>
          <w:rFonts w:hint="eastAsia" w:ascii="宋体" w:hAnsi="宋体" w:eastAsia="宋体" w:cs="宋体"/>
          <w:color w:val="auto"/>
          <w:sz w:val="24"/>
          <w:szCs w:val="24"/>
        </w:rPr>
        <w:t>招标文件，自觉遵守中华人民共和国、</w:t>
      </w:r>
      <w:r>
        <w:rPr>
          <w:rFonts w:hint="eastAsia" w:ascii="宋体" w:hAnsi="宋体" w:eastAsia="宋体" w:cs="宋体"/>
          <w:color w:val="auto"/>
          <w:sz w:val="24"/>
          <w:szCs w:val="24"/>
          <w:lang w:eastAsia="zh-CN"/>
        </w:rPr>
        <w:t>河北</w:t>
      </w:r>
      <w:r>
        <w:rPr>
          <w:rFonts w:hint="eastAsia" w:ascii="宋体" w:hAnsi="宋体" w:eastAsia="宋体" w:cs="宋体"/>
          <w:color w:val="auto"/>
          <w:sz w:val="24"/>
          <w:szCs w:val="24"/>
        </w:rPr>
        <w:t>省及当地有关招标投标的法律法规规定，自觉维护建筑市场正常秩序，现自愿就参加该工程投标有关事项郑重承诺如下：</w:t>
      </w:r>
    </w:p>
    <w:p w14:paraId="26008025">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承诺投标文件无虚假、伪造的内容。若投标文件中存在虚假、伪造的内容，同意作无效投标处理；</w:t>
      </w:r>
    </w:p>
    <w:p w14:paraId="5A444339">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承诺我单位法定代表人、拟派</w:t>
      </w:r>
      <w:r>
        <w:rPr>
          <w:rFonts w:hint="eastAsia" w:hAnsi="宋体" w:cs="宋体"/>
          <w:color w:val="auto"/>
          <w:sz w:val="24"/>
          <w:szCs w:val="24"/>
          <w:lang w:eastAsia="zh-CN"/>
        </w:rPr>
        <w:t>设计负责人</w:t>
      </w:r>
      <w:r>
        <w:rPr>
          <w:rFonts w:hint="eastAsia" w:ascii="宋体" w:hAnsi="宋体" w:eastAsia="宋体" w:cs="宋体"/>
          <w:color w:val="auto"/>
          <w:sz w:val="24"/>
          <w:szCs w:val="24"/>
        </w:rPr>
        <w:t>、授权代表等主要责任人诚信投标；</w:t>
      </w:r>
    </w:p>
    <w:p w14:paraId="05B72D32">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承诺无串通投标行为，若与其他投标人存在投标文件异常一致、内容多处雷同、</w:t>
      </w:r>
      <w:r>
        <w:rPr>
          <w:rFonts w:hint="eastAsia" w:ascii="宋体" w:hAnsi="宋体" w:eastAsia="宋体" w:cs="宋体"/>
          <w:color w:val="auto"/>
          <w:sz w:val="24"/>
          <w:szCs w:val="24"/>
          <w:lang w:eastAsia="zh-CN"/>
        </w:rPr>
        <w:t>文件属性一致、文件</w:t>
      </w:r>
      <w:r>
        <w:rPr>
          <w:rFonts w:hint="eastAsia" w:ascii="宋体" w:hAnsi="宋体" w:eastAsia="宋体" w:cs="宋体"/>
          <w:color w:val="auto"/>
          <w:sz w:val="24"/>
          <w:szCs w:val="24"/>
        </w:rPr>
        <w:t>制作码</w:t>
      </w:r>
      <w:r>
        <w:rPr>
          <w:rFonts w:hint="eastAsia" w:ascii="宋体" w:hAnsi="宋体" w:eastAsia="宋体" w:cs="宋体"/>
          <w:color w:val="auto"/>
          <w:sz w:val="24"/>
          <w:szCs w:val="24"/>
          <w:lang w:eastAsia="zh-CN"/>
        </w:rPr>
        <w:t>或</w:t>
      </w:r>
      <w:r>
        <w:rPr>
          <w:rFonts w:hint="eastAsia" w:ascii="宋体" w:hAnsi="宋体" w:eastAsia="宋体" w:cs="宋体"/>
          <w:color w:val="auto"/>
          <w:sz w:val="24"/>
          <w:szCs w:val="24"/>
        </w:rPr>
        <w:t>创建码一致的情况，同意作无效投标处理，并接受有关行政监督部门的调查</w:t>
      </w:r>
      <w:r>
        <w:rPr>
          <w:rFonts w:hint="eastAsia" w:ascii="宋体" w:hAnsi="宋体" w:eastAsia="宋体" w:cs="宋体"/>
          <w:color w:val="auto"/>
          <w:sz w:val="24"/>
          <w:szCs w:val="24"/>
          <w:lang w:eastAsia="zh-CN"/>
        </w:rPr>
        <w:t>处理</w:t>
      </w:r>
      <w:r>
        <w:rPr>
          <w:rFonts w:hint="eastAsia" w:ascii="宋体" w:hAnsi="宋体" w:eastAsia="宋体" w:cs="宋体"/>
          <w:color w:val="auto"/>
          <w:sz w:val="24"/>
          <w:szCs w:val="24"/>
        </w:rPr>
        <w:t>；</w:t>
      </w:r>
    </w:p>
    <w:p w14:paraId="02C9AB68">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承诺无恶意报价行为，若被认定存在严重哄抬标价或影响合同履行的异常低价竞标行为，同意作无效投标处理，并接受有关行政监督部门的调查</w:t>
      </w:r>
      <w:r>
        <w:rPr>
          <w:rFonts w:hint="eastAsia" w:ascii="宋体" w:hAnsi="宋体" w:eastAsia="宋体" w:cs="宋体"/>
          <w:color w:val="auto"/>
          <w:sz w:val="24"/>
          <w:szCs w:val="24"/>
          <w:lang w:eastAsia="zh-CN"/>
        </w:rPr>
        <w:t>处理</w:t>
      </w:r>
      <w:r>
        <w:rPr>
          <w:rFonts w:hint="eastAsia" w:ascii="宋体" w:hAnsi="宋体" w:eastAsia="宋体" w:cs="宋体"/>
          <w:color w:val="auto"/>
          <w:sz w:val="24"/>
          <w:szCs w:val="24"/>
        </w:rPr>
        <w:t>；</w:t>
      </w:r>
    </w:p>
    <w:p w14:paraId="03E032B4">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pacing w:val="-5"/>
          <w:sz w:val="24"/>
          <w:szCs w:val="24"/>
        </w:rPr>
      </w:pPr>
      <w:r>
        <w:rPr>
          <w:rFonts w:hint="eastAsia" w:ascii="宋体" w:hAnsi="宋体" w:eastAsia="宋体" w:cs="宋体"/>
          <w:color w:val="auto"/>
          <w:sz w:val="24"/>
          <w:szCs w:val="24"/>
        </w:rPr>
        <w:t>承诺按照投标文件派驻</w:t>
      </w:r>
      <w:r>
        <w:rPr>
          <w:rFonts w:hint="eastAsia" w:hAnsi="宋体" w:cs="宋体"/>
          <w:color w:val="auto"/>
          <w:sz w:val="24"/>
          <w:szCs w:val="24"/>
          <w:lang w:eastAsia="zh-CN"/>
        </w:rPr>
        <w:t>设计</w:t>
      </w:r>
      <w:r>
        <w:rPr>
          <w:rFonts w:hint="eastAsia" w:ascii="宋体" w:hAnsi="宋体" w:eastAsia="宋体" w:cs="宋体"/>
          <w:color w:val="auto"/>
          <w:sz w:val="24"/>
          <w:szCs w:val="24"/>
        </w:rPr>
        <w:t>人员及投入</w:t>
      </w:r>
      <w:r>
        <w:rPr>
          <w:rFonts w:hint="eastAsia" w:hAnsi="宋体" w:cs="宋体"/>
          <w:color w:val="auto"/>
          <w:sz w:val="24"/>
          <w:szCs w:val="24"/>
          <w:lang w:eastAsia="zh-CN"/>
        </w:rPr>
        <w:t>设计</w:t>
      </w:r>
      <w:r>
        <w:rPr>
          <w:rFonts w:hint="eastAsia" w:ascii="宋体" w:hAnsi="宋体" w:eastAsia="宋体" w:cs="宋体"/>
          <w:color w:val="auto"/>
          <w:sz w:val="24"/>
          <w:szCs w:val="24"/>
        </w:rPr>
        <w:t>仪器设备，</w:t>
      </w:r>
      <w:r>
        <w:rPr>
          <w:rFonts w:hint="eastAsia" w:ascii="宋体" w:hAnsi="宋体" w:eastAsia="宋体" w:cs="宋体"/>
          <w:color w:val="auto"/>
          <w:spacing w:val="-5"/>
          <w:sz w:val="24"/>
          <w:szCs w:val="24"/>
        </w:rPr>
        <w:t>若存在不到位的情况，同意接受合同约定的处罚。若严重影响合同履约的，同意</w:t>
      </w:r>
      <w:r>
        <w:rPr>
          <w:rFonts w:hint="eastAsia" w:ascii="宋体" w:hAnsi="宋体" w:eastAsia="宋体" w:cs="宋体"/>
          <w:color w:val="auto"/>
          <w:spacing w:val="-5"/>
          <w:sz w:val="24"/>
          <w:szCs w:val="24"/>
          <w:lang w:eastAsia="zh-CN"/>
        </w:rPr>
        <w:t>按照合同约定</w:t>
      </w:r>
      <w:r>
        <w:rPr>
          <w:rFonts w:hint="eastAsia" w:ascii="宋体" w:hAnsi="宋体" w:eastAsia="宋体" w:cs="宋体"/>
          <w:color w:val="auto"/>
          <w:spacing w:val="-5"/>
          <w:sz w:val="24"/>
          <w:szCs w:val="24"/>
        </w:rPr>
        <w:t>接受招标人解除合同的要求；</w:t>
      </w:r>
    </w:p>
    <w:p w14:paraId="54556579">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承诺本招标文件要求的人员和我单位没有被人民法院列入限制失信被执行人名单</w:t>
      </w:r>
      <w:r>
        <w:rPr>
          <w:rFonts w:hint="eastAsia" w:hAnsi="宋体" w:cs="宋体"/>
          <w:color w:val="auto"/>
          <w:sz w:val="24"/>
          <w:szCs w:val="24"/>
          <w:lang w:eastAsia="zh-CN"/>
        </w:rPr>
        <w:t>；</w:t>
      </w:r>
    </w:p>
    <w:p w14:paraId="514FC07B">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承诺未被有关行政主管部门列入严重失信名单(严重违法失信企业名单、联合惩戒名单)或限制参加投标；</w:t>
      </w:r>
    </w:p>
    <w:p w14:paraId="54A74D72">
      <w:pPr>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承诺我单位不存在被本次招标项目所在地县级以上主管部门依法限制投标且在限制期内的情形；</w:t>
      </w:r>
    </w:p>
    <w:p w14:paraId="22CB7B12">
      <w:pPr>
        <w:pStyle w:val="15"/>
        <w:keepNext w:val="0"/>
        <w:keepLines w:val="0"/>
        <w:pageBreakBefore w:val="0"/>
        <w:widowControl/>
        <w:numPr>
          <w:ilvl w:val="0"/>
          <w:numId w:val="40"/>
        </w:numPr>
        <w:tabs>
          <w:tab w:val="clear" w:pos="0"/>
        </w:tabs>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我单位直接负责本项目投标的主管人员为法定代表人（身份证号码：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，联系手机号码：</w:t>
      </w:r>
      <w:r>
        <w:rPr>
          <w:rFonts w:hint="eastAsia" w:ascii="宋体" w:hAnsi="宋体" w:eastAsia="宋体" w:cs="宋体"/>
          <w:i/>
          <w:iCs/>
          <w:color w:val="auto"/>
          <w:sz w:val="24"/>
          <w:szCs w:val="24"/>
          <w:u w:val="single"/>
        </w:rPr>
        <w:t>（必须为本人实名办理的手机号码）</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；我单位与本项目投标相关的直接责任人员为本次投标委托授权代表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联系手机号码：</w:t>
      </w:r>
      <w:r>
        <w:rPr>
          <w:rFonts w:hint="eastAsia" w:ascii="宋体" w:hAnsi="宋体" w:eastAsia="宋体" w:cs="宋体"/>
          <w:i/>
          <w:iCs/>
          <w:color w:val="auto"/>
          <w:sz w:val="24"/>
          <w:szCs w:val="24"/>
          <w:u w:val="single"/>
        </w:rPr>
        <w:t>（必须为本人实名办理的手机号码）</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，上述人员承诺承担相应的法律责任；</w:t>
      </w:r>
    </w:p>
    <w:p w14:paraId="5158E39B">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（招标人可根据实际情况增加相应的条款）</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C290362">
      <w:pPr>
        <w:pStyle w:val="9"/>
        <w:keepNext w:val="0"/>
        <w:keepLines w:val="0"/>
        <w:pageBreakBefore w:val="0"/>
        <w:numPr>
          <w:ilvl w:val="0"/>
          <w:numId w:val="40"/>
        </w:numPr>
        <w:kinsoku/>
        <w:wordWrap/>
        <w:overflowPunct/>
        <w:topLinePunct w:val="0"/>
        <w:autoSpaceDE/>
        <w:autoSpaceDN/>
        <w:bidi w:val="0"/>
        <w:adjustRightInd/>
        <w:snapToGrid/>
        <w:spacing w:line="400" w:lineRule="exact"/>
        <w:ind w:left="0" w:leftChars="0" w:right="0" w:firstLine="480" w:firstLineChars="200"/>
        <w:textAlignment w:val="auto"/>
        <w:rPr>
          <w:rFonts w:hint="eastAsia" w:ascii="宋体" w:hAnsi="宋体" w:eastAsia="宋体" w:cs="宋体"/>
          <w:color w:val="auto"/>
          <w:spacing w:val="-5"/>
          <w:sz w:val="24"/>
          <w:szCs w:val="24"/>
        </w:rPr>
      </w:pPr>
      <w:r>
        <w:rPr>
          <w:rFonts w:hint="eastAsia" w:ascii="宋体" w:hAnsi="宋体" w:eastAsia="宋体" w:cs="宋体"/>
          <w:color w:val="auto"/>
          <w:sz w:val="24"/>
          <w:szCs w:val="24"/>
        </w:rPr>
        <w:t>以上承诺如有虚假，</w:t>
      </w:r>
      <w:r>
        <w:rPr>
          <w:rFonts w:hint="eastAsia" w:ascii="宋体" w:hAnsi="宋体" w:eastAsia="宋体" w:cs="宋体"/>
          <w:color w:val="auto"/>
          <w:spacing w:val="-5"/>
          <w:sz w:val="24"/>
          <w:szCs w:val="24"/>
        </w:rPr>
        <w:t>愿意接受投标保证金不予退还的处理。给招标人造成损失的，愿意依法承担赔偿责任。如已中标，同意招标人取消我单位中标资格的处理。</w:t>
      </w:r>
    </w:p>
    <w:p w14:paraId="38E2A5F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本人</w:t>
      </w:r>
      <w:r>
        <w:rPr>
          <w:rFonts w:hint="eastAsia" w:ascii="宋体" w:hAnsi="宋体" w:eastAsia="宋体" w:cs="宋体"/>
          <w:i/>
          <w:iCs/>
          <w:color w:val="auto"/>
          <w:sz w:val="24"/>
          <w:szCs w:val="24"/>
          <w:u w:val="single"/>
        </w:rPr>
        <w:t>拟派项目</w:t>
      </w:r>
      <w:r>
        <w:rPr>
          <w:rFonts w:hint="eastAsia" w:ascii="宋体" w:hAnsi="宋体" w:eastAsia="宋体" w:cs="宋体"/>
          <w:i/>
          <w:iCs/>
          <w:color w:val="auto"/>
          <w:sz w:val="24"/>
          <w:szCs w:val="24"/>
          <w:u w:val="single"/>
          <w:lang w:eastAsia="zh-CN"/>
        </w:rPr>
        <w:t>设计负责人</w:t>
      </w:r>
      <w:r>
        <w:rPr>
          <w:rFonts w:hint="eastAsia" w:ascii="宋体" w:hAnsi="宋体" w:eastAsia="宋体" w:cs="宋体"/>
          <w:i/>
          <w:iCs/>
          <w:color w:val="auto"/>
          <w:sz w:val="24"/>
          <w:szCs w:val="24"/>
          <w:u w:val="single"/>
        </w:rPr>
        <w:t>（签字</w:t>
      </w:r>
      <w:r>
        <w:rPr>
          <w:rFonts w:hint="eastAsia" w:ascii="宋体" w:hAnsi="宋体" w:eastAsia="宋体" w:cs="宋体"/>
          <w:i/>
          <w:iCs/>
          <w:color w:val="auto"/>
          <w:sz w:val="24"/>
          <w:szCs w:val="24"/>
          <w:u w:val="single"/>
          <w:lang w:eastAsia="zh-CN"/>
        </w:rPr>
        <w:t>或盖章</w:t>
      </w:r>
      <w:r>
        <w:rPr>
          <w:rFonts w:hint="eastAsia" w:ascii="宋体" w:hAnsi="宋体" w:eastAsia="宋体" w:cs="宋体"/>
          <w:i/>
          <w:iCs/>
          <w:color w:val="auto"/>
          <w:sz w:val="24"/>
          <w:szCs w:val="24"/>
          <w:u w:val="single"/>
        </w:rPr>
        <w:t>）</w:t>
      </w:r>
      <w:r>
        <w:rPr>
          <w:rFonts w:hint="eastAsia" w:ascii="宋体" w:hAnsi="宋体" w:eastAsia="宋体" w:cs="宋体"/>
          <w:color w:val="auto"/>
          <w:sz w:val="24"/>
          <w:szCs w:val="24"/>
        </w:rPr>
        <w:t>对所在单位参与本次投标知情,投标中使用的本人相关业绩真实有效</w:t>
      </w:r>
      <w:r>
        <w:rPr>
          <w:rFonts w:hint="eastAsia" w:ascii="宋体" w:hAnsi="宋体" w:eastAsia="宋体" w:cs="宋体"/>
          <w:color w:val="auto"/>
          <w:sz w:val="24"/>
          <w:szCs w:val="24"/>
          <w:lang w:eastAsia="zh-CN"/>
        </w:rPr>
        <w:t>。</w:t>
      </w:r>
    </w:p>
    <w:p w14:paraId="50C4AF76">
      <w:pPr>
        <w:pStyle w:val="9"/>
        <w:keepNext w:val="0"/>
        <w:keepLines w:val="0"/>
        <w:pageBreakBefore w:val="0"/>
        <w:kinsoku/>
        <w:wordWrap/>
        <w:overflowPunct/>
        <w:topLinePunct w:val="0"/>
        <w:autoSpaceDE/>
        <w:autoSpaceDN/>
        <w:bidi w:val="0"/>
        <w:adjustRightInd/>
        <w:snapToGrid/>
        <w:spacing w:line="400" w:lineRule="exact"/>
        <w:ind w:firstLine="1200" w:firstLineChars="500"/>
        <w:jc w:val="right"/>
        <w:textAlignment w:val="auto"/>
        <w:rPr>
          <w:rFonts w:hint="eastAsia" w:ascii="宋体" w:hAnsi="宋体" w:eastAsia="宋体" w:cs="宋体"/>
          <w:color w:val="auto"/>
          <w:sz w:val="24"/>
          <w:szCs w:val="24"/>
        </w:rPr>
      </w:pPr>
    </w:p>
    <w:p w14:paraId="5635E16A">
      <w:pPr>
        <w:pStyle w:val="9"/>
        <w:keepNext w:val="0"/>
        <w:keepLines w:val="0"/>
        <w:pageBreakBefore w:val="0"/>
        <w:kinsoku/>
        <w:wordWrap/>
        <w:overflowPunct/>
        <w:topLinePunct w:val="0"/>
        <w:autoSpaceDE/>
        <w:autoSpaceDN/>
        <w:bidi w:val="0"/>
        <w:adjustRightInd/>
        <w:snapToGrid/>
        <w:spacing w:line="400" w:lineRule="exact"/>
        <w:ind w:firstLine="1200" w:firstLineChars="5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（盖章）</w:t>
      </w:r>
    </w:p>
    <w:p w14:paraId="3836D2F7">
      <w:pPr>
        <w:pStyle w:val="9"/>
        <w:keepNext w:val="0"/>
        <w:keepLines w:val="0"/>
        <w:pageBreakBefore w:val="0"/>
        <w:kinsoku/>
        <w:wordWrap/>
        <w:overflowPunct/>
        <w:topLinePunct w:val="0"/>
        <w:autoSpaceDE/>
        <w:autoSpaceDN/>
        <w:bidi w:val="0"/>
        <w:adjustRightInd/>
        <w:snapToGrid/>
        <w:spacing w:line="400" w:lineRule="exact"/>
        <w:ind w:firstLine="1200" w:firstLineChars="5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eastAsia="zh-CN"/>
        </w:rPr>
        <w:t>：</w:t>
      </w:r>
      <w:r>
        <w:rPr>
          <w:rFonts w:hint="eastAsia"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（签字</w:t>
      </w:r>
      <w:r>
        <w:rPr>
          <w:rFonts w:hint="eastAsia" w:ascii="宋体" w:hAnsi="宋体" w:eastAsia="宋体" w:cs="宋体"/>
          <w:color w:val="auto"/>
          <w:sz w:val="24"/>
          <w:szCs w:val="24"/>
          <w:lang w:eastAsia="zh-CN"/>
        </w:rPr>
        <w:t>或盖章</w:t>
      </w:r>
      <w:r>
        <w:rPr>
          <w:rFonts w:hint="eastAsia" w:ascii="宋体" w:hAnsi="宋体" w:eastAsia="宋体" w:cs="宋体"/>
          <w:color w:val="auto"/>
          <w:sz w:val="24"/>
          <w:szCs w:val="24"/>
        </w:rPr>
        <w:t>）</w:t>
      </w:r>
    </w:p>
    <w:p w14:paraId="225890AB">
      <w:pPr>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z w:val="24"/>
          <w:szCs w:val="24"/>
        </w:rPr>
        <w:t>日</w:t>
      </w:r>
    </w:p>
    <w:p w14:paraId="2E353F27">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72D1803">
      <w:pPr>
        <w:pStyle w:val="23"/>
        <w:tabs>
          <w:tab w:val="left" w:pos="3280"/>
        </w:tabs>
        <w:spacing w:before="14"/>
        <w:ind w:left="2161"/>
        <w:outlineLvl w:val="9"/>
        <w:rPr>
          <w:rFonts w:hint="eastAsia" w:ascii="黑体" w:hAnsi="黑体" w:eastAsia="黑体" w:cs="黑体"/>
          <w:b w:val="0"/>
          <w:bCs/>
          <w:color w:val="auto"/>
          <w:u w:val="single" w:color="000000"/>
          <w:lang w:eastAsia="zh-CN"/>
        </w:rPr>
      </w:pPr>
    </w:p>
    <w:p w14:paraId="3E69B15E">
      <w:pPr>
        <w:pStyle w:val="23"/>
        <w:tabs>
          <w:tab w:val="left" w:pos="3280"/>
        </w:tabs>
        <w:spacing w:before="14"/>
        <w:ind w:left="2161"/>
        <w:outlineLvl w:val="9"/>
        <w:rPr>
          <w:rFonts w:hint="eastAsia" w:ascii="黑体" w:hAnsi="黑体" w:eastAsia="黑体" w:cs="黑体"/>
          <w:b w:val="0"/>
          <w:bCs/>
          <w:color w:val="auto"/>
          <w:u w:val="single" w:color="000000"/>
          <w:lang w:eastAsia="zh-CN"/>
        </w:rPr>
      </w:pPr>
    </w:p>
    <w:p w14:paraId="375C0B28">
      <w:pPr>
        <w:pStyle w:val="2"/>
        <w:keepNext w:val="0"/>
        <w:keepLines w:val="0"/>
        <w:pageBreakBefore w:val="0"/>
        <w:widowControl w:val="0"/>
        <w:kinsoku w:val="0"/>
        <w:wordWrap/>
        <w:overflowPunct w:val="0"/>
        <w:topLinePunct w:val="0"/>
        <w:autoSpaceDE w:val="0"/>
        <w:autoSpaceDN w:val="0"/>
        <w:bidi w:val="0"/>
        <w:adjustRightInd w:val="0"/>
        <w:snapToGrid/>
        <w:spacing w:before="20" w:after="0" w:afterLines="100" w:line="560" w:lineRule="exact"/>
        <w:ind w:left="0" w:right="0"/>
        <w:jc w:val="center"/>
        <w:textAlignment w:val="auto"/>
        <w:outlineLvl w:val="0"/>
        <w:rPr>
          <w:rFonts w:hint="eastAsia" w:ascii="Times New Roman" w:eastAsia="方正小标宋_GBK"/>
          <w:b w:val="0"/>
          <w:bCs w:val="0"/>
          <w:color w:val="auto"/>
          <w:sz w:val="36"/>
          <w:szCs w:val="36"/>
          <w:lang w:val="en-US" w:eastAsia="zh-CN"/>
        </w:rPr>
      </w:pPr>
      <w:bookmarkStart w:id="872" w:name="_Toc118558998"/>
      <w:bookmarkStart w:id="873" w:name="_Toc1607505718"/>
      <w:bookmarkStart w:id="874" w:name="_Toc805556320"/>
      <w:r>
        <w:rPr>
          <w:rFonts w:hint="eastAsia" w:ascii="Times New Roman" w:eastAsia="方正小标宋_GBK"/>
          <w:b w:val="0"/>
          <w:bCs w:val="0"/>
          <w:color w:val="auto"/>
          <w:sz w:val="36"/>
          <w:szCs w:val="36"/>
          <w:lang w:val="en-US" w:eastAsia="zh-CN"/>
        </w:rPr>
        <w:t>第七章 投标文件格式（技术标）</w:t>
      </w:r>
      <w:bookmarkEnd w:id="872"/>
      <w:bookmarkEnd w:id="873"/>
      <w:bookmarkEnd w:id="874"/>
    </w:p>
    <w:p w14:paraId="4DD50EBA">
      <w:pPr>
        <w:pStyle w:val="23"/>
        <w:tabs>
          <w:tab w:val="left" w:pos="3280"/>
        </w:tabs>
        <w:spacing w:before="14"/>
        <w:ind w:left="2161"/>
        <w:outlineLvl w:val="9"/>
        <w:rPr>
          <w:rFonts w:hint="eastAsia" w:ascii="方正小标宋_GBK" w:hAnsi="方正小标宋_GBK" w:eastAsia="方正小标宋_GBK" w:cs="方正小标宋_GBK"/>
          <w:b w:val="0"/>
          <w:bCs w:val="0"/>
          <w:color w:val="auto"/>
          <w:sz w:val="40"/>
          <w:szCs w:val="40"/>
          <w:lang w:eastAsia="zh-CN"/>
        </w:rPr>
      </w:pPr>
    </w:p>
    <w:p w14:paraId="5089ED31">
      <w:pPr>
        <w:pStyle w:val="23"/>
        <w:tabs>
          <w:tab w:val="left" w:pos="3280"/>
        </w:tabs>
        <w:spacing w:before="14"/>
        <w:ind w:left="2161"/>
        <w:outlineLvl w:val="9"/>
        <w:rPr>
          <w:rFonts w:hint="eastAsia" w:ascii="黑体" w:hAnsi="黑体" w:eastAsia="黑体" w:cs="黑体"/>
          <w:b w:val="0"/>
          <w:bCs/>
          <w:color w:val="auto"/>
          <w:u w:val="single" w:color="000000"/>
          <w:lang w:eastAsia="zh-CN"/>
        </w:rPr>
      </w:pPr>
    </w:p>
    <w:p w14:paraId="4A1FBF7F">
      <w:pPr>
        <w:pStyle w:val="23"/>
        <w:keepNext w:val="0"/>
        <w:keepLines w:val="0"/>
        <w:pageBreakBefore w:val="0"/>
        <w:widowControl w:val="0"/>
        <w:tabs>
          <w:tab w:val="left" w:pos="3280"/>
        </w:tabs>
        <w:kinsoku/>
        <w:wordWrap/>
        <w:overflowPunct/>
        <w:topLinePunct w:val="0"/>
        <w:autoSpaceDE/>
        <w:autoSpaceDN/>
        <w:bidi w:val="0"/>
        <w:adjustRightInd/>
        <w:snapToGrid/>
        <w:spacing w:before="14"/>
        <w:ind w:left="0"/>
        <w:jc w:val="center"/>
        <w:textAlignment w:val="auto"/>
        <w:outlineLvl w:val="9"/>
        <w:rPr>
          <w:rFonts w:ascii="黑体" w:hAnsi="黑体" w:eastAsia="黑体" w:cs="黑体"/>
          <w:b w:val="0"/>
          <w:bCs/>
          <w:color w:val="auto"/>
          <w:lang w:eastAsia="zh-CN"/>
        </w:rPr>
      </w:pPr>
      <w:bookmarkStart w:id="875" w:name="_Toc1217645505"/>
      <w:bookmarkStart w:id="876" w:name="_Toc30418"/>
      <w:bookmarkStart w:id="877" w:name="_Toc31686"/>
      <w:bookmarkStart w:id="878" w:name="_Toc4323"/>
      <w:bookmarkStart w:id="879" w:name="_Toc24643"/>
      <w:r>
        <w:rPr>
          <w:rFonts w:hint="eastAsia" w:ascii="黑体" w:hAnsi="黑体" w:eastAsia="黑体" w:cs="黑体"/>
          <w:b w:val="0"/>
          <w:bCs/>
          <w:i/>
          <w:iCs/>
          <w:color w:val="auto"/>
          <w:spacing w:val="-1"/>
          <w:u w:val="single"/>
          <w:lang w:eastAsia="zh-CN"/>
        </w:rPr>
        <w:t>（项目名称）</w:t>
      </w:r>
      <w:r>
        <w:rPr>
          <w:rFonts w:hint="eastAsia" w:ascii="黑体" w:hAnsi="黑体" w:eastAsia="黑体" w:cs="黑体"/>
          <w:b w:val="0"/>
          <w:bCs/>
          <w:color w:val="auto"/>
          <w:spacing w:val="-1"/>
          <w:lang w:eastAsia="zh-CN"/>
        </w:rPr>
        <w:t>设计招标</w:t>
      </w:r>
      <w:bookmarkEnd w:id="875"/>
      <w:bookmarkEnd w:id="876"/>
      <w:bookmarkEnd w:id="877"/>
      <w:bookmarkEnd w:id="878"/>
      <w:bookmarkEnd w:id="879"/>
    </w:p>
    <w:p w14:paraId="64CE0110">
      <w:pPr>
        <w:rPr>
          <w:rFonts w:ascii="宋体" w:hAnsi="宋体" w:eastAsia="宋体" w:cs="宋体"/>
          <w:color w:val="auto"/>
          <w:sz w:val="15"/>
          <w:szCs w:val="15"/>
          <w:lang w:eastAsia="zh-CN"/>
        </w:rPr>
      </w:pPr>
    </w:p>
    <w:p w14:paraId="5B5367F5">
      <w:pPr>
        <w:spacing w:before="7"/>
        <w:rPr>
          <w:rFonts w:ascii="宋体" w:hAnsi="宋体" w:eastAsia="宋体" w:cs="宋体"/>
          <w:color w:val="auto"/>
          <w:sz w:val="19"/>
          <w:szCs w:val="19"/>
          <w:lang w:eastAsia="zh-CN"/>
        </w:rPr>
      </w:pPr>
    </w:p>
    <w:p w14:paraId="7B9606A7">
      <w:pPr>
        <w:ind w:left="3" w:right="1"/>
        <w:jc w:val="center"/>
        <w:rPr>
          <w:rFonts w:ascii="宋体" w:hAnsi="宋体" w:eastAsia="宋体" w:cs="宋体"/>
          <w:color w:val="auto"/>
          <w:sz w:val="44"/>
          <w:szCs w:val="44"/>
          <w:lang w:eastAsia="zh-CN"/>
        </w:rPr>
      </w:pPr>
    </w:p>
    <w:p w14:paraId="63612AAA">
      <w:pPr>
        <w:keepNext w:val="0"/>
        <w:keepLines w:val="0"/>
        <w:pageBreakBefore w:val="0"/>
        <w:widowControl w:val="0"/>
        <w:kinsoku/>
        <w:wordWrap/>
        <w:overflowPunct/>
        <w:topLinePunct w:val="0"/>
        <w:autoSpaceDE/>
        <w:autoSpaceDN/>
        <w:bidi w:val="0"/>
        <w:adjustRightInd/>
        <w:snapToGrid/>
        <w:ind w:left="6" w:right="0"/>
        <w:jc w:val="center"/>
        <w:textAlignment w:val="auto"/>
        <w:outlineLvl w:val="9"/>
        <w:rPr>
          <w:rFonts w:ascii="宋体" w:hAnsi="宋体" w:eastAsia="宋体" w:cs="宋体"/>
          <w:color w:val="auto"/>
          <w:sz w:val="44"/>
          <w:szCs w:val="44"/>
          <w:lang w:eastAsia="zh-CN"/>
        </w:rPr>
      </w:pPr>
      <w:bookmarkStart w:id="880" w:name="_Toc20397"/>
      <w:bookmarkStart w:id="881" w:name="_Toc14245"/>
      <w:bookmarkStart w:id="882" w:name="_Toc10258"/>
      <w:bookmarkStart w:id="883" w:name="_Toc11529"/>
      <w:bookmarkStart w:id="884" w:name="_Toc8066"/>
      <w:bookmarkStart w:id="885" w:name="_Toc5780"/>
      <w:bookmarkStart w:id="886" w:name="_Toc6818"/>
      <w:bookmarkStart w:id="887" w:name="_Toc1071860687"/>
      <w:r>
        <w:rPr>
          <w:rFonts w:hint="eastAsia" w:ascii="黑体" w:hAnsi="黑体" w:eastAsia="黑体" w:cs="黑体"/>
          <w:color w:val="auto"/>
          <w:sz w:val="44"/>
          <w:szCs w:val="44"/>
          <w:lang w:eastAsia="zh-CN"/>
        </w:rPr>
        <w:t>投标文件</w:t>
      </w:r>
      <w:bookmarkEnd w:id="880"/>
      <w:bookmarkEnd w:id="881"/>
      <w:bookmarkEnd w:id="882"/>
      <w:bookmarkEnd w:id="883"/>
      <w:bookmarkEnd w:id="884"/>
      <w:bookmarkEnd w:id="885"/>
      <w:bookmarkEnd w:id="886"/>
      <w:r>
        <w:rPr>
          <w:rFonts w:hint="eastAsia" w:ascii="黑体" w:hAnsi="黑体" w:eastAsia="黑体" w:cs="黑体"/>
          <w:color w:val="auto"/>
          <w:sz w:val="44"/>
          <w:szCs w:val="44"/>
          <w:lang w:eastAsia="zh-CN"/>
        </w:rPr>
        <w:t>技术标</w:t>
      </w:r>
      <w:r>
        <w:rPr>
          <w:rFonts w:hint="eastAsia" w:ascii="黑体" w:hAnsi="黑体" w:eastAsia="黑体" w:cs="黑体"/>
          <w:i/>
          <w:iCs/>
          <w:color w:val="auto"/>
          <w:sz w:val="44"/>
          <w:szCs w:val="44"/>
          <w:lang w:eastAsia="zh-CN"/>
        </w:rPr>
        <w:t>（暗标）</w:t>
      </w:r>
      <w:bookmarkEnd w:id="887"/>
    </w:p>
    <w:p w14:paraId="465A3C96">
      <w:pPr>
        <w:ind w:left="3" w:right="3"/>
        <w:jc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注：正式投标文件中，技术标（暗标）部分不做封面和目录。</w:t>
      </w:r>
    </w:p>
    <w:p w14:paraId="6FF87939">
      <w:pPr>
        <w:ind w:left="3" w:right="3"/>
        <w:jc w:val="center"/>
        <w:rPr>
          <w:rFonts w:ascii="宋体" w:hAnsi="宋体" w:eastAsia="宋体" w:cs="宋体"/>
          <w:color w:val="auto"/>
          <w:sz w:val="44"/>
          <w:szCs w:val="44"/>
          <w:lang w:eastAsia="zh-CN"/>
        </w:rPr>
      </w:pPr>
    </w:p>
    <w:p w14:paraId="557FEAAA">
      <w:pPr>
        <w:ind w:left="3" w:right="3"/>
        <w:jc w:val="both"/>
        <w:rPr>
          <w:rFonts w:ascii="宋体" w:hAnsi="宋体" w:eastAsia="宋体" w:cs="宋体"/>
          <w:color w:val="auto"/>
          <w:sz w:val="44"/>
          <w:szCs w:val="44"/>
          <w:lang w:eastAsia="zh-CN"/>
        </w:rPr>
      </w:pPr>
    </w:p>
    <w:p w14:paraId="2A0BA92E">
      <w:pPr>
        <w:ind w:left="3" w:right="3"/>
        <w:jc w:val="center"/>
        <w:rPr>
          <w:rFonts w:ascii="宋体" w:hAnsi="宋体" w:eastAsia="宋体" w:cs="宋体"/>
          <w:color w:val="auto"/>
          <w:sz w:val="44"/>
          <w:szCs w:val="44"/>
          <w:lang w:eastAsia="zh-CN"/>
        </w:rPr>
      </w:pPr>
    </w:p>
    <w:p w14:paraId="7597CFC9">
      <w:pPr>
        <w:ind w:left="3" w:right="3"/>
        <w:jc w:val="center"/>
        <w:rPr>
          <w:rFonts w:ascii="宋体" w:hAnsi="宋体" w:eastAsia="宋体" w:cs="宋体"/>
          <w:color w:val="auto"/>
          <w:sz w:val="44"/>
          <w:szCs w:val="44"/>
          <w:lang w:eastAsia="zh-CN"/>
        </w:rPr>
      </w:pPr>
    </w:p>
    <w:p w14:paraId="3209B261">
      <w:pPr>
        <w:ind w:left="3" w:right="3"/>
        <w:jc w:val="center"/>
        <w:rPr>
          <w:rFonts w:ascii="宋体" w:hAnsi="宋体" w:eastAsia="宋体" w:cs="宋体"/>
          <w:color w:val="auto"/>
          <w:sz w:val="44"/>
          <w:szCs w:val="44"/>
          <w:lang w:eastAsia="zh-CN"/>
        </w:rPr>
      </w:pPr>
    </w:p>
    <w:p w14:paraId="28EBA173">
      <w:pPr>
        <w:ind w:left="3" w:right="3"/>
        <w:jc w:val="center"/>
        <w:rPr>
          <w:rFonts w:ascii="宋体" w:hAnsi="宋体" w:eastAsia="宋体" w:cs="宋体"/>
          <w:color w:val="auto"/>
          <w:sz w:val="44"/>
          <w:szCs w:val="44"/>
          <w:lang w:eastAsia="zh-CN"/>
        </w:rPr>
      </w:pPr>
    </w:p>
    <w:p w14:paraId="410C55B4">
      <w:pPr>
        <w:ind w:left="3" w:right="3"/>
        <w:jc w:val="center"/>
        <w:rPr>
          <w:rFonts w:ascii="宋体" w:hAnsi="宋体" w:eastAsia="宋体" w:cs="宋体"/>
          <w:color w:val="auto"/>
          <w:sz w:val="44"/>
          <w:szCs w:val="44"/>
          <w:lang w:eastAsia="zh-CN"/>
        </w:rPr>
      </w:pPr>
    </w:p>
    <w:p w14:paraId="118F67E7">
      <w:pPr>
        <w:ind w:left="3" w:right="3"/>
        <w:jc w:val="center"/>
        <w:rPr>
          <w:rFonts w:ascii="宋体" w:hAnsi="宋体" w:eastAsia="宋体" w:cs="宋体"/>
          <w:color w:val="auto"/>
          <w:sz w:val="44"/>
          <w:szCs w:val="44"/>
          <w:lang w:eastAsia="zh-CN"/>
        </w:rPr>
      </w:pPr>
    </w:p>
    <w:p w14:paraId="5C02FCD9">
      <w:pPr>
        <w:ind w:left="3" w:right="3"/>
        <w:jc w:val="center"/>
        <w:rPr>
          <w:rFonts w:ascii="宋体" w:hAnsi="宋体" w:eastAsia="宋体" w:cs="宋体"/>
          <w:color w:val="auto"/>
          <w:sz w:val="44"/>
          <w:szCs w:val="44"/>
          <w:lang w:eastAsia="zh-CN"/>
        </w:rPr>
      </w:pPr>
    </w:p>
    <w:p w14:paraId="1BFDFC09">
      <w:pPr>
        <w:spacing w:line="443" w:lineRule="exact"/>
        <w:ind w:left="3" w:right="3"/>
        <w:jc w:val="center"/>
        <w:rPr>
          <w:rFonts w:ascii="宋体" w:hAnsi="宋体" w:eastAsia="宋体" w:cs="宋体"/>
          <w:color w:val="auto"/>
          <w:sz w:val="44"/>
          <w:szCs w:val="44"/>
          <w:lang w:eastAsia="zh-CN"/>
        </w:rPr>
      </w:pPr>
    </w:p>
    <w:p w14:paraId="3EB98FC4">
      <w:pPr>
        <w:spacing w:line="443" w:lineRule="exact"/>
        <w:ind w:right="3"/>
        <w:jc w:val="both"/>
        <w:rPr>
          <w:rFonts w:ascii="Microsoft JhengHei" w:hAnsi="Microsoft JhengHei" w:eastAsia="宋体" w:cs="Microsoft JhengHei"/>
          <w:b/>
          <w:bCs/>
          <w:color w:val="auto"/>
          <w:spacing w:val="2"/>
          <w:sz w:val="32"/>
          <w:szCs w:val="32"/>
          <w:lang w:eastAsia="zh-CN"/>
        </w:rPr>
      </w:pPr>
    </w:p>
    <w:p w14:paraId="4E1C39E1">
      <w:pPr>
        <w:keepNext w:val="0"/>
        <w:keepLines w:val="0"/>
        <w:pageBreakBefore w:val="0"/>
        <w:widowControl w:val="0"/>
        <w:kinsoku/>
        <w:wordWrap/>
        <w:overflowPunct/>
        <w:topLinePunct w:val="0"/>
        <w:autoSpaceDE w:val="0"/>
        <w:autoSpaceDN w:val="0"/>
        <w:bidi w:val="0"/>
        <w:adjustRightInd w:val="0"/>
        <w:snapToGrid/>
        <w:ind w:left="0" w:leftChars="0" w:firstLine="0" w:firstLineChars="0"/>
        <w:jc w:val="center"/>
        <w:textAlignment w:val="auto"/>
        <w:outlineLvl w:val="1"/>
        <w:rPr>
          <w:rFonts w:hint="eastAsia" w:ascii="方正黑体_GBK" w:hAnsi="方正黑体_GBK" w:eastAsia="方正黑体_GBK" w:cs="方正黑体_GBK"/>
          <w:i w:val="0"/>
          <w:iCs w:val="0"/>
          <w:color w:val="auto"/>
          <w:lang w:val="en-US" w:eastAsia="zh-CN"/>
        </w:rPr>
      </w:pPr>
      <w:bookmarkStart w:id="888" w:name="_Toc601"/>
      <w:r>
        <w:rPr>
          <w:rFonts w:hint="eastAsia" w:ascii="方正小标宋_GBK" w:hAnsi="方正小标宋_GBK" w:eastAsia="方正小标宋_GBK" w:cs="方正小标宋_GBK"/>
          <w:b w:val="0"/>
          <w:bCs w:val="0"/>
          <w:i/>
          <w:iCs/>
          <w:color w:val="auto"/>
          <w:kern w:val="0"/>
          <w:sz w:val="40"/>
          <w:szCs w:val="40"/>
          <w:lang w:val="en-US" w:eastAsia="zh-CN" w:bidi="ar-SA"/>
        </w:rPr>
        <w:br w:type="page"/>
      </w:r>
      <w:bookmarkStart w:id="889" w:name="_Toc105802064"/>
      <w:bookmarkStart w:id="890" w:name="_Toc1779106160"/>
      <w:bookmarkStart w:id="891" w:name="_Toc1700286359"/>
      <w:bookmarkStart w:id="892" w:name="_Toc20685757"/>
      <w:r>
        <w:rPr>
          <w:rFonts w:hint="eastAsia" w:ascii="方正黑体_GBK" w:hAnsi="方正黑体_GBK" w:eastAsia="方正黑体_GBK" w:cs="方正黑体_GBK"/>
          <w:i w:val="0"/>
          <w:iCs w:val="0"/>
          <w:color w:val="auto"/>
          <w:lang w:val="en-US" w:eastAsia="zh-CN"/>
        </w:rPr>
        <w:t>□ 设计</w:t>
      </w:r>
      <w:bookmarkEnd w:id="888"/>
      <w:bookmarkEnd w:id="889"/>
      <w:bookmarkEnd w:id="890"/>
      <w:bookmarkEnd w:id="891"/>
      <w:r>
        <w:rPr>
          <w:rFonts w:hint="eastAsia" w:ascii="方正黑体_GBK" w:hAnsi="方正黑体_GBK" w:eastAsia="方正黑体_GBK" w:cs="方正黑体_GBK"/>
          <w:i w:val="0"/>
          <w:iCs w:val="0"/>
          <w:color w:val="auto"/>
        </w:rPr>
        <w:t>方案（设计方案招标）</w:t>
      </w:r>
      <w:bookmarkEnd w:id="892"/>
    </w:p>
    <w:p w14:paraId="12878026">
      <w:pPr>
        <w:rPr>
          <w:rFonts w:hint="eastAsia" w:ascii="方正仿宋_GBK" w:hAnsi="方正仿宋_GBK" w:eastAsia="方正仿宋_GBK" w:cs="方正仿宋_GBK"/>
          <w:i w:val="0"/>
          <w:iCs w:val="0"/>
          <w:color w:val="auto"/>
          <w:lang w:eastAsia="zh-CN"/>
        </w:rPr>
      </w:pPr>
    </w:p>
    <w:p w14:paraId="5065213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olor w:val="auto"/>
          <w:sz w:val="24"/>
          <w:szCs w:val="24"/>
          <w:lang w:eastAsia="zh-CN"/>
        </w:rPr>
      </w:pPr>
      <w:bookmarkStart w:id="893" w:name="_Toc25262"/>
      <w:r>
        <w:rPr>
          <w:rFonts w:hint="eastAsia" w:ascii="宋体" w:hAnsi="宋体" w:eastAsia="宋体" w:cs="宋体"/>
          <w:i w:val="0"/>
          <w:iCs w:val="0"/>
          <w:color w:val="auto"/>
          <w:sz w:val="24"/>
          <w:szCs w:val="24"/>
          <w:lang w:eastAsia="zh-CN"/>
        </w:rPr>
        <w:t>设计方案应包括（但不限于）下列内容：</w:t>
      </w:r>
      <w:bookmarkEnd w:id="893"/>
    </w:p>
    <w:p w14:paraId="3AE45253">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894" w:name="_Toc1224382435"/>
      <w:bookmarkStart w:id="895" w:name="_Toc1665371004"/>
      <w:bookmarkStart w:id="896" w:name="_Toc604174938"/>
      <w:r>
        <w:rPr>
          <w:rFonts w:hint="eastAsia" w:ascii="宋体" w:hAnsi="宋体" w:eastAsia="宋体" w:cs="宋体"/>
          <w:i w:val="0"/>
          <w:iCs w:val="0"/>
          <w:color w:val="auto"/>
          <w:sz w:val="24"/>
          <w:szCs w:val="24"/>
          <w:lang w:eastAsia="zh-CN"/>
        </w:rPr>
        <w:t>设计工程概况</w:t>
      </w:r>
      <w:bookmarkEnd w:id="894"/>
      <w:bookmarkEnd w:id="895"/>
      <w:bookmarkEnd w:id="896"/>
    </w:p>
    <w:p w14:paraId="355590E0">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897" w:name="_Toc612430611"/>
      <w:bookmarkStart w:id="898" w:name="_Toc1381667256"/>
      <w:bookmarkStart w:id="899" w:name="_Toc2005056963"/>
      <w:r>
        <w:rPr>
          <w:rFonts w:hint="eastAsia" w:ascii="宋体" w:hAnsi="宋体" w:eastAsia="宋体" w:cs="宋体"/>
          <w:i w:val="0"/>
          <w:iCs w:val="0"/>
          <w:color w:val="auto"/>
          <w:sz w:val="24"/>
          <w:szCs w:val="24"/>
          <w:lang w:eastAsia="zh-CN"/>
        </w:rPr>
        <w:t>设计范围、设计内容</w:t>
      </w:r>
      <w:bookmarkEnd w:id="897"/>
      <w:bookmarkEnd w:id="898"/>
      <w:bookmarkEnd w:id="899"/>
    </w:p>
    <w:p w14:paraId="4A0075F5">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00" w:name="_Toc1077124620"/>
      <w:bookmarkStart w:id="901" w:name="_Toc1003693816"/>
      <w:bookmarkStart w:id="902" w:name="_Toc1376322723"/>
      <w:r>
        <w:rPr>
          <w:rFonts w:hint="eastAsia" w:ascii="宋体" w:hAnsi="宋体" w:eastAsia="宋体" w:cs="宋体"/>
          <w:i w:val="0"/>
          <w:iCs w:val="0"/>
          <w:color w:val="auto"/>
          <w:sz w:val="24"/>
          <w:szCs w:val="24"/>
          <w:lang w:eastAsia="zh-CN"/>
        </w:rPr>
        <w:t>设计依据、设计工作目标</w:t>
      </w:r>
      <w:bookmarkEnd w:id="900"/>
      <w:bookmarkEnd w:id="901"/>
      <w:bookmarkEnd w:id="902"/>
    </w:p>
    <w:p w14:paraId="5DBF0AD1">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03" w:name="_Toc12396747"/>
      <w:bookmarkStart w:id="904" w:name="_Toc1626367762"/>
      <w:bookmarkStart w:id="905" w:name="_Toc1324420187"/>
      <w:r>
        <w:rPr>
          <w:rFonts w:hint="eastAsia" w:ascii="宋体" w:hAnsi="宋体" w:eastAsia="宋体" w:cs="宋体"/>
          <w:i w:val="0"/>
          <w:iCs w:val="0"/>
          <w:color w:val="auto"/>
          <w:sz w:val="24"/>
          <w:szCs w:val="24"/>
          <w:lang w:eastAsia="zh-CN"/>
        </w:rPr>
        <w:t>设计机构设置（框图）、岗位职责</w:t>
      </w:r>
      <w:bookmarkEnd w:id="903"/>
      <w:bookmarkEnd w:id="904"/>
      <w:bookmarkEnd w:id="905"/>
    </w:p>
    <w:p w14:paraId="779BE03A">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06" w:name="_Toc895010735"/>
      <w:bookmarkStart w:id="907" w:name="_Toc172968058"/>
      <w:bookmarkStart w:id="908" w:name="_Toc1212503840"/>
      <w:r>
        <w:rPr>
          <w:rFonts w:hint="eastAsia" w:ascii="宋体" w:hAnsi="宋体" w:eastAsia="宋体" w:cs="宋体"/>
          <w:i w:val="0"/>
          <w:iCs w:val="0"/>
          <w:color w:val="auto"/>
          <w:sz w:val="24"/>
          <w:szCs w:val="24"/>
          <w:lang w:eastAsia="zh-CN"/>
        </w:rPr>
        <w:t>设计说明和设计方案</w:t>
      </w:r>
      <w:bookmarkEnd w:id="906"/>
      <w:bookmarkEnd w:id="907"/>
      <w:bookmarkEnd w:id="908"/>
    </w:p>
    <w:p w14:paraId="06C60027">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09" w:name="_Toc398687057"/>
      <w:bookmarkStart w:id="910" w:name="_Toc262321803"/>
      <w:bookmarkStart w:id="911" w:name="_Toc811972115"/>
      <w:r>
        <w:rPr>
          <w:rFonts w:hint="eastAsia" w:ascii="宋体" w:hAnsi="宋体" w:eastAsia="宋体" w:cs="宋体"/>
          <w:i w:val="0"/>
          <w:iCs w:val="0"/>
          <w:color w:val="auto"/>
          <w:sz w:val="24"/>
          <w:szCs w:val="24"/>
          <w:lang w:eastAsia="zh-CN"/>
        </w:rPr>
        <w:t>设计质量、进度、保密等保证措施</w:t>
      </w:r>
      <w:bookmarkEnd w:id="909"/>
      <w:bookmarkEnd w:id="910"/>
      <w:bookmarkEnd w:id="911"/>
    </w:p>
    <w:p w14:paraId="19606E15">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12" w:name="_Toc1862783802"/>
      <w:bookmarkStart w:id="913" w:name="_Toc28827264"/>
      <w:bookmarkStart w:id="914" w:name="_Toc761379408"/>
      <w:r>
        <w:rPr>
          <w:rFonts w:hint="eastAsia" w:ascii="宋体" w:hAnsi="宋体" w:eastAsia="宋体" w:cs="宋体"/>
          <w:i w:val="0"/>
          <w:iCs w:val="0"/>
          <w:color w:val="auto"/>
          <w:sz w:val="24"/>
          <w:szCs w:val="24"/>
          <w:lang w:eastAsia="zh-CN"/>
        </w:rPr>
        <w:t>设计工作重点、难点分析</w:t>
      </w:r>
      <w:bookmarkEnd w:id="912"/>
      <w:bookmarkEnd w:id="913"/>
      <w:bookmarkEnd w:id="914"/>
    </w:p>
    <w:p w14:paraId="58C197C5">
      <w:pPr>
        <w:keepNext w:val="0"/>
        <w:keepLines w:val="0"/>
        <w:pageBreakBefore w:val="0"/>
        <w:widowControl w:val="0"/>
        <w:numPr>
          <w:ilvl w:val="0"/>
          <w:numId w:val="41"/>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15" w:name="_Toc346753419"/>
      <w:bookmarkStart w:id="916" w:name="_Toc445965954"/>
      <w:bookmarkStart w:id="917" w:name="_Toc955950294"/>
      <w:r>
        <w:rPr>
          <w:rFonts w:hint="eastAsia" w:ascii="宋体" w:hAnsi="宋体" w:eastAsia="宋体" w:cs="宋体"/>
          <w:i w:val="0"/>
          <w:iCs w:val="0"/>
          <w:color w:val="auto"/>
          <w:sz w:val="24"/>
          <w:szCs w:val="24"/>
          <w:lang w:eastAsia="zh-CN"/>
        </w:rPr>
        <w:t>对本工程设计的合理化建议</w:t>
      </w:r>
      <w:bookmarkEnd w:id="915"/>
      <w:bookmarkEnd w:id="916"/>
      <w:bookmarkEnd w:id="917"/>
    </w:p>
    <w:p w14:paraId="0B23855D">
      <w:pPr>
        <w:pStyle w:val="13"/>
        <w:ind w:left="0" w:leftChars="0" w:firstLine="0" w:firstLineChars="0"/>
        <w:rPr>
          <w:rFonts w:hint="eastAsia"/>
          <w:color w:val="auto"/>
        </w:rPr>
      </w:pPr>
    </w:p>
    <w:p w14:paraId="2DBECF52">
      <w:pPr>
        <w:rPr>
          <w:rFonts w:hint="eastAsia" w:eastAsia="方正小标宋简体"/>
          <w:b/>
          <w:bCs/>
          <w:color w:val="auto"/>
          <w:sz w:val="44"/>
          <w:szCs w:val="32"/>
        </w:rPr>
      </w:pPr>
      <w:r>
        <w:rPr>
          <w:rFonts w:hint="eastAsia" w:eastAsia="方正小标宋简体"/>
          <w:b/>
          <w:bCs/>
          <w:color w:val="auto"/>
          <w:sz w:val="44"/>
          <w:szCs w:val="32"/>
        </w:rPr>
        <w:br w:type="page"/>
      </w:r>
    </w:p>
    <w:p w14:paraId="771E8536">
      <w:pPr>
        <w:keepNext w:val="0"/>
        <w:keepLines w:val="0"/>
        <w:pageBreakBefore w:val="0"/>
        <w:widowControl w:val="0"/>
        <w:kinsoku/>
        <w:wordWrap/>
        <w:overflowPunct/>
        <w:topLinePunct w:val="0"/>
        <w:autoSpaceDE w:val="0"/>
        <w:autoSpaceDN w:val="0"/>
        <w:bidi w:val="0"/>
        <w:adjustRightInd w:val="0"/>
        <w:snapToGrid/>
        <w:ind w:left="0" w:leftChars="0" w:firstLine="0" w:firstLineChars="0"/>
        <w:jc w:val="center"/>
        <w:textAlignment w:val="auto"/>
        <w:outlineLvl w:val="1"/>
        <w:rPr>
          <w:rFonts w:hint="eastAsia" w:ascii="方正黑体_GBK" w:hAnsi="方正黑体_GBK" w:eastAsia="方正黑体_GBK" w:cs="方正黑体_GBK"/>
          <w:b w:val="0"/>
          <w:bCs w:val="0"/>
          <w:i w:val="0"/>
          <w:iCs w:val="0"/>
          <w:color w:val="auto"/>
          <w:kern w:val="0"/>
          <w:sz w:val="32"/>
          <w:szCs w:val="32"/>
          <w:lang w:val="en-US" w:eastAsia="zh-CN" w:bidi="ar-SA"/>
        </w:rPr>
      </w:pPr>
      <w:bookmarkStart w:id="918" w:name="_Toc1411679798"/>
      <w:r>
        <w:rPr>
          <w:rFonts w:hint="eastAsia" w:ascii="方正黑体_GBK" w:hAnsi="方正黑体_GBK" w:eastAsia="方正黑体_GBK" w:cs="方正黑体_GBK"/>
          <w:b w:val="0"/>
          <w:bCs w:val="0"/>
          <w:i w:val="0"/>
          <w:iCs w:val="0"/>
          <w:color w:val="auto"/>
          <w:kern w:val="0"/>
          <w:sz w:val="32"/>
          <w:szCs w:val="32"/>
          <w:lang w:val="en-US" w:eastAsia="zh-CN" w:bidi="ar-SA"/>
        </w:rPr>
        <w:t>□ 设计团队（设计团队招标）</w:t>
      </w:r>
      <w:bookmarkEnd w:id="918"/>
    </w:p>
    <w:p w14:paraId="4A7A264A">
      <w:pPr>
        <w:rPr>
          <w:rFonts w:hint="eastAsia" w:ascii="方正仿宋_GBK" w:hAnsi="方正仿宋_GBK" w:eastAsia="方正仿宋_GBK" w:cs="方正仿宋_GBK"/>
          <w:i w:val="0"/>
          <w:iCs w:val="0"/>
          <w:color w:val="auto"/>
          <w:lang w:eastAsia="zh-CN"/>
        </w:rPr>
      </w:pPr>
    </w:p>
    <w:p w14:paraId="5613CC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lang w:eastAsia="zh-CN"/>
        </w:rPr>
        <w:t>设计团队应包括（但不限于）下列内容：</w:t>
      </w:r>
    </w:p>
    <w:p w14:paraId="0143AC54">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19" w:name="_Toc1602685243"/>
      <w:r>
        <w:rPr>
          <w:rFonts w:hint="eastAsia" w:ascii="宋体" w:hAnsi="宋体" w:eastAsia="宋体" w:cs="宋体"/>
          <w:i w:val="0"/>
          <w:iCs w:val="0"/>
          <w:color w:val="auto"/>
          <w:sz w:val="24"/>
          <w:szCs w:val="24"/>
          <w:lang w:eastAsia="zh-CN"/>
        </w:rPr>
        <w:t>设计工程概况</w:t>
      </w:r>
      <w:bookmarkEnd w:id="919"/>
    </w:p>
    <w:p w14:paraId="11EACF72">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0" w:name="_Toc1658185859"/>
      <w:r>
        <w:rPr>
          <w:rFonts w:hint="eastAsia" w:ascii="宋体" w:hAnsi="宋体" w:eastAsia="宋体" w:cs="宋体"/>
          <w:i w:val="0"/>
          <w:iCs w:val="0"/>
          <w:color w:val="auto"/>
          <w:sz w:val="24"/>
          <w:szCs w:val="24"/>
          <w:lang w:eastAsia="zh-CN"/>
        </w:rPr>
        <w:t>设计范围、设计内容</w:t>
      </w:r>
      <w:bookmarkEnd w:id="920"/>
    </w:p>
    <w:p w14:paraId="5D87D571">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1" w:name="_Toc179463617"/>
      <w:r>
        <w:rPr>
          <w:rFonts w:hint="eastAsia" w:ascii="宋体" w:hAnsi="宋体" w:eastAsia="宋体" w:cs="宋体"/>
          <w:i w:val="0"/>
          <w:iCs w:val="0"/>
          <w:color w:val="auto"/>
          <w:sz w:val="24"/>
          <w:szCs w:val="24"/>
          <w:lang w:eastAsia="zh-CN"/>
        </w:rPr>
        <w:t>设计依据、设计工作目标</w:t>
      </w:r>
      <w:bookmarkEnd w:id="921"/>
    </w:p>
    <w:p w14:paraId="7D6A03FC">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2" w:name="_Toc236933409"/>
      <w:r>
        <w:rPr>
          <w:rFonts w:hint="eastAsia" w:ascii="宋体" w:hAnsi="宋体" w:eastAsia="宋体" w:cs="宋体"/>
          <w:i w:val="0"/>
          <w:iCs w:val="0"/>
          <w:color w:val="auto"/>
          <w:sz w:val="24"/>
          <w:szCs w:val="24"/>
          <w:lang w:eastAsia="zh-CN"/>
        </w:rPr>
        <w:t>设计质量、进度、保密等保证措施</w:t>
      </w:r>
      <w:bookmarkEnd w:id="922"/>
    </w:p>
    <w:p w14:paraId="7568CFF7">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3" w:name="_Toc450991530"/>
      <w:r>
        <w:rPr>
          <w:rFonts w:hint="eastAsia" w:ascii="宋体" w:hAnsi="宋体" w:eastAsia="宋体" w:cs="宋体"/>
          <w:i w:val="0"/>
          <w:iCs w:val="0"/>
          <w:color w:val="auto"/>
          <w:sz w:val="24"/>
          <w:szCs w:val="24"/>
          <w:lang w:eastAsia="zh-CN"/>
        </w:rPr>
        <w:t>服务承诺</w:t>
      </w:r>
      <w:bookmarkEnd w:id="923"/>
    </w:p>
    <w:p w14:paraId="759FB3CB">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4" w:name="_Toc516811883"/>
      <w:r>
        <w:rPr>
          <w:rFonts w:hint="eastAsia" w:ascii="宋体" w:hAnsi="宋体" w:eastAsia="宋体" w:cs="宋体"/>
          <w:i w:val="0"/>
          <w:iCs w:val="0"/>
          <w:color w:val="auto"/>
          <w:sz w:val="24"/>
          <w:szCs w:val="24"/>
          <w:lang w:eastAsia="zh-CN"/>
        </w:rPr>
        <w:t>项目解读</w:t>
      </w:r>
      <w:bookmarkEnd w:id="924"/>
    </w:p>
    <w:p w14:paraId="418CFC81">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5" w:name="_Toc1960368151"/>
      <w:r>
        <w:rPr>
          <w:rFonts w:hint="eastAsia" w:ascii="宋体" w:hAnsi="宋体" w:eastAsia="宋体" w:cs="宋体"/>
          <w:i w:val="0"/>
          <w:iCs w:val="0"/>
          <w:color w:val="auto"/>
          <w:sz w:val="24"/>
          <w:szCs w:val="24"/>
          <w:lang w:eastAsia="zh-CN"/>
        </w:rPr>
        <w:t>设计构思</w:t>
      </w:r>
      <w:bookmarkEnd w:id="925"/>
    </w:p>
    <w:p w14:paraId="4CD2DF3F">
      <w:pPr>
        <w:keepNext w:val="0"/>
        <w:keepLines w:val="0"/>
        <w:pageBreakBefore w:val="0"/>
        <w:widowControl w:val="0"/>
        <w:numPr>
          <w:ilvl w:val="0"/>
          <w:numId w:val="42"/>
        </w:numPr>
        <w:kinsoku/>
        <w:wordWrap/>
        <w:overflowPunct/>
        <w:topLinePunct w:val="0"/>
        <w:autoSpaceDE/>
        <w:autoSpaceDN/>
        <w:bidi w:val="0"/>
        <w:adjustRightInd/>
        <w:snapToGrid/>
        <w:spacing w:line="400" w:lineRule="exact"/>
        <w:ind w:left="0" w:leftChars="0" w:firstLine="420" w:firstLineChars="0"/>
        <w:textAlignment w:val="auto"/>
        <w:outlineLvl w:val="2"/>
        <w:rPr>
          <w:rFonts w:hint="eastAsia" w:ascii="宋体" w:hAnsi="宋体" w:eastAsia="宋体" w:cs="宋体"/>
          <w:i w:val="0"/>
          <w:iCs w:val="0"/>
          <w:color w:val="auto"/>
          <w:sz w:val="24"/>
          <w:szCs w:val="24"/>
          <w:lang w:eastAsia="zh-CN"/>
        </w:rPr>
      </w:pPr>
      <w:bookmarkStart w:id="926" w:name="_Toc2113224699"/>
      <w:r>
        <w:rPr>
          <w:rFonts w:hint="eastAsia" w:ascii="宋体" w:hAnsi="宋体" w:eastAsia="宋体" w:cs="宋体"/>
          <w:i w:val="0"/>
          <w:iCs w:val="0"/>
          <w:color w:val="auto"/>
          <w:sz w:val="24"/>
          <w:szCs w:val="24"/>
          <w:lang w:eastAsia="zh-CN"/>
        </w:rPr>
        <w:t>合理化建议</w:t>
      </w:r>
      <w:bookmarkEnd w:id="926"/>
    </w:p>
    <w:p w14:paraId="18324827">
      <w:pPr>
        <w:pStyle w:val="7"/>
        <w:keepNext w:val="0"/>
        <w:keepLines w:val="0"/>
        <w:pageBreakBefore w:val="0"/>
        <w:kinsoku w:val="0"/>
        <w:overflowPunct w:val="0"/>
        <w:topLinePunct w:val="0"/>
        <w:bidi w:val="0"/>
        <w:spacing w:before="105" w:line="520" w:lineRule="exact"/>
        <w:ind w:left="181" w:right="164"/>
        <w:jc w:val="center"/>
        <w:textAlignment w:val="auto"/>
        <w:outlineLvl w:val="9"/>
        <w:rPr>
          <w:rFonts w:hint="eastAsia" w:eastAsia="方正小标宋简体"/>
          <w:b/>
          <w:bCs/>
          <w:color w:val="auto"/>
          <w:sz w:val="44"/>
          <w:szCs w:val="32"/>
        </w:rPr>
      </w:pPr>
    </w:p>
    <w:bookmarkEnd w:id="477"/>
    <w:bookmarkEnd w:id="478"/>
    <w:bookmarkEnd w:id="479"/>
    <w:bookmarkEnd w:id="480"/>
    <w:p w14:paraId="34AFE8C1">
      <w:pPr>
        <w:pStyle w:val="16"/>
        <w:keepNext w:val="0"/>
        <w:keepLines w:val="0"/>
        <w:pageBreakBefore w:val="0"/>
        <w:topLinePunct w:val="0"/>
        <w:bidi w:val="0"/>
        <w:spacing w:line="520" w:lineRule="exact"/>
        <w:ind w:firstLine="314"/>
        <w:textAlignment w:val="auto"/>
        <w:rPr>
          <w:rFonts w:hint="eastAsia" w:ascii="仿宋" w:hAnsi="仿宋" w:eastAsia="仿宋" w:cs="仿宋"/>
          <w:color w:val="auto"/>
          <w:szCs w:val="32"/>
        </w:rPr>
      </w:pPr>
    </w:p>
    <w:p w14:paraId="65B9C889">
      <w:pPr>
        <w:rPr>
          <w:color w:val="auto"/>
        </w:rPr>
      </w:pPr>
    </w:p>
    <w:p w14:paraId="552383BB">
      <w:pPr>
        <w:rPr>
          <w:color w:val="auto"/>
        </w:rPr>
      </w:pPr>
    </w:p>
    <w:p w14:paraId="7AF77A38">
      <w:bookmarkStart w:id="927" w:name="_GoBack"/>
      <w:bookmarkEnd w:id="927"/>
    </w:p>
    <w:sectPr>
      <w:headerReference r:id="rId32" w:type="default"/>
      <w:footerReference r:id="rId34" w:type="default"/>
      <w:headerReference r:id="rId33" w:type="even"/>
      <w:footerReference r:id="rId35" w:type="even"/>
      <w:pgSz w:w="11911" w:h="16838"/>
      <w:pgMar w:top="1417" w:right="1134" w:bottom="1417" w:left="1134" w:header="0" w:footer="1015" w:gutter="0"/>
      <w:pgNumType w:fmt="numberInDash"/>
      <w:cols w:space="720" w:num="1"/>
      <w:rtlGutter w:val="0"/>
      <w:docGrid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331439-0336-4947-8577-27C106D6AE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F3076AF-7571-44CC-9EE8-6F895414E73A}"/>
  </w:font>
  <w:font w:name="仿宋_GB2312">
    <w:panose1 w:val="02010609030101010101"/>
    <w:charset w:val="86"/>
    <w:family w:val="modern"/>
    <w:pitch w:val="default"/>
    <w:sig w:usb0="00000001" w:usb1="080E0000" w:usb2="00000000" w:usb3="00000000" w:csb0="00040000" w:csb1="00000000"/>
    <w:embedRegular r:id="rId3" w:fontKey="{EC47A791-ADAD-4456-8C66-D9EFBE4A9EF3}"/>
  </w:font>
  <w:font w:name="楷体_GB2312">
    <w:altName w:val="楷体"/>
    <w:panose1 w:val="02010609030101010101"/>
    <w:charset w:val="86"/>
    <w:family w:val="modern"/>
    <w:pitch w:val="default"/>
    <w:sig w:usb0="00000000" w:usb1="00000000" w:usb2="00000000" w:usb3="00000000" w:csb0="00040000" w:csb1="00000000"/>
    <w:embedRegular r:id="rId4" w:fontKey="{D4577D25-6CB9-402C-9884-D51CEAA5AA5F}"/>
  </w:font>
  <w:font w:name="仿宋">
    <w:panose1 w:val="02010609060101010101"/>
    <w:charset w:val="86"/>
    <w:family w:val="modern"/>
    <w:pitch w:val="default"/>
    <w:sig w:usb0="800002BF" w:usb1="38CF7CFA" w:usb2="00000016" w:usb3="00000000" w:csb0="00040001" w:csb1="00000000"/>
    <w:embedRegular r:id="rId5" w:fontKey="{6AFDBD69-E234-4A68-A57F-5BAF39E7D19F}"/>
  </w:font>
  <w:font w:name="方正小标宋简体">
    <w:panose1 w:val="02000000000000000000"/>
    <w:charset w:val="86"/>
    <w:family w:val="script"/>
    <w:pitch w:val="default"/>
    <w:sig w:usb0="00000001" w:usb1="08000000" w:usb2="00000000" w:usb3="00000000" w:csb0="00040000" w:csb1="00000000"/>
    <w:embedRegular r:id="rId6" w:fontKey="{D293D65A-8B55-4A22-BA60-15B13E6B8181}"/>
  </w:font>
  <w:font w:name="方正仿宋_GBK">
    <w:panose1 w:val="02000000000000000000"/>
    <w:charset w:val="86"/>
    <w:family w:val="auto"/>
    <w:pitch w:val="default"/>
    <w:sig w:usb0="A00002BF" w:usb1="38CF7CFA" w:usb2="00082016" w:usb3="00000000" w:csb0="00040001" w:csb1="00000000"/>
    <w:embedRegular r:id="rId7" w:fontKey="{B4CFF4D0-449F-4AA3-9D8A-D124F57F33AB}"/>
  </w:font>
  <w:font w:name="方正楷体_GBK">
    <w:panose1 w:val="02000000000000000000"/>
    <w:charset w:val="86"/>
    <w:family w:val="auto"/>
    <w:pitch w:val="default"/>
    <w:sig w:usb0="800002BF" w:usb1="38CF7CFA" w:usb2="00000016" w:usb3="00000000" w:csb0="00040000" w:csb1="00000000"/>
    <w:embedRegular r:id="rId8" w:fontKey="{35EFEB3D-1BE5-4054-83A8-57E70D1C7369}"/>
  </w:font>
  <w:font w:name="方正小标宋_GBK">
    <w:panose1 w:val="02000000000000000000"/>
    <w:charset w:val="86"/>
    <w:family w:val="auto"/>
    <w:pitch w:val="default"/>
    <w:sig w:usb0="A00002BF" w:usb1="38CF7CFA" w:usb2="00082016" w:usb3="00000000" w:csb0="00040001" w:csb1="00000000"/>
    <w:embedRegular r:id="rId9" w:fontKey="{14263553-52E0-4583-A401-B20622494BC7}"/>
  </w:font>
  <w:font w:name="方正黑体_GBK">
    <w:panose1 w:val="02010600010101010101"/>
    <w:charset w:val="86"/>
    <w:family w:val="auto"/>
    <w:pitch w:val="default"/>
    <w:sig w:usb0="00000001" w:usb1="080E0000" w:usb2="00000000" w:usb3="00000000" w:csb0="00040000" w:csb1="00000000"/>
    <w:embedRegular r:id="rId10" w:fontKey="{E7EF2780-FFD0-4DDC-84C5-5E4C286DDB04}"/>
  </w:font>
  <w:font w:name="Wingdings 2">
    <w:altName w:val="Wingdings"/>
    <w:panose1 w:val="05020102010507070707"/>
    <w:charset w:val="02"/>
    <w:family w:val="roman"/>
    <w:pitch w:val="default"/>
    <w:sig w:usb0="00000000" w:usb1="00000000" w:usb2="00000000" w:usb3="00000000" w:csb0="80000000" w:csb1="00000000"/>
    <w:embedRegular r:id="rId11" w:fontKey="{8124D20C-389F-464C-9245-519BD5A5EB8D}"/>
  </w:font>
  <w:font w:name="楷体">
    <w:panose1 w:val="02010609060101010101"/>
    <w:charset w:val="86"/>
    <w:family w:val="modern"/>
    <w:pitch w:val="default"/>
    <w:sig w:usb0="800002BF" w:usb1="38CF7CFA" w:usb2="00000016" w:usb3="00000000" w:csb0="00040001" w:csb1="00000000"/>
    <w:embedRegular r:id="rId12" w:fontKey="{8B77BB6D-E262-4AD2-BBAC-C0F7CECF3799}"/>
  </w:font>
  <w:font w:name="国标黑体">
    <w:altName w:val="黑体"/>
    <w:panose1 w:val="02000500000000000000"/>
    <w:charset w:val="86"/>
    <w:family w:val="auto"/>
    <w:pitch w:val="default"/>
    <w:sig w:usb0="00000000" w:usb1="00000000" w:usb2="00000000" w:usb3="00000000" w:csb0="00060007" w:csb1="00000000"/>
    <w:embedRegular r:id="rId13" w:fontKey="{0DD66F4C-48B6-4447-98D7-A6230C2AB6E5}"/>
  </w:font>
  <w:font w:name="CESI仿宋-GB2312">
    <w:altName w:val="仿宋"/>
    <w:panose1 w:val="02000500000000000000"/>
    <w:charset w:val="86"/>
    <w:family w:val="auto"/>
    <w:pitch w:val="default"/>
    <w:sig w:usb0="00000000" w:usb1="00000000" w:usb2="00000010" w:usb3="00000000" w:csb0="0004000F" w:csb1="00000000"/>
    <w:embedRegular r:id="rId14" w:fontKey="{733C891D-F6A3-401E-AEB7-2E003F195B00}"/>
  </w:font>
  <w:font w:name="Cambria">
    <w:panose1 w:val="02040503050406030204"/>
    <w:charset w:val="00"/>
    <w:family w:val="roman"/>
    <w:pitch w:val="default"/>
    <w:sig w:usb0="E00006FF" w:usb1="420024FF" w:usb2="02000000" w:usb3="00000000" w:csb0="2000019F" w:csb1="00000000"/>
    <w:embedRegular r:id="rId15" w:fontKey="{A97572B1-1FF3-4722-8FE4-2F7909CDFBAC}"/>
  </w:font>
  <w:font w:name="华文中宋">
    <w:panose1 w:val="02010600040101010101"/>
    <w:charset w:val="86"/>
    <w:family w:val="auto"/>
    <w:pitch w:val="default"/>
    <w:sig w:usb0="00000287" w:usb1="080F0000" w:usb2="00000000" w:usb3="00000000" w:csb0="0004009F" w:csb1="DFD70000"/>
    <w:embedRegular r:id="rId16" w:fontKey="{7681A2D0-23D9-4D29-ABEA-B71F4B62D3D8}"/>
  </w:font>
  <w:font w:name="Microsoft JhengHei">
    <w:panose1 w:val="020B0604030504040204"/>
    <w:charset w:val="88"/>
    <w:family w:val="swiss"/>
    <w:pitch w:val="default"/>
    <w:sig w:usb0="000002A7" w:usb1="28CF4400" w:usb2="00000016" w:usb3="00000000" w:csb0="00100009" w:csb1="00000000"/>
    <w:embedRegular r:id="rId17" w:fontKey="{0404827C-E488-4660-9378-74E39E4C57A1}"/>
  </w:font>
  <w:font w:name="KSOF7DF6CDC0">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0AE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5C9B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B51080A">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ohX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DohXI5AgAAcQQAAA4AAAAAAAAAAQAgAAAAHwEAAGRycy9lMm9Eb2Mu&#10;eG1sUEsFBgAAAAAGAAYAWQEAAMoFAAAAAA==&#10;">
              <v:path/>
              <v:fill on="f" focussize="0,0"/>
              <v:stroke on="f" weight="0.5pt"/>
              <v:imagedata o:title=""/>
              <o:lock v:ext="edit" aspectratio="f"/>
              <v:textbox inset="0mm,0mm,0mm,0mm" style="mso-fit-shape-to-text:t;">
                <w:txbxContent>
                  <w:p w14:paraId="1B51080A">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F42B7">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F2DA4D">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4624;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YpizTAAAABgEAAA8AAAAAAAAAAQAgAAAAIgAAAGRycy9kb3ducmV2&#10;LnhtbFBLAQIUABQAAAAIAIdO4kBmCEBjOgIAAHEEAAAOAAAAAAAAAAEAIAAAACIBAABkcnMvZTJv&#10;RG9jLnhtbFBLBQYAAAAABgAGAFkBAADOBQAAAAA=&#10;">
              <v:path/>
              <v:fill on="f" focussize="0,0"/>
              <v:stroke on="f" weight="0.5pt"/>
              <v:imagedata o:title=""/>
              <o:lock v:ext="edit" aspectratio="f"/>
              <v:textbox inset="0mm,0mm,0mm,0mm" style="mso-fit-shape-to-text:t;">
                <w:txbxContent>
                  <w:p w14:paraId="62F2DA4D">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723C8">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inside</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7CEA31">
                          <w:pPr>
                            <w:pStyle w:val="10"/>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en6w5AgAAcQQAAA4AAABkcnMvZTJvRG9jLnhtbK1UzY7aMBC+V+o7&#10;WL6XAKs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dy8H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Xen6w5AgAAcQQAAA4AAAAAAAAAAQAgAAAAHwEAAGRycy9lMm9Eb2Mu&#10;eG1sUEsFBgAAAAAGAAYAWQEAAMoFAAAAAA==&#10;">
              <v:path/>
              <v:fill on="f" focussize="0,0"/>
              <v:stroke on="f" weight="0.5pt"/>
              <v:imagedata o:title=""/>
              <o:lock v:ext="edit" aspectratio="f"/>
              <v:textbox inset="0mm,0mm,0mm,0mm" style="mso-fit-shape-to-text:t;">
                <w:txbxContent>
                  <w:p w14:paraId="217CEA31">
                    <w:pPr>
                      <w:pStyle w:val="10"/>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- 2 -</w:t>
                    </w:r>
                    <w:r>
                      <w:rPr>
                        <w:rFonts w:hint="eastAsia" w:ascii="宋体" w:hAnsi="宋体" w:eastAsia="宋体" w:cs="宋体"/>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E694C">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5B773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6672;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z8DRzgCAABvBAAADgAAAAAAAAABACAAAAAiAQAAZHJzL2Uyb0Rv&#10;Yy54bWxQSwUGAAAAAAYABgBZAQAAzAUAAAAA&#10;">
              <v:path/>
              <v:fill on="f" focussize="0,0"/>
              <v:stroke on="f" weight="0.5pt"/>
              <v:imagedata o:title=""/>
              <o:lock v:ext="edit" aspectratio="f"/>
              <v:textbox inset="0mm,0mm,0mm,0mm" style="mso-fit-shape-to-text:t;">
                <w:txbxContent>
                  <w:p w14:paraId="085B773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8759">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D0B89D">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7696;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mMenDDgCAABvBAAADgAAAAAAAAABACAAAAAiAQAAZHJzL2Uyb0Rv&#10;Yy54bWxQSwUGAAAAAAYABgBZAQAAzAUAAAAA&#10;">
              <v:path/>
              <v:fill on="f" focussize="0,0"/>
              <v:stroke on="f" weight="0.5pt"/>
              <v:imagedata o:title=""/>
              <o:lock v:ext="edit" aspectratio="f"/>
              <v:textbox inset="0mm,0mm,0mm,0mm" style="mso-fit-shape-to-text:t;">
                <w:txbxContent>
                  <w:p w14:paraId="0ED0B89D">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2007A">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299066">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8720;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OeIrFDgCAABvBAAADgAAAAAAAAABACAAAAAiAQAAZHJzL2Uyb0Rv&#10;Yy54bWxQSwUGAAAAAAYABgBZAQAAzAUAAAAA&#10;">
              <v:path/>
              <v:fill on="f" focussize="0,0"/>
              <v:stroke on="f" weight="0.5pt"/>
              <v:imagedata o:title=""/>
              <o:lock v:ext="edit" aspectratio="f"/>
              <v:textbox inset="0mm,0mm,0mm,0mm" style="mso-fit-shape-to-text:t;">
                <w:txbxContent>
                  <w:p w14:paraId="79299066">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4D0F5">
    <w:pPr>
      <w:pStyle w:val="10"/>
    </w:pPr>
    <w:r>
      <w:rPr>
        <w:sz w:val="18"/>
      </w:rP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3DD05C">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9744;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e6kzJTgCAABvBAAADgAAAAAAAAABACAAAAAiAQAAZHJzL2Uyb0Rv&#10;Yy54bWxQSwUGAAAAAAYABgBZAQAAzAUAAAAA&#10;">
              <v:path/>
              <v:fill on="f" focussize="0,0"/>
              <v:stroke on="f" weight="0.5pt"/>
              <v:imagedata o:title=""/>
              <o:lock v:ext="edit" aspectratio="f"/>
              <v:textbox inset="0mm,0mm,0mm,0mm" style="mso-fit-shape-to-text:t;">
                <w:txbxContent>
                  <w:p w14:paraId="643DD05C">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09B61">
    <w:pPr>
      <w:pStyle w:val="7"/>
      <w:kinsoku w:val="0"/>
      <w:overflowPunct w:val="0"/>
      <w:spacing w:line="14" w:lineRule="auto"/>
      <w:rPr>
        <w:rFonts w:eastAsia="宋体"/>
        <w:sz w:val="12"/>
        <w:szCs w:val="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8209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288393">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path/>
              <v:fill on="f" focussize="0,0"/>
              <v:stroke on="f" weight="0.5pt"/>
              <v:imagedata o:title=""/>
              <o:lock v:ext="edit" aspectratio="f"/>
              <v:textbox inset="0mm,0mm,0mm,0mm" style="mso-fit-shape-to-text:t;">
                <w:txbxContent>
                  <w:p w14:paraId="6A288393">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4A86C">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8202CA6">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1312;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CxK6C45AgAAcQ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CxK6C45AgAAcQQAAA4AAAAAAAAAAQAgAAAAIgEAAGRycy9lMm9E&#10;b2MueG1sUEsFBgAAAAAGAAYAWQEAAM0FAAAAAA==&#10;">
              <v:path/>
              <v:fill on="f" focussize="0,0"/>
              <v:stroke on="f" weight="0.5pt"/>
              <v:imagedata o:title=""/>
              <o:lock v:ext="edit" aspectratio="f"/>
              <v:textbox inset="0mm,0mm,0mm,0mm" style="mso-fit-shape-to-text:t;">
                <w:txbxContent>
                  <w:p w14:paraId="28202CA6">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01FBC">
    <w:pPr>
      <w:pStyle w:val="10"/>
      <w:jc w:val="center"/>
    </w:pPr>
    <w:r>
      <w:rPr>
        <w:sz w:val="18"/>
      </w:rPr>
      <mc:AlternateContent>
        <mc:Choice Requires="wps">
          <w:drawing>
            <wp:anchor distT="0" distB="0" distL="114300" distR="114300" simplePos="0" relativeHeight="25168076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756AE8">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80768;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BR89qo3AgAAbw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fYpizTAAAABgEAAA8AAAAAAAAAAQAgAAAAIgAAAGRycy9kb3ducmV2Lnht&#10;bFBLAQIUABQAAAAIAIdO4kAUfPaqNwIAAG8EAAAOAAAAAAAAAAEAIAAAACIBAABkcnMvZTJvRG9j&#10;LnhtbFBLBQYAAAAABgAGAFkBAADLBQAAAAA=&#10;">
              <v:path/>
              <v:fill on="f" focussize="0,0"/>
              <v:stroke on="f" weight="0.5pt"/>
              <v:imagedata o:title=""/>
              <o:lock v:ext="edit" aspectratio="f"/>
              <v:textbox inset="0mm,0mm,0mm,0mm" style="mso-fit-shape-to-text:t;">
                <w:txbxContent>
                  <w:p w14:paraId="18756AE8">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87E2A">
    <w:pPr>
      <w:pStyle w:val="10"/>
      <w:jc w:val="center"/>
    </w:pPr>
    <w:r>
      <w:rPr>
        <w:sz w:val="18"/>
      </w:rPr>
      <mc:AlternateContent>
        <mc:Choice Requires="wps">
          <w:drawing>
            <wp:anchor distT="0" distB="0" distL="114300" distR="114300" simplePos="0" relativeHeight="25168179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BB87EA">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81792;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fYpizTAAAABgEAAA8AAAAAAAAAAQAgAAAAIgAAAGRycy9kb3ducmV2Lnht&#10;bFBLAQIUABQAAAAIAIdO4kB7c0M1NwIAAHEEAAAOAAAAAAAAAAEAIAAAACIBAABkcnMvZTJvRG9j&#10;LnhtbFBLBQYAAAAABgAGAFkBAADLBQAAAAA=&#10;">
              <v:path/>
              <v:fill on="f" focussize="0,0"/>
              <v:stroke on="f" weight="0.5pt"/>
              <v:imagedata o:title=""/>
              <o:lock v:ext="edit" aspectratio="f"/>
              <v:textbox inset="0mm,0mm,0mm,0mm" style="mso-fit-shape-to-text:t;">
                <w:txbxContent>
                  <w:p w14:paraId="47BB87EA">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AAC79">
    <w:pPr>
      <w:pStyle w:val="10"/>
      <w:jc w:val="center"/>
    </w:pPr>
    <w:r>
      <w:rPr>
        <w:sz w:val="18"/>
      </w:rPr>
      <mc:AlternateContent>
        <mc:Choice Requires="wps">
          <w:drawing>
            <wp:anchor distT="0" distB="0" distL="114300" distR="114300" simplePos="0" relativeHeight="25168281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DF0FAD">
                          <w:pPr>
                            <w:pStyle w:val="10"/>
                          </w:pPr>
                          <w:r>
                            <w:fldChar w:fldCharType="begin"/>
                          </w:r>
                          <w:r>
                            <w:instrText xml:space="preserve"> PAGE  \* MERGEFORMAT </w:instrText>
                          </w:r>
                          <w:r>
                            <w:fldChar w:fldCharType="separate"/>
                          </w:r>
                          <w:r>
                            <w:t>- 11 -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82816;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BilnPo4AgAAcQ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GKWc+jgCAABxBAAADgAAAAAAAAABACAAAAAiAQAAZHJzL2Uyb0Rv&#10;Yy54bWxQSwUGAAAAAAYABgBZAQAAzAUAAAAA&#10;">
              <v:path/>
              <v:fill on="f" focussize="0,0"/>
              <v:stroke on="f" weight="0.5pt"/>
              <v:imagedata o:title=""/>
              <o:lock v:ext="edit" aspectratio="f"/>
              <v:textbox inset="0mm,0mm,0mm,0mm" style="mso-fit-shape-to-text:t;">
                <w:txbxContent>
                  <w:p w14:paraId="13DF0FAD">
                    <w:pPr>
                      <w:pStyle w:val="10"/>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0EE36">
    <w:pPr>
      <w:pStyle w:val="7"/>
      <w:kinsoku w:val="0"/>
      <w:overflowPunct w:val="0"/>
      <w:spacing w:line="14" w:lineRule="auto"/>
      <w:rPr>
        <w:rFonts w:eastAsia="宋体"/>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B4817BC">
                          <w:pPr>
                            <w:pStyle w:val="10"/>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2336;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YpizTAAAABgEAAA8AAAAAAAAAAQAgAAAAIgAAAGRycy9kb3ducmV2&#10;LnhtbFBLAQIUABQAAAAIAIdO4kAN+KJrOgIAAHEEAAAOAAAAAAAAAAEAIAAAACIBAABkcnMvZTJv&#10;RG9jLnhtbFBLBQYAAAAABgAGAFkBAADOBQAAAAA=&#10;">
              <v:path/>
              <v:fill on="f" focussize="0,0"/>
              <v:stroke on="f" weight="0.5pt"/>
              <v:imagedata o:title=""/>
              <o:lock v:ext="edit" aspectratio="f"/>
              <v:textbox inset="0mm,0mm,0mm,0mm" style="mso-fit-shape-to-text:t;">
                <w:txbxContent>
                  <w:p w14:paraId="3B4817BC">
                    <w:pPr>
                      <w:pStyle w:val="10"/>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D218">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6DB66C">
                          <w:pPr>
                            <w:pStyle w:val="10"/>
                          </w:pPr>
                          <w:r>
                            <w:fldChar w:fldCharType="begin"/>
                          </w:r>
                          <w:r>
                            <w:instrText xml:space="preserve"> PAGE  \* MERGEFORMAT </w:instrText>
                          </w:r>
                          <w:r>
                            <w:fldChar w:fldCharType="separate"/>
                          </w:r>
                          <w:r>
                            <w:t>- 39 -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3360;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KvgJmo5AgAAcQQAAA4AAAAAAAAAAQAgAAAAIgEAAGRycy9lMm9E&#10;b2MueG1sUEsFBgAAAAAGAAYAWQEAAM0FAAAAAA==&#10;">
              <v:path/>
              <v:fill on="f" focussize="0,0"/>
              <v:stroke on="f" weight="0.5pt"/>
              <v:imagedata o:title=""/>
              <o:lock v:ext="edit" aspectratio="f"/>
              <v:textbox inset="0mm,0mm,0mm,0mm" style="mso-fit-shape-to-text:t;">
                <w:txbxContent>
                  <w:p w14:paraId="346DB66C">
                    <w:pPr>
                      <w:pStyle w:val="10"/>
                    </w:pPr>
                    <w:r>
                      <w:fldChar w:fldCharType="begin"/>
                    </w:r>
                    <w:r>
                      <w:instrText xml:space="preserve"> PAGE  \* MERGEFORMAT </w:instrText>
                    </w:r>
                    <w:r>
                      <w:fldChar w:fldCharType="separate"/>
                    </w:r>
                    <w:r>
                      <w:t>- 39 -</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6674">
    <w:pPr>
      <w:pStyle w:val="7"/>
      <w:kinsoku w:val="0"/>
      <w:overflowPunct w:val="0"/>
      <w:spacing w:line="14" w:lineRule="auto"/>
      <w:rPr>
        <w:rFonts w:eastAsia="宋体"/>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95332E">
                          <w:pPr>
                            <w:pStyle w:val="10"/>
                          </w:pPr>
                          <w:r>
                            <w:fldChar w:fldCharType="begin"/>
                          </w:r>
                          <w:r>
                            <w:instrText xml:space="preserve"> PAGE  \* MERGEFORMAT </w:instrText>
                          </w:r>
                          <w:r>
                            <w:fldChar w:fldCharType="separate"/>
                          </w:r>
                          <w:r>
                            <w:t>- 45 -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4384;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YpizTAAAABgEAAA8AAAAAAAAAAQAgAAAAIgAAAGRycy9kb3ducmV2&#10;LnhtbFBLAQIUABQAAAAIAIdO4kCKUmwvOgIAAHEEAAAOAAAAAAAAAAEAIAAAACIBAABkcnMvZTJv&#10;RG9jLnhtbFBLBQYAAAAABgAGAFkBAADOBQAAAAA=&#10;">
              <v:path/>
              <v:fill on="f" focussize="0,0"/>
              <v:stroke on="f" weight="0.5pt"/>
              <v:imagedata o:title=""/>
              <o:lock v:ext="edit" aspectratio="f"/>
              <v:textbox inset="0mm,0mm,0mm,0mm" style="mso-fit-shape-to-text:t;">
                <w:txbxContent>
                  <w:p w14:paraId="5F95332E">
                    <w:pPr>
                      <w:pStyle w:val="10"/>
                    </w:pPr>
                    <w:r>
                      <w:fldChar w:fldCharType="begin"/>
                    </w:r>
                    <w:r>
                      <w:instrText xml:space="preserve"> PAGE  \* MERGEFORMAT </w:instrText>
                    </w:r>
                    <w:r>
                      <w:fldChar w:fldCharType="separate"/>
                    </w:r>
                    <w:r>
                      <w:t>- 45 -</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5DB15">
    <w:pPr>
      <w:pStyle w:val="7"/>
      <w:kinsoku w:val="0"/>
      <w:overflowPunct w:val="0"/>
      <w:spacing w:line="14" w:lineRule="auto"/>
      <w:rPr>
        <w:rFonts w:eastAsia="宋体"/>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5312C2">
                          <w:pPr>
                            <w:pStyle w:val="10"/>
                          </w:pPr>
                          <w:r>
                            <w:fldChar w:fldCharType="begin"/>
                          </w:r>
                          <w:r>
                            <w:instrText xml:space="preserve"> PAGE  \* MERGEFORMAT </w:instrText>
                          </w:r>
                          <w:r>
                            <w:fldChar w:fldCharType="separate"/>
                          </w:r>
                          <w:r>
                            <w:t>- 85 -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5408;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OmEs+A5AgAAcQQAAA4AAAAAAAAAAQAgAAAAIgEAAGRycy9lMm9E&#10;b2MueG1sUEsFBgAAAAAGAAYAWQEAAM0FAAAAAA==&#10;">
              <v:path/>
              <v:fill on="f" focussize="0,0"/>
              <v:stroke on="f" weight="0.5pt"/>
              <v:imagedata o:title=""/>
              <o:lock v:ext="edit" aspectratio="f"/>
              <v:textbox inset="0mm,0mm,0mm,0mm" style="mso-fit-shape-to-text:t;">
                <w:txbxContent>
                  <w:p w14:paraId="465312C2">
                    <w:pPr>
                      <w:pStyle w:val="10"/>
                    </w:pPr>
                    <w:r>
                      <w:fldChar w:fldCharType="begin"/>
                    </w:r>
                    <w:r>
                      <w:instrText xml:space="preserve"> PAGE  \* MERGEFORMAT </w:instrText>
                    </w:r>
                    <w:r>
                      <w:fldChar w:fldCharType="separate"/>
                    </w:r>
                    <w:r>
                      <w:t>- 85 -</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1C888">
    <w:pPr>
      <w:pStyle w:val="7"/>
      <w:kinsoku w:val="0"/>
      <w:overflowPunct w:val="0"/>
      <w:spacing w:line="14" w:lineRule="auto"/>
      <w:rPr>
        <w:rFonts w:eastAsia="宋体"/>
        <w:sz w:val="20"/>
      </w:rPr>
    </w:pPr>
    <w:r>
      <w:rPr>
        <w:sz w:val="20"/>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0A639C">
                          <w:pPr>
                            <w:pStyle w:val="10"/>
                          </w:pPr>
                          <w:r>
                            <w:fldChar w:fldCharType="begin"/>
                          </w:r>
                          <w:r>
                            <w:instrText xml:space="preserve"> PAGE  \* MERGEFORMAT </w:instrText>
                          </w:r>
                          <w:r>
                            <w:fldChar w:fldCharType="separate"/>
                          </w:r>
                          <w:r>
                            <w:t>- 89 -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6432;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Mg2+aU5AgAAcQQAAA4AAAAAAAAAAQAgAAAAIgEAAGRycy9lMm9E&#10;b2MueG1sUEsFBgAAAAAGAAYAWQEAAM0FAAAAAA==&#10;">
              <v:path/>
              <v:fill on="f" focussize="0,0"/>
              <v:stroke on="f" weight="0.5pt"/>
              <v:imagedata o:title=""/>
              <o:lock v:ext="edit" aspectratio="f"/>
              <v:textbox inset="0mm,0mm,0mm,0mm" style="mso-fit-shape-to-text:t;">
                <w:txbxContent>
                  <w:p w14:paraId="750A639C">
                    <w:pPr>
                      <w:pStyle w:val="10"/>
                    </w:pPr>
                    <w:r>
                      <w:fldChar w:fldCharType="begin"/>
                    </w:r>
                    <w:r>
                      <w:instrText xml:space="preserve"> PAGE  \* MERGEFORMAT </w:instrText>
                    </w:r>
                    <w:r>
                      <w:fldChar w:fldCharType="separate"/>
                    </w:r>
                    <w:r>
                      <w:t>- 89 -</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E3660">
    <w:pPr>
      <w:pStyle w:val="7"/>
      <w:kinsoku w:val="0"/>
      <w:overflowPunct w:val="0"/>
      <w:spacing w:line="14" w:lineRule="auto"/>
      <w:rPr>
        <w:rFonts w:eastAsia="宋体"/>
        <w:sz w:val="20"/>
      </w:rPr>
    </w:pPr>
    <w:r>
      <w:rPr>
        <w:sz w:val="20"/>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5AD30F">
                          <w:pPr>
                            <w:pStyle w:val="10"/>
                          </w:pPr>
                          <w:r>
                            <w:fldChar w:fldCharType="begin"/>
                          </w:r>
                          <w:r>
                            <w:instrText xml:space="preserve"> PAGE  \* MERGEFORMAT </w:instrText>
                          </w:r>
                          <w:r>
                            <w:fldChar w:fldCharType="separate"/>
                          </w:r>
                          <w:r>
                            <w:t>- 91 -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7456;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KW1u+M4AgAAcQ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2KYs0wAAAAYBAAAPAAAAAAAAAAEAIAAAACIAAABkcnMvZG93bnJldi54&#10;bWxQSwECFAAUAAAACACHTuJApbW74zgCAABxBAAADgAAAAAAAAABACAAAAAiAQAAZHJzL2Uyb0Rv&#10;Yy54bWxQSwUGAAAAAAYABgBZAQAAzAUAAAAA&#10;">
              <v:path/>
              <v:fill on="f" focussize="0,0"/>
              <v:stroke on="f" weight="0.5pt"/>
              <v:imagedata o:title=""/>
              <o:lock v:ext="edit" aspectratio="f"/>
              <v:textbox inset="0mm,0mm,0mm,0mm" style="mso-fit-shape-to-text:t;">
                <w:txbxContent>
                  <w:p w14:paraId="115AD30F">
                    <w:pPr>
                      <w:pStyle w:val="10"/>
                    </w:pPr>
                    <w:r>
                      <w:fldChar w:fldCharType="begin"/>
                    </w:r>
                    <w:r>
                      <w:instrText xml:space="preserve"> PAGE  \* MERGEFORMAT </w:instrText>
                    </w:r>
                    <w:r>
                      <w:fldChar w:fldCharType="separate"/>
                    </w:r>
                    <w:r>
                      <w:t>- 91 -</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73D02">
    <w:pPr>
      <w:pStyle w:val="10"/>
      <w:rPr>
        <w:szCs w:val="24"/>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0A1EF3">
                          <w:pPr>
                            <w:pStyle w:val="10"/>
                          </w:pPr>
                          <w:r>
                            <w:fldChar w:fldCharType="begin"/>
                          </w:r>
                          <w:r>
                            <w:instrText xml:space="preserve"> PAGE  \* MERGEFORMAT </w:instrText>
                          </w:r>
                          <w:r>
                            <w:fldChar w:fldCharType="separate"/>
                          </w:r>
                          <w:r>
                            <w:t>- 93 -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8480;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IQH8aY5AgAAcQQAAA4AAAAAAAAAAQAgAAAAIgEAAGRycy9lMm9E&#10;b2MueG1sUEsFBgAAAAAGAAYAWQEAAM0FAAAAAA==&#10;">
              <v:path/>
              <v:fill on="f" focussize="0,0"/>
              <v:stroke on="f" weight="0.5pt"/>
              <v:imagedata o:title=""/>
              <o:lock v:ext="edit" aspectratio="f"/>
              <v:textbox inset="0mm,0mm,0mm,0mm" style="mso-fit-shape-to-text:t;">
                <w:txbxContent>
                  <w:p w14:paraId="1A0A1EF3">
                    <w:pPr>
                      <w:pStyle w:val="10"/>
                    </w:pPr>
                    <w:r>
                      <w:fldChar w:fldCharType="begin"/>
                    </w:r>
                    <w:r>
                      <w:instrText xml:space="preserve"> PAGE  \* MERGEFORMAT </w:instrText>
                    </w:r>
                    <w:r>
                      <w:fldChar w:fldCharType="separate"/>
                    </w:r>
                    <w:r>
                      <w:t>- 93 -</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4F96E">
    <w:pPr>
      <w:pStyle w:val="10"/>
      <w:rPr>
        <w:rFonts w:hint="eastAsia"/>
        <w:szCs w:val="24"/>
      </w:rPr>
    </w:pPr>
    <w:r>
      <w:rPr>
        <w:sz w:val="18"/>
      </w:rPr>
      <mc:AlternateContent>
        <mc:Choice Requires="wps">
          <w:drawing>
            <wp:anchor distT="0" distB="0" distL="114300" distR="114300" simplePos="0" relativeHeight="251669504" behindDoc="0" locked="0" layoutInCell="1" allowOverlap="1">
              <wp:simplePos x="0" y="0"/>
              <wp:positionH relativeFrom="margin">
                <wp:align>inside</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A19A02D">
                          <w:pPr>
                            <w:pStyle w:val="10"/>
                          </w:pPr>
                          <w:r>
                            <w:fldChar w:fldCharType="begin"/>
                          </w:r>
                          <w:r>
                            <w:instrText xml:space="preserve"> PAGE  \* MERGEFORMAT </w:instrText>
                          </w:r>
                          <w:r>
                            <w:fldChar w:fldCharType="separate"/>
                          </w:r>
                          <w:r>
                            <w:t>- 94 -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0Ueg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J0Ueg5AgAAcQQAAA4AAAAAAAAAAQAgAAAAHwEAAGRycy9lMm9Eb2Mu&#10;eG1sUEsFBgAAAAAGAAYAWQEAAMoFAAAAAA==&#10;">
              <v:path/>
              <v:fill on="f" focussize="0,0"/>
              <v:stroke on="f" weight="0.5pt"/>
              <v:imagedata o:title=""/>
              <o:lock v:ext="edit" aspectratio="f"/>
              <v:textbox inset="0mm,0mm,0mm,0mm" style="mso-fit-shape-to-text:t;">
                <w:txbxContent>
                  <w:p w14:paraId="4A19A02D">
                    <w:pPr>
                      <w:pStyle w:val="10"/>
                    </w:pPr>
                    <w:r>
                      <w:fldChar w:fldCharType="begin"/>
                    </w:r>
                    <w:r>
                      <w:instrText xml:space="preserve"> PAGE  \* MERGEFORMAT </w:instrText>
                    </w:r>
                    <w:r>
                      <w:fldChar w:fldCharType="separate"/>
                    </w:r>
                    <w:r>
                      <w:t>- 94 -</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CCCC9">
    <w:pPr>
      <w:spacing w:line="14" w:lineRule="auto"/>
      <w:rPr>
        <w:sz w:val="20"/>
        <w:szCs w:val="20"/>
      </w:rPr>
    </w:pPr>
    <w:r>
      <w:rPr>
        <w:sz w:val="20"/>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A380AA">
                          <w:pPr>
                            <w:pStyle w:val="10"/>
                          </w:pPr>
                          <w:r>
                            <w:fldChar w:fldCharType="begin"/>
                          </w:r>
                          <w:r>
                            <w:instrText xml:space="preserve"> PAGE  \* MERGEFORMAT </w:instrText>
                          </w:r>
                          <w:r>
                            <w:fldChar w:fldCharType="separate"/>
                          </w:r>
                          <w:r>
                            <w:t>- 97 -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0528;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KPGG605AgAAcQQAAA4AAAAAAAAAAQAgAAAAIgEAAGRycy9lMm9E&#10;b2MueG1sUEsFBgAAAAAGAAYAWQEAAM0FAAAAAA==&#10;">
              <v:path/>
              <v:fill on="f" focussize="0,0"/>
              <v:stroke on="f" weight="0.5pt"/>
              <v:imagedata o:title=""/>
              <o:lock v:ext="edit" aspectratio="f"/>
              <v:textbox inset="0mm,0mm,0mm,0mm" style="mso-fit-shape-to-text:t;">
                <w:txbxContent>
                  <w:p w14:paraId="5FA380AA">
                    <w:pPr>
                      <w:pStyle w:val="10"/>
                    </w:pPr>
                    <w:r>
                      <w:fldChar w:fldCharType="begin"/>
                    </w:r>
                    <w:r>
                      <w:instrText xml:space="preserve"> PAGE  \* MERGEFORMAT </w:instrText>
                    </w:r>
                    <w:r>
                      <w:fldChar w:fldCharType="separate"/>
                    </w:r>
                    <w:r>
                      <w:t>- 97 -</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63C6">
    <w:pPr>
      <w:spacing w:line="14" w:lineRule="auto"/>
      <w:rPr>
        <w:sz w:val="20"/>
        <w:szCs w:val="20"/>
      </w:rPr>
    </w:pPr>
    <w:r>
      <w:rPr>
        <w:sz w:val="20"/>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32F6FC">
                          <w:pPr>
                            <w:pStyle w:val="10"/>
                          </w:pPr>
                          <w:r>
                            <w:fldChar w:fldCharType="begin"/>
                          </w:r>
                          <w:r>
                            <w:instrText xml:space="preserve"> PAGE  \* MERGEFORMAT </w:instrText>
                          </w:r>
                          <w:r>
                            <w:fldChar w:fldCharType="separate"/>
                          </w:r>
                          <w:r>
                            <w:t>- 99 -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1552;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YpizTAAAABgEAAA8AAAAAAAAAAQAgAAAAIgAAAGRycy9kb3ducmV2&#10;LnhtbFBLAQIUABQAAAAIAIdO4kDAEMRiOgIAAHEEAAAOAAAAAAAAAAEAIAAAACIBAABkcnMvZTJv&#10;RG9jLnhtbFBLBQYAAAAABgAGAFkBAADOBQAAAAA=&#10;">
              <v:path/>
              <v:fill on="f" focussize="0,0"/>
              <v:stroke on="f" weight="0.5pt"/>
              <v:imagedata o:title=""/>
              <o:lock v:ext="edit" aspectratio="f"/>
              <v:textbox inset="0mm,0mm,0mm,0mm" style="mso-fit-shape-to-text:t;">
                <w:txbxContent>
                  <w:p w14:paraId="7E32F6FC">
                    <w:pPr>
                      <w:pStyle w:val="10"/>
                    </w:pPr>
                    <w:r>
                      <w:fldChar w:fldCharType="begin"/>
                    </w:r>
                    <w:r>
                      <w:instrText xml:space="preserve"> PAGE  \* MERGEFORMAT </w:instrText>
                    </w:r>
                    <w:r>
                      <w:fldChar w:fldCharType="separate"/>
                    </w:r>
                    <w:r>
                      <w:t>- 99 -</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9212">
    <w:pPr>
      <w:pStyle w:val="10"/>
      <w:rPr>
        <w:szCs w:val="24"/>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8F9929">
                          <w:pPr>
                            <w:pStyle w:val="10"/>
                          </w:pPr>
                          <w:r>
                            <w:fldChar w:fldCharType="begin"/>
                          </w:r>
                          <w:r>
                            <w:instrText xml:space="preserve"> PAGE  \* MERGEFORMAT </w:instrText>
                          </w:r>
                          <w:r>
                            <w:fldChar w:fldCharType="separate"/>
                          </w:r>
                          <w:r>
                            <w:t>- 105 -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2576;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9imLNMAAAAGAQAADwAAAAAAAAABACAAAAAiAAAAZHJzL2Rvd25yZXYu&#10;eG1sUEsBAhQAFAAAAAgAh07iQOGijic5AgAAcQQAAA4AAAAAAAAAAQAgAAAAIgEAAGRycy9lMm9E&#10;b2MueG1sUEsFBgAAAAAGAAYAWQEAAM0FAAAAAA==&#10;">
              <v:path/>
              <v:fill on="f" focussize="0,0"/>
              <v:stroke on="f" weight="0.5pt"/>
              <v:imagedata o:title=""/>
              <o:lock v:ext="edit" aspectratio="f"/>
              <v:textbox inset="0mm,0mm,0mm,0mm" style="mso-fit-shape-to-text:t;">
                <w:txbxContent>
                  <w:p w14:paraId="268F9929">
                    <w:pPr>
                      <w:pStyle w:val="10"/>
                    </w:pPr>
                    <w:r>
                      <w:fldChar w:fldCharType="begin"/>
                    </w:r>
                    <w:r>
                      <w:instrText xml:space="preserve"> PAGE  \* MERGEFORMAT </w:instrText>
                    </w:r>
                    <w:r>
                      <w:fldChar w:fldCharType="separate"/>
                    </w:r>
                    <w:r>
                      <w:t>- 105 -</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40258">
    <w:pPr>
      <w:pStyle w:val="10"/>
      <w:rPr>
        <w:rFonts w:hint="eastAsia"/>
        <w:szCs w:val="24"/>
      </w:rPr>
    </w:pPr>
    <w:r>
      <w:rPr>
        <w:sz w:val="18"/>
      </w:rPr>
      <mc:AlternateContent>
        <mc:Choice Requires="wps">
          <w:drawing>
            <wp:anchor distT="0" distB="0" distL="114300" distR="114300" simplePos="0" relativeHeight="251673600" behindDoc="0" locked="0" layoutInCell="1" allowOverlap="1">
              <wp:simplePos x="0" y="0"/>
              <wp:positionH relativeFrom="margin">
                <wp:align>inside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8571DB">
                          <w:pPr>
                            <w:pStyle w:val="10"/>
                          </w:pPr>
                          <w:r>
                            <w:fldChar w:fldCharType="begin"/>
                          </w:r>
                          <w:r>
                            <w:instrText xml:space="preserve"> PAGE  \* MERGEFORMAT </w:instrText>
                          </w:r>
                          <w:r>
                            <w:fldChar w:fldCharType="separate"/>
                          </w:r>
                          <w:r>
                            <w:t>- 104 -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6CiY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p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HugomOgIAAHEEAAAOAAAAAAAAAAEAIAAAAB8BAABkcnMvZTJvRG9j&#10;LnhtbFBLBQYAAAAABgAGAFkBAADLBQAAAAA=&#10;">
              <v:path/>
              <v:fill on="f" focussize="0,0"/>
              <v:stroke on="f" weight="0.5pt"/>
              <v:imagedata o:title=""/>
              <o:lock v:ext="edit" aspectratio="f"/>
              <v:textbox inset="0mm,0mm,0mm,0mm" style="mso-fit-shape-to-text:t;">
                <w:txbxContent>
                  <w:p w14:paraId="758571DB">
                    <w:pPr>
                      <w:pStyle w:val="10"/>
                    </w:pPr>
                    <w:r>
                      <w:fldChar w:fldCharType="begin"/>
                    </w:r>
                    <w:r>
                      <w:instrText xml:space="preserve"> PAGE  \* MERGEFORMAT </w:instrText>
                    </w:r>
                    <w:r>
                      <w:fldChar w:fldCharType="separate"/>
                    </w:r>
                    <w:r>
                      <w:t>- 104 -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E3742">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B9868">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CD98A">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8DB2A">
    <w:pPr>
      <w:pStyle w:val="11"/>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EB3E">
    <w:pPr>
      <w:pStyle w:val="11"/>
      <w:pBdr>
        <w:bottom w:val="none" w:color="auto" w:sz="0" w:space="0"/>
      </w:pBdr>
    </w:pPr>
  </w:p>
  <w:p w14:paraId="2281688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BA04">
    <w:pPr>
      <w:pStyle w:val="11"/>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7DFB6">
    <w:pPr>
      <w:pStyle w:val="11"/>
      <w:pBdr>
        <w:bottom w:val="none" w:color="auto" w:sz="0" w:space="0"/>
      </w:pBdr>
    </w:pPr>
  </w:p>
  <w:p w14:paraId="291192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6DC5F"/>
    <w:multiLevelType w:val="singleLevel"/>
    <w:tmpl w:val="9776DC5F"/>
    <w:lvl w:ilvl="0" w:tentative="0">
      <w:start w:val="1"/>
      <w:numFmt w:val="decimal"/>
      <w:suff w:val="nothing"/>
      <w:lvlText w:val="%1."/>
      <w:lvlJc w:val="left"/>
      <w:pPr>
        <w:tabs>
          <w:tab w:val="left" w:pos="420"/>
        </w:tabs>
        <w:ind w:left="425" w:hanging="425"/>
      </w:pPr>
      <w:rPr>
        <w:rFonts w:hint="default"/>
      </w:rPr>
    </w:lvl>
  </w:abstractNum>
  <w:abstractNum w:abstractNumId="1">
    <w:nsid w:val="A9BF0DC9"/>
    <w:multiLevelType w:val="singleLevel"/>
    <w:tmpl w:val="A9BF0DC9"/>
    <w:lvl w:ilvl="0" w:tentative="0">
      <w:start w:val="1"/>
      <w:numFmt w:val="decimal"/>
      <w:suff w:val="nothing"/>
      <w:lvlText w:val="%1."/>
      <w:lvlJc w:val="left"/>
      <w:pPr>
        <w:tabs>
          <w:tab w:val="left" w:pos="0"/>
        </w:tabs>
        <w:ind w:left="0" w:firstLine="0"/>
      </w:pPr>
      <w:rPr>
        <w:rFonts w:hint="default" w:ascii="宋体" w:hAnsi="宋体" w:eastAsia="宋体" w:cs="宋体"/>
      </w:rPr>
    </w:lvl>
  </w:abstractNum>
  <w:abstractNum w:abstractNumId="2">
    <w:nsid w:val="AFDF40D3"/>
    <w:multiLevelType w:val="singleLevel"/>
    <w:tmpl w:val="AFDF40D3"/>
    <w:lvl w:ilvl="0" w:tentative="0">
      <w:start w:val="1"/>
      <w:numFmt w:val="decimal"/>
      <w:suff w:val="nothing"/>
      <w:lvlText w:val="%1."/>
      <w:lvlJc w:val="left"/>
      <w:pPr>
        <w:tabs>
          <w:tab w:val="left" w:pos="420"/>
        </w:tabs>
        <w:ind w:left="425" w:hanging="425"/>
      </w:pPr>
      <w:rPr>
        <w:rFonts w:hint="default" w:ascii="宋体" w:hAnsi="宋体" w:eastAsia="宋体" w:cs="宋体"/>
        <w:sz w:val="24"/>
        <w:szCs w:val="24"/>
      </w:rPr>
    </w:lvl>
  </w:abstractNum>
  <w:abstractNum w:abstractNumId="3">
    <w:nsid w:val="BBE55FD0"/>
    <w:multiLevelType w:val="singleLevel"/>
    <w:tmpl w:val="BBE55FD0"/>
    <w:lvl w:ilvl="0" w:tentative="0">
      <w:start w:val="1"/>
      <w:numFmt w:val="chineseCounting"/>
      <w:suff w:val="nothing"/>
      <w:lvlText w:val="（%1）"/>
      <w:lvlJc w:val="left"/>
      <w:pPr>
        <w:ind w:left="0" w:firstLine="420"/>
      </w:pPr>
      <w:rPr>
        <w:rFonts w:hint="eastAsia"/>
      </w:rPr>
    </w:lvl>
  </w:abstractNum>
  <w:abstractNum w:abstractNumId="4">
    <w:nsid w:val="C6E3EE44"/>
    <w:multiLevelType w:val="singleLevel"/>
    <w:tmpl w:val="C6E3EE44"/>
    <w:lvl w:ilvl="0" w:tentative="0">
      <w:start w:val="1"/>
      <w:numFmt w:val="chineseCounting"/>
      <w:suff w:val="nothing"/>
      <w:lvlText w:val="（%1）"/>
      <w:lvlJc w:val="left"/>
      <w:rPr>
        <w:rFonts w:hint="eastAsia"/>
      </w:rPr>
    </w:lvl>
  </w:abstractNum>
  <w:abstractNum w:abstractNumId="5">
    <w:nsid w:val="CFBC82E2"/>
    <w:multiLevelType w:val="singleLevel"/>
    <w:tmpl w:val="CFBC82E2"/>
    <w:lvl w:ilvl="0" w:tentative="0">
      <w:start w:val="1"/>
      <w:numFmt w:val="chineseCounting"/>
      <w:suff w:val="nothing"/>
      <w:lvlText w:val="附表%1："/>
      <w:lvlJc w:val="left"/>
      <w:pPr>
        <w:ind w:left="0" w:firstLine="0"/>
      </w:pPr>
      <w:rPr>
        <w:rFonts w:hint="eastAsia" w:ascii="方正黑体_GBK" w:hAnsi="方正黑体_GBK" w:eastAsia="方正黑体_GBK" w:cs="方正黑体_GBK"/>
        <w:sz w:val="28"/>
        <w:szCs w:val="28"/>
      </w:rPr>
    </w:lvl>
  </w:abstractNum>
  <w:abstractNum w:abstractNumId="6">
    <w:nsid w:val="CFFFA5CC"/>
    <w:multiLevelType w:val="singleLevel"/>
    <w:tmpl w:val="CFFFA5CC"/>
    <w:lvl w:ilvl="0" w:tentative="0">
      <w:start w:val="1"/>
      <w:numFmt w:val="chineseCounting"/>
      <w:suff w:val="nothing"/>
      <w:lvlText w:val="（%1）"/>
      <w:lvlJc w:val="left"/>
      <w:pPr>
        <w:ind w:left="0" w:firstLine="420"/>
      </w:pPr>
      <w:rPr>
        <w:rFonts w:hint="eastAsia" w:ascii="方正楷体_GBK" w:hAnsi="方正楷体_GBK" w:eastAsia="方正楷体_GBK" w:cs="方正楷体_GBK"/>
        <w:sz w:val="24"/>
        <w:szCs w:val="24"/>
      </w:rPr>
    </w:lvl>
  </w:abstractNum>
  <w:abstractNum w:abstractNumId="7">
    <w:nsid w:val="D59F1717"/>
    <w:multiLevelType w:val="singleLevel"/>
    <w:tmpl w:val="D59F1717"/>
    <w:lvl w:ilvl="0" w:tentative="0">
      <w:start w:val="1"/>
      <w:numFmt w:val="chineseCounting"/>
      <w:suff w:val="nothing"/>
      <w:lvlText w:val="附表%1："/>
      <w:lvlJc w:val="left"/>
      <w:pPr>
        <w:ind w:left="0" w:firstLine="0"/>
      </w:pPr>
      <w:rPr>
        <w:rFonts w:hint="eastAsia" w:ascii="方正黑体_GBK" w:hAnsi="方正黑体_GBK" w:eastAsia="方正黑体_GBK" w:cs="方正黑体_GBK"/>
        <w:b w:val="0"/>
        <w:bCs w:val="0"/>
        <w:sz w:val="28"/>
        <w:szCs w:val="28"/>
      </w:rPr>
    </w:lvl>
  </w:abstractNum>
  <w:abstractNum w:abstractNumId="8">
    <w:nsid w:val="D7D5463A"/>
    <w:multiLevelType w:val="singleLevel"/>
    <w:tmpl w:val="D7D5463A"/>
    <w:lvl w:ilvl="0" w:tentative="0">
      <w:start w:val="1"/>
      <w:numFmt w:val="chineseCounting"/>
      <w:suff w:val="nothing"/>
      <w:lvlText w:val="%1、"/>
      <w:lvlJc w:val="left"/>
      <w:pPr>
        <w:ind w:left="0" w:firstLine="420"/>
      </w:pPr>
      <w:rPr>
        <w:rFonts w:hint="eastAsia"/>
      </w:rPr>
    </w:lvl>
  </w:abstractNum>
  <w:abstractNum w:abstractNumId="9">
    <w:nsid w:val="D7F638A4"/>
    <w:multiLevelType w:val="singleLevel"/>
    <w:tmpl w:val="D7F638A4"/>
    <w:lvl w:ilvl="0" w:tentative="0">
      <w:start w:val="1"/>
      <w:numFmt w:val="decimal"/>
      <w:suff w:val="space"/>
      <w:lvlText w:val="%1."/>
      <w:lvlJc w:val="left"/>
      <w:rPr>
        <w:rFonts w:hint="default" w:ascii="方正黑体_GBK" w:hAnsi="方正黑体_GBK" w:eastAsia="方正黑体_GBK" w:cs="方正黑体_GBK"/>
      </w:rPr>
    </w:lvl>
  </w:abstractNum>
  <w:abstractNum w:abstractNumId="10">
    <w:nsid w:val="D9F170D8"/>
    <w:multiLevelType w:val="singleLevel"/>
    <w:tmpl w:val="D9F170D8"/>
    <w:lvl w:ilvl="0" w:tentative="0">
      <w:start w:val="1"/>
      <w:numFmt w:val="decimal"/>
      <w:suff w:val="nothing"/>
      <w:lvlText w:val="%1."/>
      <w:lvlJc w:val="left"/>
      <w:pPr>
        <w:tabs>
          <w:tab w:val="left" w:pos="420"/>
        </w:tabs>
        <w:ind w:left="425" w:hanging="425"/>
      </w:pPr>
      <w:rPr>
        <w:rFonts w:hint="default" w:ascii="宋体" w:hAnsi="宋体" w:eastAsia="宋体" w:cs="宋体"/>
        <w:sz w:val="24"/>
        <w:szCs w:val="24"/>
      </w:rPr>
    </w:lvl>
  </w:abstractNum>
  <w:abstractNum w:abstractNumId="11">
    <w:nsid w:val="E5FC7D23"/>
    <w:multiLevelType w:val="singleLevel"/>
    <w:tmpl w:val="E5FC7D23"/>
    <w:lvl w:ilvl="0" w:tentative="0">
      <w:start w:val="1"/>
      <w:numFmt w:val="chineseCounting"/>
      <w:suff w:val="nothing"/>
      <w:lvlText w:val="（%1）"/>
      <w:lvlJc w:val="left"/>
      <w:rPr>
        <w:rFonts w:hint="eastAsia"/>
        <w:color w:val="auto"/>
      </w:rPr>
    </w:lvl>
  </w:abstractNum>
  <w:abstractNum w:abstractNumId="12">
    <w:nsid w:val="EB7738AE"/>
    <w:multiLevelType w:val="singleLevel"/>
    <w:tmpl w:val="EB7738AE"/>
    <w:lvl w:ilvl="0" w:tentative="0">
      <w:start w:val="1"/>
      <w:numFmt w:val="decimal"/>
      <w:suff w:val="space"/>
      <w:lvlText w:val="%1."/>
      <w:lvlJc w:val="left"/>
      <w:rPr>
        <w:rFonts w:hint="default" w:ascii="方正黑体_GBK" w:hAnsi="方正黑体_GBK" w:eastAsia="方正黑体_GBK" w:cs="方正黑体_GBK"/>
        <w:sz w:val="24"/>
        <w:szCs w:val="24"/>
      </w:rPr>
    </w:lvl>
  </w:abstractNum>
  <w:abstractNum w:abstractNumId="13">
    <w:nsid w:val="ECFFD34E"/>
    <w:multiLevelType w:val="singleLevel"/>
    <w:tmpl w:val="ECFFD34E"/>
    <w:lvl w:ilvl="0" w:tentative="0">
      <w:start w:val="1"/>
      <w:numFmt w:val="chineseCounting"/>
      <w:suff w:val="nothing"/>
      <w:lvlText w:val="%1、"/>
      <w:lvlJc w:val="left"/>
      <w:rPr>
        <w:rFonts w:hint="eastAsia"/>
      </w:rPr>
    </w:lvl>
  </w:abstractNum>
  <w:abstractNum w:abstractNumId="14">
    <w:nsid w:val="EDEF8D23"/>
    <w:multiLevelType w:val="singleLevel"/>
    <w:tmpl w:val="EDEF8D23"/>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15">
    <w:nsid w:val="EFDADFAD"/>
    <w:multiLevelType w:val="singleLevel"/>
    <w:tmpl w:val="EFDADFAD"/>
    <w:lvl w:ilvl="0" w:tentative="0">
      <w:start w:val="1"/>
      <w:numFmt w:val="chineseCounting"/>
      <w:suff w:val="nothing"/>
      <w:lvlText w:val="%1、"/>
      <w:lvlJc w:val="left"/>
      <w:pPr>
        <w:ind w:left="0" w:firstLine="420"/>
      </w:pPr>
      <w:rPr>
        <w:rFonts w:hint="eastAsia"/>
      </w:rPr>
    </w:lvl>
  </w:abstractNum>
  <w:abstractNum w:abstractNumId="16">
    <w:nsid w:val="F7865B22"/>
    <w:multiLevelType w:val="singleLevel"/>
    <w:tmpl w:val="F7865B22"/>
    <w:lvl w:ilvl="0" w:tentative="0">
      <w:start w:val="1"/>
      <w:numFmt w:val="decimal"/>
      <w:suff w:val="nothing"/>
      <w:lvlText w:val="%1."/>
      <w:lvlJc w:val="left"/>
      <w:pPr>
        <w:tabs>
          <w:tab w:val="left" w:pos="420"/>
        </w:tabs>
        <w:ind w:left="425" w:hanging="425"/>
      </w:pPr>
      <w:rPr>
        <w:rFonts w:hint="default" w:ascii="宋体" w:hAnsi="宋体" w:eastAsia="宋体" w:cs="宋体"/>
        <w:sz w:val="24"/>
        <w:szCs w:val="24"/>
      </w:rPr>
    </w:lvl>
  </w:abstractNum>
  <w:abstractNum w:abstractNumId="17">
    <w:nsid w:val="F7BE9BD1"/>
    <w:multiLevelType w:val="singleLevel"/>
    <w:tmpl w:val="F7BE9BD1"/>
    <w:lvl w:ilvl="0" w:tentative="0">
      <w:start w:val="1"/>
      <w:numFmt w:val="chineseCounting"/>
      <w:suff w:val="nothing"/>
      <w:lvlText w:val="（%1）"/>
      <w:lvlJc w:val="left"/>
      <w:pPr>
        <w:ind w:left="0" w:firstLine="420"/>
      </w:pPr>
      <w:rPr>
        <w:rFonts w:hint="eastAsia"/>
      </w:rPr>
    </w:lvl>
  </w:abstractNum>
  <w:abstractNum w:abstractNumId="18">
    <w:nsid w:val="FB6FF5E1"/>
    <w:multiLevelType w:val="singleLevel"/>
    <w:tmpl w:val="FB6FF5E1"/>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19">
    <w:nsid w:val="FD9F9D45"/>
    <w:multiLevelType w:val="singleLevel"/>
    <w:tmpl w:val="FD9F9D45"/>
    <w:lvl w:ilvl="0" w:tentative="0">
      <w:start w:val="1"/>
      <w:numFmt w:val="decimal"/>
      <w:suff w:val="space"/>
      <w:lvlText w:val="%1."/>
      <w:lvlJc w:val="left"/>
    </w:lvl>
  </w:abstractNum>
  <w:abstractNum w:abstractNumId="20">
    <w:nsid w:val="FDD65D5B"/>
    <w:multiLevelType w:val="singleLevel"/>
    <w:tmpl w:val="FDD65D5B"/>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21">
    <w:nsid w:val="FDEC5D47"/>
    <w:multiLevelType w:val="singleLevel"/>
    <w:tmpl w:val="FDEC5D47"/>
    <w:lvl w:ilvl="0" w:tentative="0">
      <w:start w:val="1"/>
      <w:numFmt w:val="chineseCounting"/>
      <w:suff w:val="nothing"/>
      <w:lvlText w:val="（%1）"/>
      <w:lvlJc w:val="left"/>
      <w:pPr>
        <w:ind w:left="0" w:firstLine="420"/>
      </w:pPr>
      <w:rPr>
        <w:rFonts w:hint="eastAsia" w:ascii="宋体" w:hAnsi="宋体" w:eastAsia="宋体" w:cs="宋体"/>
        <w:sz w:val="24"/>
        <w:szCs w:val="24"/>
      </w:rPr>
    </w:lvl>
  </w:abstractNum>
  <w:abstractNum w:abstractNumId="22">
    <w:nsid w:val="FDF7ED99"/>
    <w:multiLevelType w:val="singleLevel"/>
    <w:tmpl w:val="FDF7ED99"/>
    <w:lvl w:ilvl="0" w:tentative="0">
      <w:start w:val="1"/>
      <w:numFmt w:val="chineseCounting"/>
      <w:suff w:val="nothing"/>
      <w:lvlText w:val="附表%1："/>
      <w:lvlJc w:val="left"/>
      <w:pPr>
        <w:ind w:left="0" w:firstLine="0"/>
      </w:pPr>
      <w:rPr>
        <w:rFonts w:hint="eastAsia" w:ascii="方正黑体_GBK" w:hAnsi="方正黑体_GBK" w:eastAsia="方正黑体_GBK" w:cs="方正黑体_GBK"/>
        <w:i w:val="0"/>
        <w:iCs w:val="0"/>
        <w:sz w:val="28"/>
        <w:szCs w:val="28"/>
      </w:rPr>
    </w:lvl>
  </w:abstractNum>
  <w:abstractNum w:abstractNumId="23">
    <w:nsid w:val="FE787B7F"/>
    <w:multiLevelType w:val="singleLevel"/>
    <w:tmpl w:val="FE787B7F"/>
    <w:lvl w:ilvl="0" w:tentative="0">
      <w:start w:val="1"/>
      <w:numFmt w:val="chineseCounting"/>
      <w:suff w:val="nothing"/>
      <w:lvlText w:val="（%1）"/>
      <w:lvlJc w:val="left"/>
      <w:pPr>
        <w:ind w:left="0" w:firstLine="420"/>
      </w:pPr>
      <w:rPr>
        <w:rFonts w:hint="eastAsia"/>
      </w:rPr>
    </w:lvl>
  </w:abstractNum>
  <w:abstractNum w:abstractNumId="24">
    <w:nsid w:val="FECE748E"/>
    <w:multiLevelType w:val="singleLevel"/>
    <w:tmpl w:val="FECE748E"/>
    <w:lvl w:ilvl="0" w:tentative="0">
      <w:start w:val="1"/>
      <w:numFmt w:val="chineseCounting"/>
      <w:suff w:val="nothing"/>
      <w:lvlText w:val="附表%1："/>
      <w:lvlJc w:val="left"/>
      <w:pPr>
        <w:ind w:left="0" w:firstLine="0"/>
      </w:pPr>
      <w:rPr>
        <w:rFonts w:hint="eastAsia"/>
        <w:i w:val="0"/>
        <w:iCs w:val="0"/>
      </w:rPr>
    </w:lvl>
  </w:abstractNum>
  <w:abstractNum w:abstractNumId="25">
    <w:nsid w:val="FFEE1FBE"/>
    <w:multiLevelType w:val="singleLevel"/>
    <w:tmpl w:val="FFEE1FBE"/>
    <w:lvl w:ilvl="0" w:tentative="0">
      <w:start w:val="1"/>
      <w:numFmt w:val="decimal"/>
      <w:suff w:val="nothing"/>
      <w:lvlText w:val="%1."/>
      <w:lvlJc w:val="left"/>
      <w:pPr>
        <w:tabs>
          <w:tab w:val="left" w:pos="0"/>
        </w:tabs>
        <w:ind w:left="0" w:firstLine="0"/>
      </w:pPr>
      <w:rPr>
        <w:rFonts w:hint="default" w:ascii="宋体" w:hAnsi="宋体" w:eastAsia="宋体" w:cs="宋体"/>
        <w:sz w:val="24"/>
        <w:szCs w:val="24"/>
      </w:rPr>
    </w:lvl>
  </w:abstractNum>
  <w:abstractNum w:abstractNumId="26">
    <w:nsid w:val="FFFAAE96"/>
    <w:multiLevelType w:val="singleLevel"/>
    <w:tmpl w:val="FFFAAE96"/>
    <w:lvl w:ilvl="0" w:tentative="0">
      <w:start w:val="1"/>
      <w:numFmt w:val="chineseCounting"/>
      <w:suff w:val="nothing"/>
      <w:lvlText w:val="%1、"/>
      <w:lvlJc w:val="left"/>
      <w:pPr>
        <w:ind w:left="0" w:firstLine="420"/>
      </w:pPr>
      <w:rPr>
        <w:rFonts w:hint="eastAsia"/>
      </w:rPr>
    </w:lvl>
  </w:abstractNum>
  <w:abstractNum w:abstractNumId="27">
    <w:nsid w:val="FFFEDAA4"/>
    <w:multiLevelType w:val="singleLevel"/>
    <w:tmpl w:val="FFFEDAA4"/>
    <w:lvl w:ilvl="0" w:tentative="0">
      <w:start w:val="1"/>
      <w:numFmt w:val="decimal"/>
      <w:suff w:val="nothing"/>
      <w:lvlText w:val="%1."/>
      <w:lvlJc w:val="left"/>
      <w:pPr>
        <w:tabs>
          <w:tab w:val="left" w:pos="420"/>
        </w:tabs>
        <w:ind w:left="425" w:hanging="425"/>
      </w:pPr>
      <w:rPr>
        <w:rFonts w:hint="default" w:ascii="宋体" w:hAnsi="宋体" w:eastAsia="宋体" w:cs="宋体"/>
        <w:sz w:val="24"/>
        <w:szCs w:val="24"/>
      </w:rPr>
    </w:lvl>
  </w:abstractNum>
  <w:abstractNum w:abstractNumId="28">
    <w:nsid w:val="144CFB8A"/>
    <w:multiLevelType w:val="singleLevel"/>
    <w:tmpl w:val="144CFB8A"/>
    <w:lvl w:ilvl="0" w:tentative="0">
      <w:start w:val="1"/>
      <w:numFmt w:val="decimal"/>
      <w:suff w:val="nothing"/>
      <w:lvlText w:val="%1、"/>
      <w:lvlJc w:val="left"/>
    </w:lvl>
  </w:abstractNum>
  <w:abstractNum w:abstractNumId="29">
    <w:nsid w:val="1DFE8BDE"/>
    <w:multiLevelType w:val="singleLevel"/>
    <w:tmpl w:val="1DFE8BDE"/>
    <w:lvl w:ilvl="0" w:tentative="0">
      <w:start w:val="1"/>
      <w:numFmt w:val="chineseCounting"/>
      <w:suff w:val="nothing"/>
      <w:lvlText w:val="（%1）"/>
      <w:lvlJc w:val="left"/>
      <w:pPr>
        <w:ind w:left="0" w:firstLine="420"/>
      </w:pPr>
      <w:rPr>
        <w:rFonts w:hint="eastAsia"/>
      </w:rPr>
    </w:lvl>
  </w:abstractNum>
  <w:abstractNum w:abstractNumId="30">
    <w:nsid w:val="2A5E04E1"/>
    <w:multiLevelType w:val="singleLevel"/>
    <w:tmpl w:val="2A5E04E1"/>
    <w:lvl w:ilvl="0" w:tentative="0">
      <w:start w:val="1"/>
      <w:numFmt w:val="chineseCounting"/>
      <w:suff w:val="nothing"/>
      <w:lvlText w:val="（%1）"/>
      <w:lvlJc w:val="left"/>
      <w:pPr>
        <w:ind w:left="0" w:firstLine="420"/>
      </w:pPr>
      <w:rPr>
        <w:rFonts w:hint="eastAsia"/>
      </w:rPr>
    </w:lvl>
  </w:abstractNum>
  <w:abstractNum w:abstractNumId="31">
    <w:nsid w:val="3EFF5C30"/>
    <w:multiLevelType w:val="singleLevel"/>
    <w:tmpl w:val="3EFF5C30"/>
    <w:lvl w:ilvl="0" w:tentative="0">
      <w:start w:val="1"/>
      <w:numFmt w:val="decimal"/>
      <w:suff w:val="space"/>
      <w:lvlText w:val="%1."/>
      <w:lvlJc w:val="left"/>
      <w:rPr>
        <w:rFonts w:hint="default" w:ascii="方正黑体_GBK" w:hAnsi="方正黑体_GBK" w:eastAsia="方正黑体_GBK" w:cs="方正黑体_GBK"/>
      </w:rPr>
    </w:lvl>
  </w:abstractNum>
  <w:abstractNum w:abstractNumId="32">
    <w:nsid w:val="4F7B4EF9"/>
    <w:multiLevelType w:val="singleLevel"/>
    <w:tmpl w:val="4F7B4EF9"/>
    <w:lvl w:ilvl="0" w:tentative="0">
      <w:start w:val="1"/>
      <w:numFmt w:val="chineseCounting"/>
      <w:suff w:val="nothing"/>
      <w:lvlText w:val="（%1）"/>
      <w:lvlJc w:val="left"/>
      <w:pPr>
        <w:ind w:left="0" w:firstLine="420"/>
      </w:pPr>
      <w:rPr>
        <w:rFonts w:hint="eastAsia"/>
      </w:rPr>
    </w:lvl>
  </w:abstractNum>
  <w:abstractNum w:abstractNumId="33">
    <w:nsid w:val="52FEB6A1"/>
    <w:multiLevelType w:val="singleLevel"/>
    <w:tmpl w:val="52FEB6A1"/>
    <w:lvl w:ilvl="0" w:tentative="0">
      <w:start w:val="1"/>
      <w:numFmt w:val="decimal"/>
      <w:suff w:val="nothing"/>
      <w:lvlText w:val="%1."/>
      <w:lvlJc w:val="left"/>
      <w:pPr>
        <w:tabs>
          <w:tab w:val="left" w:pos="420"/>
        </w:tabs>
        <w:ind w:left="425" w:hanging="425"/>
      </w:pPr>
      <w:rPr>
        <w:rFonts w:hint="default" w:ascii="宋体" w:hAnsi="宋体" w:eastAsia="宋体" w:cs="宋体"/>
        <w:sz w:val="24"/>
        <w:szCs w:val="24"/>
      </w:rPr>
    </w:lvl>
  </w:abstractNum>
  <w:abstractNum w:abstractNumId="34">
    <w:nsid w:val="65E607FE"/>
    <w:multiLevelType w:val="singleLevel"/>
    <w:tmpl w:val="65E607FE"/>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35">
    <w:nsid w:val="67FF3466"/>
    <w:multiLevelType w:val="singleLevel"/>
    <w:tmpl w:val="67FF3466"/>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36">
    <w:nsid w:val="6CDE14CD"/>
    <w:multiLevelType w:val="singleLevel"/>
    <w:tmpl w:val="6CDE14CD"/>
    <w:lvl w:ilvl="0" w:tentative="0">
      <w:start w:val="1"/>
      <w:numFmt w:val="chineseCounting"/>
      <w:suff w:val="nothing"/>
      <w:lvlText w:val="%1、"/>
      <w:lvlJc w:val="left"/>
      <w:pPr>
        <w:ind w:left="0" w:firstLine="420"/>
      </w:pPr>
      <w:rPr>
        <w:rFonts w:hint="eastAsia"/>
      </w:rPr>
    </w:lvl>
  </w:abstractNum>
  <w:abstractNum w:abstractNumId="37">
    <w:nsid w:val="79FA6FF5"/>
    <w:multiLevelType w:val="singleLevel"/>
    <w:tmpl w:val="79FA6FF5"/>
    <w:lvl w:ilvl="0" w:tentative="0">
      <w:start w:val="1"/>
      <w:numFmt w:val="decimal"/>
      <w:suff w:val="space"/>
      <w:lvlText w:val="%1."/>
      <w:lvlJc w:val="left"/>
      <w:pPr>
        <w:tabs>
          <w:tab w:val="left" w:pos="0"/>
        </w:tabs>
      </w:pPr>
      <w:rPr>
        <w:rFonts w:hint="default" w:ascii="宋体" w:hAnsi="宋体" w:eastAsia="宋体" w:cs="宋体"/>
        <w:sz w:val="24"/>
        <w:szCs w:val="24"/>
      </w:rPr>
    </w:lvl>
  </w:abstractNum>
  <w:abstractNum w:abstractNumId="38">
    <w:nsid w:val="7B7E1E77"/>
    <w:multiLevelType w:val="singleLevel"/>
    <w:tmpl w:val="7B7E1E77"/>
    <w:lvl w:ilvl="0" w:tentative="0">
      <w:start w:val="1"/>
      <w:numFmt w:val="decimal"/>
      <w:suff w:val="nothing"/>
      <w:lvlText w:val="%1."/>
      <w:lvlJc w:val="left"/>
      <w:pPr>
        <w:tabs>
          <w:tab w:val="left" w:pos="420"/>
        </w:tabs>
        <w:ind w:left="425" w:hanging="425"/>
      </w:pPr>
      <w:rPr>
        <w:rFonts w:hint="default"/>
      </w:rPr>
    </w:lvl>
  </w:abstractNum>
  <w:abstractNum w:abstractNumId="39">
    <w:nsid w:val="7F7FD114"/>
    <w:multiLevelType w:val="singleLevel"/>
    <w:tmpl w:val="7F7FD114"/>
    <w:lvl w:ilvl="0" w:tentative="0">
      <w:start w:val="1"/>
      <w:numFmt w:val="chineseCounting"/>
      <w:suff w:val="nothing"/>
      <w:lvlText w:val="（%1）"/>
      <w:lvlJc w:val="left"/>
      <w:pPr>
        <w:ind w:left="0" w:firstLine="420"/>
      </w:pPr>
      <w:rPr>
        <w:rFonts w:hint="eastAsia"/>
      </w:rPr>
    </w:lvl>
  </w:abstractNum>
  <w:abstractNum w:abstractNumId="40">
    <w:nsid w:val="7FB0AA7A"/>
    <w:multiLevelType w:val="singleLevel"/>
    <w:tmpl w:val="7FB0AA7A"/>
    <w:lvl w:ilvl="0" w:tentative="0">
      <w:start w:val="1"/>
      <w:numFmt w:val="decimal"/>
      <w:suff w:val="nothing"/>
      <w:lvlText w:val="%1."/>
      <w:lvlJc w:val="left"/>
      <w:pPr>
        <w:tabs>
          <w:tab w:val="left" w:pos="312"/>
        </w:tabs>
      </w:pPr>
      <w:rPr>
        <w:rFonts w:hint="default"/>
      </w:rPr>
    </w:lvl>
  </w:abstractNum>
  <w:abstractNum w:abstractNumId="41">
    <w:nsid w:val="7FEBF0D0"/>
    <w:multiLevelType w:val="singleLevel"/>
    <w:tmpl w:val="7FEBF0D0"/>
    <w:lvl w:ilvl="0" w:tentative="0">
      <w:start w:val="1"/>
      <w:numFmt w:val="decimal"/>
      <w:suff w:val="space"/>
      <w:lvlText w:val="%1."/>
      <w:lvlJc w:val="left"/>
      <w:rPr>
        <w:rFonts w:hint="default" w:ascii="方正黑体_GBK" w:hAnsi="方正黑体_GBK" w:eastAsia="方正黑体_GBK" w:cs="方正黑体_GBK"/>
        <w:sz w:val="24"/>
        <w:szCs w:val="24"/>
      </w:rPr>
    </w:lvl>
  </w:abstractNum>
  <w:num w:numId="1">
    <w:abstractNumId w:val="1"/>
  </w:num>
  <w:num w:numId="2">
    <w:abstractNumId w:val="27"/>
  </w:num>
  <w:num w:numId="3">
    <w:abstractNumId w:val="6"/>
  </w:num>
  <w:num w:numId="4">
    <w:abstractNumId w:val="10"/>
  </w:num>
  <w:num w:numId="5">
    <w:abstractNumId w:val="38"/>
  </w:num>
  <w:num w:numId="6">
    <w:abstractNumId w:val="2"/>
  </w:num>
  <w:num w:numId="7">
    <w:abstractNumId w:val="33"/>
  </w:num>
  <w:num w:numId="8">
    <w:abstractNumId w:val="16"/>
  </w:num>
  <w:num w:numId="9">
    <w:abstractNumId w:val="39"/>
  </w:num>
  <w:num w:numId="10">
    <w:abstractNumId w:val="25"/>
  </w:num>
  <w:num w:numId="11">
    <w:abstractNumId w:val="41"/>
  </w:num>
  <w:num w:numId="12">
    <w:abstractNumId w:val="12"/>
  </w:num>
  <w:num w:numId="13">
    <w:abstractNumId w:val="28"/>
  </w:num>
  <w:num w:numId="14">
    <w:abstractNumId w:val="11"/>
  </w:num>
  <w:num w:numId="15">
    <w:abstractNumId w:val="0"/>
  </w:num>
  <w:num w:numId="16">
    <w:abstractNumId w:val="40"/>
  </w:num>
  <w:num w:numId="17">
    <w:abstractNumId w:val="19"/>
  </w:num>
  <w:num w:numId="18">
    <w:abstractNumId w:val="5"/>
  </w:num>
  <w:num w:numId="19">
    <w:abstractNumId w:val="36"/>
  </w:num>
  <w:num w:numId="20">
    <w:abstractNumId w:val="9"/>
  </w:num>
  <w:num w:numId="21">
    <w:abstractNumId w:val="7"/>
  </w:num>
  <w:num w:numId="22">
    <w:abstractNumId w:val="31"/>
  </w:num>
  <w:num w:numId="23">
    <w:abstractNumId w:val="22"/>
  </w:num>
  <w:num w:numId="24">
    <w:abstractNumId w:val="13"/>
  </w:num>
  <w:num w:numId="25">
    <w:abstractNumId w:val="21"/>
  </w:num>
  <w:num w:numId="26">
    <w:abstractNumId w:val="37"/>
  </w:num>
  <w:num w:numId="27">
    <w:abstractNumId w:val="30"/>
  </w:num>
  <w:num w:numId="28">
    <w:abstractNumId w:val="23"/>
  </w:num>
  <w:num w:numId="29">
    <w:abstractNumId w:val="17"/>
  </w:num>
  <w:num w:numId="30">
    <w:abstractNumId w:val="20"/>
  </w:num>
  <w:num w:numId="31">
    <w:abstractNumId w:val="32"/>
  </w:num>
  <w:num w:numId="32">
    <w:abstractNumId w:val="14"/>
  </w:num>
  <w:num w:numId="33">
    <w:abstractNumId w:val="34"/>
  </w:num>
  <w:num w:numId="34">
    <w:abstractNumId w:val="35"/>
  </w:num>
  <w:num w:numId="35">
    <w:abstractNumId w:val="29"/>
  </w:num>
  <w:num w:numId="36">
    <w:abstractNumId w:val="3"/>
  </w:num>
  <w:num w:numId="37">
    <w:abstractNumId w:val="26"/>
  </w:num>
  <w:num w:numId="38">
    <w:abstractNumId w:val="24"/>
  </w:num>
  <w:num w:numId="39">
    <w:abstractNumId w:val="4"/>
  </w:num>
  <w:num w:numId="40">
    <w:abstractNumId w:val="18"/>
  </w:num>
  <w:num w:numId="41">
    <w:abstractNumId w:val="15"/>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4A7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1"/>
    <w:pPr>
      <w:autoSpaceDE w:val="0"/>
      <w:autoSpaceDN w:val="0"/>
      <w:adjustRightInd w:val="0"/>
      <w:spacing w:before="95"/>
      <w:ind w:left="3572"/>
      <w:jc w:val="left"/>
      <w:outlineLvl w:val="0"/>
    </w:pPr>
    <w:rPr>
      <w:rFonts w:ascii="黑体" w:eastAsia="黑体"/>
      <w:kern w:val="0"/>
      <w:sz w:val="36"/>
      <w:szCs w:val="36"/>
    </w:rPr>
  </w:style>
  <w:style w:type="paragraph" w:styleId="3">
    <w:name w:val="heading 2"/>
    <w:basedOn w:val="1"/>
    <w:next w:val="1"/>
    <w:qFormat/>
    <w:uiPriority w:val="1"/>
    <w:pPr>
      <w:autoSpaceDE w:val="0"/>
      <w:autoSpaceDN w:val="0"/>
      <w:adjustRightInd w:val="0"/>
      <w:spacing w:before="62"/>
      <w:ind w:left="1107"/>
      <w:jc w:val="left"/>
      <w:outlineLvl w:val="1"/>
    </w:pPr>
    <w:rPr>
      <w:rFonts w:ascii="宋体" w:eastAsia="宋体"/>
      <w:b/>
      <w:bCs/>
      <w:kern w:val="0"/>
      <w:sz w:val="28"/>
      <w:szCs w:val="28"/>
    </w:rPr>
  </w:style>
  <w:style w:type="paragraph" w:styleId="4">
    <w:name w:val="heading 3"/>
    <w:basedOn w:val="1"/>
    <w:next w:val="1"/>
    <w:link w:val="22"/>
    <w:qFormat/>
    <w:uiPriority w:val="1"/>
    <w:pPr>
      <w:autoSpaceDE w:val="0"/>
      <w:autoSpaceDN w:val="0"/>
      <w:adjustRightInd w:val="0"/>
      <w:ind w:left="817" w:right="1020" w:firstLine="490"/>
      <w:jc w:val="left"/>
      <w:outlineLvl w:val="2"/>
    </w:pPr>
    <w:rPr>
      <w:rFonts w:ascii="宋体" w:eastAsia="宋体"/>
      <w:i/>
      <w:iCs/>
      <w:kern w:val="0"/>
      <w:sz w:val="25"/>
      <w:szCs w:val="25"/>
      <w:u w:val="single"/>
    </w:rPr>
  </w:style>
  <w:style w:type="paragraph" w:styleId="5">
    <w:name w:val="heading 4"/>
    <w:basedOn w:val="1"/>
    <w:next w:val="1"/>
    <w:qFormat/>
    <w:uiPriority w:val="1"/>
    <w:pPr>
      <w:autoSpaceDE w:val="0"/>
      <w:autoSpaceDN w:val="0"/>
      <w:adjustRightInd w:val="0"/>
      <w:ind w:left="1791"/>
      <w:jc w:val="left"/>
      <w:outlineLvl w:val="3"/>
    </w:pPr>
    <w:rPr>
      <w:rFonts w:ascii="宋体" w:eastAsia="宋体"/>
      <w:b/>
      <w:bCs/>
      <w:kern w:val="0"/>
      <w:sz w:val="24"/>
      <w:szCs w:val="24"/>
    </w:rPr>
  </w:style>
  <w:style w:type="character" w:default="1" w:styleId="18">
    <w:name w:val="Default Paragraph Font"/>
    <w:semiHidden/>
    <w:uiPriority w:val="0"/>
  </w:style>
  <w:style w:type="table" w:default="1" w:styleId="17">
    <w:name w:val="Normal Table"/>
    <w:semiHidden/>
    <w:uiPriority w:val="0"/>
    <w:tblPr>
      <w:tblCellMar>
        <w:top w:w="0" w:type="dxa"/>
        <w:left w:w="108" w:type="dxa"/>
        <w:bottom w:w="0" w:type="dxa"/>
        <w:right w:w="108" w:type="dxa"/>
      </w:tblCellMar>
    </w:tblPr>
  </w:style>
  <w:style w:type="paragraph" w:styleId="6">
    <w:name w:val="annotation text"/>
    <w:basedOn w:val="1"/>
    <w:unhideWhenUsed/>
    <w:qFormat/>
    <w:uiPriority w:val="99"/>
    <w:pPr>
      <w:autoSpaceDE w:val="0"/>
      <w:autoSpaceDN w:val="0"/>
      <w:adjustRightInd w:val="0"/>
      <w:jc w:val="left"/>
    </w:pPr>
    <w:rPr>
      <w:rFonts w:ascii="宋体" w:eastAsia="宋体"/>
      <w:kern w:val="0"/>
      <w:sz w:val="22"/>
      <w:szCs w:val="22"/>
    </w:rPr>
  </w:style>
  <w:style w:type="paragraph" w:styleId="7">
    <w:name w:val="Body Text"/>
    <w:basedOn w:val="1"/>
    <w:qFormat/>
    <w:uiPriority w:val="1"/>
    <w:pPr>
      <w:spacing w:after="120"/>
    </w:pPr>
  </w:style>
  <w:style w:type="paragraph" w:styleId="8">
    <w:name w:val="toc 3"/>
    <w:basedOn w:val="1"/>
    <w:next w:val="1"/>
    <w:qFormat/>
    <w:uiPriority w:val="39"/>
    <w:pPr>
      <w:ind w:left="840" w:leftChars="400"/>
    </w:pPr>
  </w:style>
  <w:style w:type="paragraph" w:styleId="9">
    <w:name w:val="Plain Text"/>
    <w:basedOn w:val="1"/>
    <w:unhideWhenUsed/>
    <w:qFormat/>
    <w:uiPriority w:val="99"/>
    <w:rPr>
      <w:rFonts w:ascii="宋体" w:hAnsi="Courier New" w:eastAsia="宋体"/>
      <w:sz w:val="21"/>
      <w:szCs w:val="21"/>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toc 6"/>
    <w:basedOn w:val="1"/>
    <w:next w:val="1"/>
    <w:qFormat/>
    <w:uiPriority w:val="39"/>
    <w:pPr>
      <w:ind w:left="2100"/>
    </w:pPr>
  </w:style>
  <w:style w:type="paragraph" w:styleId="14">
    <w:name w:val="toc 2"/>
    <w:basedOn w:val="1"/>
    <w:next w:val="1"/>
    <w:qFormat/>
    <w:uiPriority w:val="39"/>
    <w:pPr>
      <w:ind w:left="420" w:leftChars="200"/>
    </w:pPr>
  </w:style>
  <w:style w:type="paragraph" w:styleId="1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rPr>
  </w:style>
  <w:style w:type="paragraph" w:styleId="16">
    <w:name w:val="Body Text First Indent"/>
    <w:basedOn w:val="7"/>
    <w:next w:val="13"/>
    <w:unhideWhenUsed/>
    <w:qFormat/>
    <w:uiPriority w:val="99"/>
    <w:pPr>
      <w:ind w:firstLine="420" w:firstLineChars="100"/>
    </w:pPr>
    <w:rPr>
      <w:szCs w:val="20"/>
    </w:rPr>
  </w:style>
  <w:style w:type="paragraph" w:customStyle="1" w:styleId="19">
    <w:name w:val="Table Paragraph"/>
    <w:basedOn w:val="1"/>
    <w:qFormat/>
    <w:uiPriority w:val="1"/>
    <w:pPr>
      <w:autoSpaceDE w:val="0"/>
      <w:autoSpaceDN w:val="0"/>
      <w:adjustRightInd w:val="0"/>
      <w:jc w:val="left"/>
    </w:pPr>
    <w:rPr>
      <w:rFonts w:ascii="宋体" w:eastAsia="宋体" w:cs="宋体"/>
      <w:kern w:val="0"/>
      <w:sz w:val="24"/>
      <w:szCs w:val="24"/>
    </w:rPr>
  </w:style>
  <w:style w:type="paragraph" w:styleId="20">
    <w:name w:val="List Paragraph"/>
    <w:basedOn w:val="1"/>
    <w:qFormat/>
    <w:uiPriority w:val="34"/>
    <w:pPr>
      <w:autoSpaceDE w:val="0"/>
      <w:autoSpaceDN w:val="0"/>
      <w:adjustRightInd w:val="0"/>
      <w:spacing w:before="132"/>
      <w:ind w:left="828" w:firstLine="480"/>
      <w:jc w:val="left"/>
    </w:pPr>
    <w:rPr>
      <w:rFonts w:ascii="宋体" w:eastAsia="宋体" w:cs="宋体"/>
      <w:kern w:val="0"/>
      <w:sz w:val="24"/>
      <w:szCs w:val="24"/>
    </w:rPr>
  </w:style>
  <w:style w:type="paragraph" w:customStyle="1" w:styleId="21">
    <w:name w:val="Default"/>
    <w:qFormat/>
    <w:uiPriority w:val="0"/>
    <w:pPr>
      <w:widowControl w:val="0"/>
      <w:autoSpaceDE w:val="0"/>
      <w:autoSpaceDN w:val="0"/>
      <w:adjustRightInd w:val="0"/>
    </w:pPr>
    <w:rPr>
      <w:rFonts w:ascii="宋体" w:hAnsi="Times New Roman" w:eastAsia="楷体_GB2312" w:cs="宋体"/>
      <w:color w:val="000000"/>
      <w:sz w:val="24"/>
      <w:szCs w:val="24"/>
      <w:lang w:val="en-US" w:eastAsia="zh-CN" w:bidi="ar-SA"/>
    </w:rPr>
  </w:style>
  <w:style w:type="character" w:customStyle="1" w:styleId="22">
    <w:name w:val="标题 3 Char Char"/>
    <w:link w:val="4"/>
    <w:qFormat/>
    <w:uiPriority w:val="0"/>
    <w:rPr>
      <w:rFonts w:ascii="宋体" w:eastAsia="宋体"/>
      <w:i/>
      <w:iCs/>
      <w:kern w:val="0"/>
      <w:sz w:val="25"/>
      <w:szCs w:val="25"/>
      <w:u w:val="single"/>
    </w:rPr>
  </w:style>
  <w:style w:type="paragraph" w:customStyle="1" w:styleId="23">
    <w:name w:val="三级标题"/>
    <w:basedOn w:val="1"/>
    <w:qFormat/>
    <w:uiPriority w:val="1"/>
    <w:pPr>
      <w:ind w:left="237"/>
      <w:outlineLvl w:val="5"/>
    </w:pPr>
    <w:rPr>
      <w:rFonts w:ascii="宋体" w:hAnsi="宋体" w:eastAsia="宋体"/>
      <w:b/>
      <w:sz w:val="28"/>
      <w:szCs w:val="28"/>
    </w:rPr>
  </w:style>
  <w:style w:type="table" w:customStyle="1" w:styleId="24">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header" Target="header7.xml"/><Relationship Id="rId32" Type="http://schemas.openxmlformats.org/officeDocument/2006/relationships/header" Target="header6.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header" Target="head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header" Target="header5.xml"/><Relationship Id="rId26" Type="http://schemas.openxmlformats.org/officeDocument/2006/relationships/header" Target="header4.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2026-09-28T04:34:42Z</dcterms:created>
  <dc:creator>zazhishe</dc:creator>
  <cp:lastModifiedBy>田野‌</cp:lastModifiedBy>
  <dcterms:modified xsi:type="dcterms:W3CDTF">2026-09-28T04:35:07Z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eyJoZGlkIjoiODQwYjNhOWU3MDc5Zjc0Zjk1MDYyN2ZhZjUyMjRmYzkiLCJ1c2VySWQiOiIzMzkyODE5NTEifQ==</vt:lpwstr>
  </property>
  <property fmtid="{D5CDD505-2E9C-101B-9397-08002B2CF9AE}" pid="4" name="ICV">
    <vt:lpwstr>9579CDA519A545A6B67CE6F30E53494F_12</vt:lpwstr>
  </property>
</Properties>
</file>