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E5A17">
      <w:pPr>
        <w:spacing w:after="0" w:afterLines="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2C801DA3">
      <w:pPr>
        <w:spacing w:after="0" w:afterLines="0"/>
        <w:jc w:val="left"/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</w:pPr>
    </w:p>
    <w:p w14:paraId="3481E80E">
      <w:pPr>
        <w:spacing w:after="0" w:afterLines="0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  <w:t>人工智能应用服务商信息报送要求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42"/>
        <w:gridCol w:w="4580"/>
        <w:gridCol w:w="2496"/>
      </w:tblGrid>
      <w:tr w14:paraId="32FB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4" w:type="dxa"/>
            <w:noWrap w:val="0"/>
            <w:vAlign w:val="center"/>
          </w:tcPr>
          <w:p w14:paraId="43A01FDE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42" w:type="dxa"/>
            <w:noWrap w:val="0"/>
            <w:vAlign w:val="center"/>
          </w:tcPr>
          <w:p w14:paraId="28C17893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要求</w:t>
            </w:r>
          </w:p>
        </w:tc>
        <w:tc>
          <w:tcPr>
            <w:tcW w:w="4580" w:type="dxa"/>
            <w:noWrap w:val="0"/>
            <w:vAlign w:val="center"/>
          </w:tcPr>
          <w:p w14:paraId="0ED62D00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具体报送要求</w:t>
            </w:r>
          </w:p>
        </w:tc>
        <w:tc>
          <w:tcPr>
            <w:tcW w:w="2496" w:type="dxa"/>
            <w:noWrap w:val="0"/>
            <w:vAlign w:val="center"/>
          </w:tcPr>
          <w:p w14:paraId="17D2D757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佐证资料</w:t>
            </w:r>
          </w:p>
        </w:tc>
      </w:tr>
      <w:tr w14:paraId="44C3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4" w:type="dxa"/>
            <w:vMerge w:val="restart"/>
            <w:noWrap w:val="0"/>
            <w:vAlign w:val="center"/>
          </w:tcPr>
          <w:p w14:paraId="586E4B8B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42" w:type="dxa"/>
            <w:vMerge w:val="restart"/>
            <w:noWrap w:val="0"/>
            <w:vAlign w:val="center"/>
          </w:tcPr>
          <w:p w14:paraId="21822D68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基本要求</w:t>
            </w:r>
          </w:p>
        </w:tc>
        <w:tc>
          <w:tcPr>
            <w:tcW w:w="4580" w:type="dxa"/>
            <w:noWrap w:val="0"/>
            <w:vAlign w:val="center"/>
          </w:tcPr>
          <w:p w14:paraId="7FE72EEC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1. 所报送服务商应为中华人民共和国境内注册、正常经营的法人或非法人组织，主营业务覆盖人工智能相关服务的内容。</w:t>
            </w:r>
          </w:p>
        </w:tc>
        <w:tc>
          <w:tcPr>
            <w:tcW w:w="2496" w:type="dxa"/>
            <w:noWrap w:val="0"/>
            <w:vAlign w:val="center"/>
          </w:tcPr>
          <w:p w14:paraId="3D28CA34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营业执照等证书</w:t>
            </w:r>
          </w:p>
        </w:tc>
      </w:tr>
      <w:tr w14:paraId="7C7C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4" w:type="dxa"/>
            <w:vMerge w:val="continue"/>
            <w:noWrap w:val="0"/>
            <w:vAlign w:val="center"/>
          </w:tcPr>
          <w:p w14:paraId="5A33C93A">
            <w:pPr>
              <w:spacing w:after="0" w:afterLine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2" w:type="dxa"/>
            <w:vMerge w:val="continue"/>
            <w:noWrap w:val="0"/>
            <w:vAlign w:val="center"/>
          </w:tcPr>
          <w:p w14:paraId="026BD7F0">
            <w:pPr>
              <w:spacing w:after="0" w:afterLine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580" w:type="dxa"/>
            <w:noWrap w:val="0"/>
            <w:vAlign w:val="center"/>
          </w:tcPr>
          <w:p w14:paraId="7CBEC416">
            <w:pPr>
              <w:spacing w:after="0" w:afterLines="0"/>
              <w:jc w:val="both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2. 所报送服务商及其法定代表人、实控人在近3年内不得存在严重失信违法行为，未被列入失信被执行人、严重失信主体名单等。</w:t>
            </w:r>
          </w:p>
        </w:tc>
        <w:tc>
          <w:tcPr>
            <w:tcW w:w="2496" w:type="dxa"/>
            <w:noWrap w:val="0"/>
            <w:vAlign w:val="center"/>
          </w:tcPr>
          <w:p w14:paraId="32065C93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信用中国查询记录</w:t>
            </w:r>
          </w:p>
        </w:tc>
      </w:tr>
      <w:tr w14:paraId="0907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vMerge w:val="continue"/>
            <w:noWrap w:val="0"/>
            <w:vAlign w:val="center"/>
          </w:tcPr>
          <w:p w14:paraId="7CDE4BD8">
            <w:pPr>
              <w:spacing w:after="0" w:afterLine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vMerge w:val="continue"/>
            <w:noWrap w:val="0"/>
            <w:vAlign w:val="center"/>
          </w:tcPr>
          <w:p w14:paraId="25BE42C3">
            <w:pPr>
              <w:spacing w:after="0" w:afterLine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0" w:type="dxa"/>
            <w:noWrap w:val="0"/>
            <w:vAlign w:val="center"/>
          </w:tcPr>
          <w:p w14:paraId="0D5B038B">
            <w:pPr>
              <w:tabs>
                <w:tab w:val="left" w:pos="5412"/>
              </w:tabs>
              <w:spacing w:after="0" w:afterLines="0"/>
              <w:jc w:val="both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3. 所报送服务商不得存在侵犯第三方知识产权的行为。</w:t>
            </w:r>
          </w:p>
        </w:tc>
        <w:tc>
          <w:tcPr>
            <w:tcW w:w="2496" w:type="dxa"/>
            <w:noWrap w:val="0"/>
            <w:vAlign w:val="center"/>
          </w:tcPr>
          <w:p w14:paraId="27B9F9C6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服务商档案-承诺书</w:t>
            </w:r>
          </w:p>
        </w:tc>
      </w:tr>
      <w:tr w14:paraId="117FB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563F1527">
            <w:pPr>
              <w:spacing w:after="0" w:afterLine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42" w:type="dxa"/>
            <w:noWrap w:val="0"/>
            <w:vAlign w:val="center"/>
          </w:tcPr>
          <w:p w14:paraId="7D62AB05">
            <w:pPr>
              <w:spacing w:after="0" w:afterLine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服务资质</w:t>
            </w:r>
          </w:p>
        </w:tc>
        <w:tc>
          <w:tcPr>
            <w:tcW w:w="4580" w:type="dxa"/>
            <w:noWrap w:val="0"/>
            <w:vAlign w:val="center"/>
          </w:tcPr>
          <w:p w14:paraId="212C4EF8">
            <w:pPr>
              <w:numPr>
                <w:ilvl w:val="0"/>
                <w:numId w:val="0"/>
              </w:numPr>
              <w:spacing w:after="0" w:afterLines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如果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所报送服务商涉及提供以下特定服务内容，应满足有关资质要求：</w:t>
            </w:r>
          </w:p>
          <w:p w14:paraId="32128C21">
            <w:pPr>
              <w:numPr>
                <w:ilvl w:val="0"/>
                <w:numId w:val="0"/>
              </w:numPr>
              <w:spacing w:after="0" w:afterLines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第三方测试评估服务；</w:t>
            </w:r>
          </w:p>
          <w:p w14:paraId="742A066E">
            <w:pPr>
              <w:numPr>
                <w:ilvl w:val="0"/>
                <w:numId w:val="0"/>
              </w:numPr>
              <w:spacing w:after="0" w:afterLines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对外提供的网站、移动APP、微信小程序等服务；</w:t>
            </w:r>
          </w:p>
          <w:p w14:paraId="26F45FD5">
            <w:pPr>
              <w:numPr>
                <w:ilvl w:val="0"/>
                <w:numId w:val="0"/>
              </w:numPr>
              <w:spacing w:after="0" w:afterLines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具有舆论属性或者社会动员能力的生成式人工智能服务；</w:t>
            </w:r>
          </w:p>
          <w:p w14:paraId="64B2EAF4">
            <w:pPr>
              <w:numPr>
                <w:ilvl w:val="0"/>
                <w:numId w:val="0"/>
              </w:numPr>
              <w:spacing w:after="0" w:afterLines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其他有明确资质要求的服务。</w:t>
            </w:r>
          </w:p>
        </w:tc>
        <w:tc>
          <w:tcPr>
            <w:tcW w:w="2496" w:type="dxa"/>
            <w:noWrap w:val="0"/>
            <w:vAlign w:val="center"/>
          </w:tcPr>
          <w:p w14:paraId="31D5C00A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1. 服务商档案-服务资质</w:t>
            </w:r>
          </w:p>
          <w:p w14:paraId="19F30E00">
            <w:pPr>
              <w:spacing w:after="0" w:afterLines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2. 服务资质证明材料</w:t>
            </w:r>
          </w:p>
        </w:tc>
      </w:tr>
      <w:tr w14:paraId="4A83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7AC8B39C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42" w:type="dxa"/>
            <w:noWrap w:val="0"/>
            <w:vAlign w:val="center"/>
          </w:tcPr>
          <w:p w14:paraId="3D6A33A8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服务团队</w:t>
            </w:r>
          </w:p>
        </w:tc>
        <w:tc>
          <w:tcPr>
            <w:tcW w:w="4580" w:type="dxa"/>
            <w:noWrap w:val="0"/>
            <w:vAlign w:val="center"/>
          </w:tcPr>
          <w:p w14:paraId="3DCB0FB3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所报送服务商应建立稳定的人工智能应用服务商团队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原则上直接从事人工智能咨询规划、交付实施、运营管理、安全治理等相关服务的人员数量不少于3人。</w:t>
            </w:r>
          </w:p>
        </w:tc>
        <w:tc>
          <w:tcPr>
            <w:tcW w:w="2496" w:type="dxa"/>
            <w:noWrap w:val="0"/>
            <w:vAlign w:val="center"/>
          </w:tcPr>
          <w:p w14:paraId="1FAF0E28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1. 服务商档案-服务团队信息</w:t>
            </w:r>
          </w:p>
          <w:p w14:paraId="03C991FF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2. 服务商社保缴纳证明</w:t>
            </w:r>
          </w:p>
        </w:tc>
      </w:tr>
      <w:tr w14:paraId="612D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5118CD24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42" w:type="dxa"/>
            <w:noWrap w:val="0"/>
            <w:vAlign w:val="center"/>
          </w:tcPr>
          <w:p w14:paraId="2CB12219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服务能力</w:t>
            </w:r>
          </w:p>
        </w:tc>
        <w:tc>
          <w:tcPr>
            <w:tcW w:w="4580" w:type="dxa"/>
            <w:noWrap w:val="0"/>
            <w:vAlign w:val="center"/>
          </w:tcPr>
          <w:p w14:paraId="666BE467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所报送服务商应满足以下条件：</w:t>
            </w:r>
          </w:p>
          <w:p w14:paraId="40F496A8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1. 掌握人工智能相关技术与应用模式，能够识别用户在应用人工智能方面的核心需求；</w:t>
            </w:r>
          </w:p>
          <w:p w14:paraId="0FCBA655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2. 具备开展人工智能应用服务所必需的场所、设备、工具等基础条件；</w:t>
            </w:r>
          </w:p>
          <w:p w14:paraId="3E78FFB0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规范服务流程，形成完整、可用、标准的服务手册或文档。</w:t>
            </w:r>
          </w:p>
        </w:tc>
        <w:tc>
          <w:tcPr>
            <w:tcW w:w="2496" w:type="dxa"/>
            <w:noWrap w:val="0"/>
            <w:vAlign w:val="center"/>
          </w:tcPr>
          <w:p w14:paraId="48E8B6B5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1. 服务商档案-服务内容</w:t>
            </w:r>
          </w:p>
          <w:p w14:paraId="75FFA75A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2. 服务商档案-服务案例</w:t>
            </w:r>
          </w:p>
          <w:p w14:paraId="41EF557D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服务手册</w:t>
            </w:r>
          </w:p>
        </w:tc>
      </w:tr>
      <w:tr w14:paraId="253E5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3069A969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42" w:type="dxa"/>
            <w:noWrap w:val="0"/>
            <w:vAlign w:val="center"/>
          </w:tcPr>
          <w:p w14:paraId="0C3084A5">
            <w:pPr>
              <w:spacing w:after="0" w:afterLines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服务案例数量</w:t>
            </w:r>
          </w:p>
        </w:tc>
        <w:tc>
          <w:tcPr>
            <w:tcW w:w="4580" w:type="dxa"/>
            <w:noWrap w:val="0"/>
            <w:vAlign w:val="center"/>
          </w:tcPr>
          <w:p w14:paraId="36E64DC9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所报送服务商应完成对应数量的服务案例：</w:t>
            </w:r>
          </w:p>
          <w:p w14:paraId="511035F8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 开展人工智能相关服务年限在3年及以上，原则上近3年内至少完成30项服务案例；</w:t>
            </w:r>
          </w:p>
          <w:p w14:paraId="3F4A22C6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2. 开展人工智能相关服务年限在3年以下，原则上至少完成10项服务案例。</w:t>
            </w:r>
          </w:p>
        </w:tc>
        <w:tc>
          <w:tcPr>
            <w:tcW w:w="2496" w:type="dxa"/>
            <w:noWrap w:val="0"/>
            <w:vAlign w:val="center"/>
          </w:tcPr>
          <w:p w14:paraId="79524F19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1. 服务商档案-开展人工智能相关服务年限</w:t>
            </w:r>
          </w:p>
          <w:p w14:paraId="33E21AFC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2. 服务商档案-服务案例</w:t>
            </w:r>
          </w:p>
          <w:p w14:paraId="33FD2738">
            <w:pPr>
              <w:spacing w:after="0" w:afterLines="0"/>
              <w:ind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4"/>
                <w:vertAlign w:val="baseline"/>
                <w:lang w:val="en-US" w:eastAsia="zh-CN"/>
              </w:rPr>
              <w:t>3. 服务案例证明材料</w:t>
            </w:r>
          </w:p>
        </w:tc>
      </w:tr>
    </w:tbl>
    <w:p w14:paraId="66A52F0F">
      <w:pPr>
        <w:spacing w:after="0" w:afterLines="0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1"/>
          <w:szCs w:val="21"/>
          <w:highlight w:val="none"/>
          <w:lang w:val="en-US" w:eastAsia="zh-CN"/>
        </w:rPr>
        <w:t>注：</w:t>
      </w:r>
      <w:r>
        <w:rPr>
          <w:rFonts w:hint="eastAsia" w:ascii="Times New Roman" w:hAnsi="Times New Roman" w:eastAsia="仿宋_GB2312" w:cs="Times New Roman"/>
          <w:sz w:val="21"/>
          <w:szCs w:val="21"/>
          <w:highlight w:val="none"/>
          <w:lang w:val="en-US" w:eastAsia="zh-CN"/>
        </w:rPr>
        <w:t>佐证材料以电子版形式随服务商档案一并报送。</w:t>
      </w:r>
    </w:p>
    <w:p w14:paraId="694D2AC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01763"/>
    <w:rsid w:val="3B00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2026-09-01T08:02:00Z</dcterms:created>
  <dc:creator>不吃煎蛋</dc:creator>
  <cp:lastModifiedBy>不吃煎蛋</cp:lastModifiedBy>
  <dcterms:modified xsi:type="dcterms:W3CDTF">2026-09-01T08:03:57Z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BABC3691C10A4BE581C02D6793EE462F_11</vt:lpwstr>
  </property>
  <property fmtid="{D5CDD505-2E9C-101B-9397-08002B2CF9AE}" pid="4" name="KSOTemplateDocerSaveRecord">
    <vt:lpwstr>eyJoZGlkIjoiYmU5MzNiNTllOWNmMzc3YjAyOTZkOTQ0YzI1YzQ1ZDYiLCJ1c2VySWQiOiIxMTc0NDk5Mzc2In0=</vt:lpwstr>
  </property>
</Properties>
</file>