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90" w:lineRule="exact"/>
        <w:jc w:val="left"/>
        <w:rPr>
          <w:rFonts w:hint="eastAsia" w:ascii="方正小标宋_GBK" w:hAnsi="ˎ̥" w:eastAsia="方正小标宋_GBK" w:cs="Arial"/>
          <w:color w:val="auto"/>
          <w:kern w:val="0"/>
          <w:sz w:val="36"/>
          <w:szCs w:val="36"/>
          <w:u w:val="none"/>
          <w:lang w:eastAsia="zh-CN"/>
        </w:rPr>
      </w:pPr>
      <w:bookmarkStart w:id="0" w:name="_GoBack"/>
      <w:bookmarkEnd w:id="0"/>
    </w:p>
    <w:p>
      <w:pPr>
        <w:spacing w:line="590" w:lineRule="exact"/>
        <w:jc w:val="center"/>
        <w:rPr>
          <w:rFonts w:hint="eastAsia" w:ascii="方正小标宋_GBK" w:hAnsi="方正小标宋_GBK" w:eastAsia="方正小标宋_GBK" w:cs="方正小标宋_GBK"/>
          <w:color w:val="auto"/>
          <w:sz w:val="44"/>
          <w:szCs w:val="44"/>
          <w:highlight w:val="none"/>
          <w:lang w:eastAsia="zh-CN"/>
        </w:rPr>
      </w:pPr>
      <w:r>
        <w:rPr>
          <w:rFonts w:hint="eastAsia" w:ascii="方正小标宋_GBK" w:hAnsi="方正小标宋_GBK" w:eastAsia="方正小标宋_GBK" w:cs="方正小标宋_GBK"/>
          <w:color w:val="auto"/>
          <w:sz w:val="44"/>
          <w:szCs w:val="44"/>
          <w:highlight w:val="none"/>
        </w:rPr>
        <w:t>广西壮族自治区房屋建筑和市政基础设施工程远程异地评标管理办法</w:t>
      </w:r>
    </w:p>
    <w:p>
      <w:pPr>
        <w:spacing w:line="590" w:lineRule="exact"/>
        <w:jc w:val="center"/>
        <w:rPr>
          <w:rFonts w:hint="eastAsia" w:ascii="方正楷体_GBK" w:eastAsia="方正楷体_GBK"/>
          <w:color w:val="auto"/>
          <w:sz w:val="32"/>
          <w:szCs w:val="32"/>
          <w:highlight w:val="none"/>
        </w:rPr>
      </w:pPr>
    </w:p>
    <w:p>
      <w:pPr>
        <w:spacing w:line="590" w:lineRule="exact"/>
        <w:jc w:val="center"/>
        <w:rPr>
          <w:rFonts w:hint="eastAsia" w:ascii="方正黑体_GBK" w:eastAsia="方正黑体_GBK"/>
          <w:color w:val="auto"/>
          <w:sz w:val="32"/>
          <w:szCs w:val="32"/>
          <w:highlight w:val="none"/>
        </w:rPr>
      </w:pPr>
      <w:r>
        <w:rPr>
          <w:rFonts w:hint="eastAsia" w:ascii="方正黑体_GBK" w:eastAsia="方正黑体_GBK"/>
          <w:color w:val="auto"/>
          <w:sz w:val="32"/>
          <w:szCs w:val="32"/>
          <w:highlight w:val="none"/>
        </w:rPr>
        <w:t>第一章  总  则</w:t>
      </w:r>
    </w:p>
    <w:p>
      <w:pPr>
        <w:spacing w:line="590" w:lineRule="exact"/>
        <w:ind w:firstLine="643" w:firstLineChars="200"/>
        <w:rPr>
          <w:rFonts w:eastAsia="方正仿宋_GBK"/>
          <w:color w:val="auto"/>
          <w:sz w:val="32"/>
          <w:szCs w:val="32"/>
          <w:highlight w:val="none"/>
        </w:rPr>
      </w:pPr>
      <w:r>
        <w:rPr>
          <w:rFonts w:eastAsia="方正仿宋_GBK"/>
          <w:b/>
          <w:color w:val="auto"/>
          <w:sz w:val="32"/>
          <w:szCs w:val="32"/>
          <w:highlight w:val="none"/>
        </w:rPr>
        <w:t>第一条</w:t>
      </w:r>
      <w:r>
        <w:rPr>
          <w:rFonts w:eastAsia="方正仿宋_GBK"/>
          <w:color w:val="auto"/>
          <w:sz w:val="32"/>
          <w:szCs w:val="32"/>
          <w:highlight w:val="none"/>
        </w:rPr>
        <w:t xml:space="preserve">  为加快推进和规范全区房屋建筑和市政基础设施工程（以下简称</w:t>
      </w:r>
      <w:r>
        <w:rPr>
          <w:rFonts w:hint="default" w:ascii="Times New Roman" w:hAnsi="Times New Roman" w:eastAsia="方正仿宋_GBK" w:cs="Times New Roman"/>
          <w:color w:val="auto"/>
          <w:sz w:val="32"/>
          <w:szCs w:val="32"/>
          <w:highlight w:val="none"/>
          <w:lang w:val="en-US" w:eastAsia="zh-CN"/>
        </w:rPr>
        <w:t>房屋市政工程</w:t>
      </w:r>
      <w:r>
        <w:rPr>
          <w:rFonts w:eastAsia="方正仿宋_GBK"/>
          <w:color w:val="auto"/>
          <w:sz w:val="32"/>
          <w:szCs w:val="32"/>
          <w:highlight w:val="none"/>
        </w:rPr>
        <w:t>）远程异地评标工作，实现评标专家和交易中心资源共享，根据《中华人民共和国招标投标法》《中华人民共和国招标投标法实施条例》《电子招标投标办法》</w:t>
      </w:r>
      <w:r>
        <w:rPr>
          <w:rFonts w:hint="default" w:ascii="Times New Roman" w:hAnsi="Times New Roman" w:eastAsia="方正仿宋_GBK" w:cs="Times New Roman"/>
          <w:color w:val="auto"/>
          <w:spacing w:val="0"/>
          <w:sz w:val="32"/>
          <w:szCs w:val="32"/>
          <w:highlight w:val="none"/>
          <w:lang w:eastAsia="zh-CN"/>
        </w:rPr>
        <w:t>《国务院办公厅关于创新完善体制机制推动招标投标市场规范健康发展的意见》</w:t>
      </w:r>
      <w:r>
        <w:rPr>
          <w:rFonts w:eastAsia="方正仿宋_GBK"/>
          <w:color w:val="auto"/>
          <w:sz w:val="32"/>
          <w:szCs w:val="32"/>
          <w:highlight w:val="none"/>
        </w:rPr>
        <w:t>《</w:t>
      </w:r>
      <w:r>
        <w:rPr>
          <w:rFonts w:hint="eastAsia" w:eastAsia="方正仿宋_GBK"/>
          <w:color w:val="auto"/>
          <w:sz w:val="32"/>
          <w:szCs w:val="32"/>
          <w:highlight w:val="none"/>
        </w:rPr>
        <w:t>国家发展改革委办公</w:t>
      </w:r>
      <w:r>
        <w:rPr>
          <w:rFonts w:hint="default" w:eastAsia="方正仿宋_GBK"/>
          <w:color w:val="auto"/>
          <w:sz w:val="32"/>
          <w:szCs w:val="32"/>
          <w:highlight w:val="none"/>
          <w:lang w:eastAsia="zh-CN"/>
        </w:rPr>
        <w:t>厅</w:t>
      </w:r>
      <w:r>
        <w:rPr>
          <w:rFonts w:hint="eastAsia" w:eastAsia="方正仿宋_GBK"/>
          <w:color w:val="auto"/>
          <w:sz w:val="32"/>
          <w:szCs w:val="32"/>
          <w:highlight w:val="none"/>
        </w:rPr>
        <w:t>关于加快推广远程异地评标的通知》</w:t>
      </w:r>
      <w:r>
        <w:rPr>
          <w:rFonts w:hint="default" w:ascii="Times New Roman" w:hAnsi="Times New Roman" w:eastAsia="方正仿宋_GBK" w:cs="Times New Roman"/>
          <w:color w:val="auto"/>
          <w:spacing w:val="0"/>
          <w:sz w:val="32"/>
          <w:szCs w:val="32"/>
          <w:highlight w:val="none"/>
          <w:lang w:eastAsia="zh-CN"/>
        </w:rPr>
        <w:t>《国家发展改革委关于推动远程异地评标常态化运行的通知》</w:t>
      </w:r>
      <w:r>
        <w:rPr>
          <w:rFonts w:eastAsia="方正仿宋_GBK"/>
          <w:color w:val="auto"/>
          <w:sz w:val="32"/>
          <w:szCs w:val="32"/>
          <w:highlight w:val="none"/>
        </w:rPr>
        <w:t>等法律法规</w:t>
      </w:r>
      <w:r>
        <w:rPr>
          <w:rFonts w:hint="default" w:eastAsia="方正仿宋_GBK"/>
          <w:color w:val="auto"/>
          <w:sz w:val="32"/>
          <w:szCs w:val="32"/>
          <w:highlight w:val="none"/>
          <w:lang w:eastAsia="zh-CN"/>
        </w:rPr>
        <w:t>和相关规定</w:t>
      </w:r>
      <w:r>
        <w:rPr>
          <w:rFonts w:eastAsia="方正仿宋_GBK"/>
          <w:color w:val="auto"/>
          <w:sz w:val="32"/>
          <w:szCs w:val="32"/>
          <w:highlight w:val="none"/>
        </w:rPr>
        <w:t>，结合全区实际，制定本办法。</w:t>
      </w:r>
    </w:p>
    <w:p>
      <w:pPr>
        <w:spacing w:line="590" w:lineRule="exact"/>
        <w:ind w:firstLine="643" w:firstLineChars="200"/>
        <w:rPr>
          <w:rFonts w:hint="eastAsia" w:eastAsia="方正仿宋_GBK"/>
          <w:color w:val="auto"/>
          <w:sz w:val="32"/>
          <w:szCs w:val="32"/>
          <w:highlight w:val="none"/>
          <w:lang w:eastAsia="zh-CN"/>
        </w:rPr>
      </w:pPr>
      <w:r>
        <w:rPr>
          <w:rFonts w:eastAsia="方正仿宋_GBK"/>
          <w:b/>
          <w:color w:val="auto"/>
          <w:sz w:val="32"/>
          <w:szCs w:val="32"/>
          <w:highlight w:val="none"/>
        </w:rPr>
        <w:t>第二条</w:t>
      </w:r>
      <w:r>
        <w:rPr>
          <w:rFonts w:eastAsia="方正仿宋_GBK"/>
          <w:color w:val="auto"/>
          <w:sz w:val="32"/>
          <w:szCs w:val="32"/>
          <w:highlight w:val="none"/>
        </w:rPr>
        <w:t xml:space="preserve">  本文所指远程异地评标，是指</w:t>
      </w:r>
      <w:r>
        <w:rPr>
          <w:rFonts w:hint="eastAsia" w:eastAsia="方正仿宋_GBK"/>
          <w:color w:val="auto"/>
          <w:sz w:val="32"/>
          <w:szCs w:val="32"/>
          <w:highlight w:val="none"/>
          <w:lang w:eastAsia="zh-CN"/>
        </w:rPr>
        <w:t>依托电子交易系统</w:t>
      </w:r>
      <w:r>
        <w:rPr>
          <w:rFonts w:eastAsia="方正仿宋_GBK"/>
          <w:color w:val="auto"/>
          <w:sz w:val="32"/>
          <w:szCs w:val="32"/>
          <w:highlight w:val="none"/>
        </w:rPr>
        <w:t>，</w:t>
      </w:r>
      <w:r>
        <w:rPr>
          <w:rFonts w:hint="eastAsia" w:eastAsia="方正仿宋_GBK"/>
          <w:color w:val="auto"/>
          <w:sz w:val="32"/>
          <w:szCs w:val="32"/>
          <w:highlight w:val="none"/>
          <w:lang w:eastAsia="zh-CN"/>
        </w:rPr>
        <w:t>按照国家统一标准，</w:t>
      </w:r>
      <w:r>
        <w:rPr>
          <w:rFonts w:hint="default" w:ascii="Times New Roman" w:hAnsi="Times New Roman" w:eastAsia="方正仿宋_GBK" w:cs="Times New Roman"/>
          <w:i w:val="0"/>
          <w:caps w:val="0"/>
          <w:color w:val="auto"/>
          <w:spacing w:val="0"/>
          <w:sz w:val="32"/>
          <w:szCs w:val="32"/>
          <w:highlight w:val="none"/>
          <w:shd w:val="clear" w:color="auto" w:fill="auto"/>
        </w:rPr>
        <w:t>跨省、</w:t>
      </w:r>
      <w:r>
        <w:rPr>
          <w:rFonts w:hint="eastAsia" w:ascii="Times New Roman" w:hAnsi="Times New Roman" w:eastAsia="方正仿宋_GBK" w:cs="Times New Roman"/>
          <w:i w:val="0"/>
          <w:caps w:val="0"/>
          <w:color w:val="auto"/>
          <w:spacing w:val="0"/>
          <w:sz w:val="32"/>
          <w:szCs w:val="32"/>
          <w:highlight w:val="none"/>
          <w:shd w:val="clear" w:color="auto" w:fill="auto"/>
          <w:lang w:eastAsia="zh-CN"/>
        </w:rPr>
        <w:t>跨</w:t>
      </w:r>
      <w:r>
        <w:rPr>
          <w:rFonts w:hint="default" w:ascii="Times New Roman" w:hAnsi="Times New Roman" w:eastAsia="方正仿宋_GBK" w:cs="Times New Roman"/>
          <w:i w:val="0"/>
          <w:caps w:val="0"/>
          <w:color w:val="auto"/>
          <w:spacing w:val="0"/>
          <w:sz w:val="32"/>
          <w:szCs w:val="32"/>
          <w:highlight w:val="none"/>
          <w:shd w:val="clear" w:color="auto" w:fill="auto"/>
        </w:rPr>
        <w:t>省内行政区域随机抽取评标专家组建评标委员会，通过远程协同、视频语音实时交互等信息技术手段，在两个及以上评标现场共同完成的评标活动</w:t>
      </w:r>
      <w:r>
        <w:rPr>
          <w:rFonts w:hint="eastAsia" w:eastAsia="方正仿宋_GBK"/>
          <w:color w:val="auto"/>
          <w:sz w:val="32"/>
          <w:szCs w:val="32"/>
          <w:highlight w:val="none"/>
          <w:lang w:eastAsia="zh-CN"/>
        </w:rPr>
        <w:t>。</w:t>
      </w:r>
    </w:p>
    <w:p>
      <w:pPr>
        <w:spacing w:line="590" w:lineRule="exact"/>
        <w:ind w:firstLine="643" w:firstLineChars="200"/>
        <w:rPr>
          <w:rFonts w:eastAsia="方正仿宋_GBK"/>
          <w:color w:val="auto"/>
          <w:sz w:val="32"/>
          <w:szCs w:val="32"/>
          <w:highlight w:val="none"/>
        </w:rPr>
      </w:pPr>
      <w:r>
        <w:rPr>
          <w:rFonts w:eastAsia="方正仿宋_GBK"/>
          <w:b/>
          <w:color w:val="auto"/>
          <w:sz w:val="32"/>
          <w:szCs w:val="32"/>
          <w:highlight w:val="none"/>
        </w:rPr>
        <w:t>第三条</w:t>
      </w:r>
      <w:r>
        <w:rPr>
          <w:rFonts w:eastAsia="方正仿宋_GBK"/>
          <w:color w:val="auto"/>
          <w:sz w:val="32"/>
          <w:szCs w:val="32"/>
          <w:highlight w:val="none"/>
        </w:rPr>
        <w:t xml:space="preserve">  广西壮族自治区行政区域内</w:t>
      </w:r>
      <w:r>
        <w:rPr>
          <w:rFonts w:hint="eastAsia" w:eastAsia="方正仿宋_GBK"/>
          <w:color w:val="auto"/>
          <w:sz w:val="32"/>
          <w:szCs w:val="32"/>
          <w:highlight w:val="none"/>
          <w:lang w:eastAsia="zh-CN"/>
        </w:rPr>
        <w:t>房屋市政工程开展</w:t>
      </w:r>
      <w:r>
        <w:rPr>
          <w:rFonts w:eastAsia="方正仿宋_GBK"/>
          <w:color w:val="auto"/>
          <w:sz w:val="32"/>
          <w:szCs w:val="32"/>
          <w:highlight w:val="none"/>
        </w:rPr>
        <w:t>远程异地评标活动，适用本办法。</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3" w:firstLineChars="200"/>
        <w:textAlignment w:val="auto"/>
        <w:rPr>
          <w:rFonts w:hint="eastAsia" w:ascii="方正仿宋_GBK" w:hAnsi="方正仿宋_GBK" w:eastAsia="方正仿宋_GBK" w:cs="方正仿宋_GBK"/>
          <w:b w:val="0"/>
          <w:bCs w:val="0"/>
          <w:snapToGrid w:val="0"/>
          <w:color w:val="auto"/>
          <w:sz w:val="32"/>
          <w:szCs w:val="32"/>
          <w:highlight w:val="none"/>
          <w:lang w:eastAsia="zh-CN"/>
        </w:rPr>
      </w:pPr>
      <w:r>
        <w:rPr>
          <w:rFonts w:eastAsia="方正仿宋_GBK"/>
          <w:b/>
          <w:color w:val="auto"/>
          <w:sz w:val="32"/>
          <w:szCs w:val="32"/>
          <w:highlight w:val="none"/>
        </w:rPr>
        <w:t>第</w:t>
      </w:r>
      <w:r>
        <w:rPr>
          <w:rFonts w:hint="eastAsia" w:eastAsia="方正仿宋_GBK"/>
          <w:b/>
          <w:color w:val="auto"/>
          <w:sz w:val="32"/>
          <w:szCs w:val="32"/>
          <w:highlight w:val="none"/>
          <w:lang w:eastAsia="zh-CN"/>
        </w:rPr>
        <w:t>四</w:t>
      </w:r>
      <w:r>
        <w:rPr>
          <w:rFonts w:eastAsia="方正仿宋_GBK"/>
          <w:b/>
          <w:color w:val="auto"/>
          <w:sz w:val="32"/>
          <w:szCs w:val="32"/>
          <w:highlight w:val="none"/>
        </w:rPr>
        <w:t>条</w:t>
      </w:r>
      <w:r>
        <w:rPr>
          <w:rFonts w:eastAsia="方正仿宋_GBK"/>
          <w:color w:val="auto"/>
          <w:sz w:val="32"/>
          <w:szCs w:val="32"/>
          <w:highlight w:val="none"/>
        </w:rPr>
        <w:t xml:space="preserve">  </w:t>
      </w:r>
      <w:r>
        <w:rPr>
          <w:rFonts w:hint="eastAsia" w:eastAsia="方正仿宋_GBK"/>
          <w:color w:val="auto"/>
          <w:sz w:val="32"/>
          <w:szCs w:val="32"/>
          <w:highlight w:val="none"/>
          <w:lang w:eastAsia="zh-CN"/>
        </w:rPr>
        <w:t>进入</w:t>
      </w:r>
      <w:r>
        <w:rPr>
          <w:rFonts w:eastAsia="方正仿宋_GBK"/>
          <w:color w:val="auto"/>
          <w:sz w:val="32"/>
          <w:szCs w:val="32"/>
          <w:highlight w:val="none"/>
        </w:rPr>
        <w:t>广西</w:t>
      </w:r>
      <w:r>
        <w:rPr>
          <w:rFonts w:hint="eastAsia" w:eastAsia="方正仿宋_GBK"/>
          <w:color w:val="auto"/>
          <w:sz w:val="32"/>
          <w:szCs w:val="32"/>
          <w:highlight w:val="none"/>
          <w:lang w:eastAsia="zh-CN"/>
        </w:rPr>
        <w:t>各级公共资源交易中心交易的</w:t>
      </w:r>
      <w:r>
        <w:rPr>
          <w:rFonts w:hint="default" w:ascii="Times New Roman" w:hAnsi="Times New Roman" w:eastAsia="方正仿宋_GBK" w:cs="Times New Roman"/>
          <w:i w:val="0"/>
          <w:caps w:val="0"/>
          <w:color w:val="auto"/>
          <w:spacing w:val="0"/>
          <w:sz w:val="32"/>
          <w:szCs w:val="32"/>
          <w:highlight w:val="none"/>
          <w:shd w:val="clear" w:color="auto" w:fill="auto"/>
          <w:lang w:eastAsia="zh-CN"/>
        </w:rPr>
        <w:t>依法必须招标的</w:t>
      </w:r>
      <w:r>
        <w:rPr>
          <w:rFonts w:hint="default" w:eastAsia="方正仿宋_GBK"/>
          <w:color w:val="auto"/>
          <w:sz w:val="32"/>
          <w:szCs w:val="32"/>
          <w:highlight w:val="none"/>
          <w:lang w:eastAsia="zh-CN"/>
        </w:rPr>
        <w:t>房</w:t>
      </w:r>
      <w:r>
        <w:rPr>
          <w:rFonts w:hint="eastAsia" w:eastAsia="方正仿宋_GBK"/>
          <w:color w:val="auto"/>
          <w:sz w:val="32"/>
          <w:szCs w:val="32"/>
          <w:highlight w:val="none"/>
          <w:lang w:eastAsia="zh-CN"/>
        </w:rPr>
        <w:t>屋市政</w:t>
      </w:r>
      <w:r>
        <w:rPr>
          <w:rFonts w:eastAsia="方正仿宋_GBK"/>
          <w:color w:val="auto"/>
          <w:sz w:val="32"/>
          <w:szCs w:val="32"/>
          <w:highlight w:val="none"/>
        </w:rPr>
        <w:t>工程</w:t>
      </w:r>
      <w:r>
        <w:rPr>
          <w:rFonts w:hint="eastAsia" w:eastAsia="方正仿宋_GBK"/>
          <w:color w:val="auto"/>
          <w:sz w:val="32"/>
          <w:szCs w:val="32"/>
          <w:highlight w:val="none"/>
          <w:lang w:eastAsia="zh-CN"/>
        </w:rPr>
        <w:t>项目，</w:t>
      </w:r>
      <w:r>
        <w:rPr>
          <w:rFonts w:hint="eastAsia" w:ascii="Times New Roman" w:hAnsi="Times New Roman" w:eastAsia="方正仿宋_GBK" w:cs="Times New Roman"/>
          <w:i w:val="0"/>
          <w:caps w:val="0"/>
          <w:color w:val="auto"/>
          <w:spacing w:val="0"/>
          <w:sz w:val="32"/>
          <w:szCs w:val="32"/>
          <w:highlight w:val="none"/>
          <w:shd w:val="clear" w:color="auto" w:fill="auto"/>
          <w:lang w:val="en-US" w:eastAsia="zh-CN"/>
        </w:rPr>
        <w:t>原则上应采用远程异地评标的方式进行评标。</w:t>
      </w:r>
      <w:r>
        <w:rPr>
          <w:rFonts w:hint="eastAsia" w:ascii="方正仿宋_GBK" w:hAnsi="方正仿宋_GBK" w:eastAsia="方正仿宋_GBK" w:cs="方正仿宋_GBK"/>
          <w:b w:val="0"/>
          <w:bCs w:val="0"/>
          <w:snapToGrid w:val="0"/>
          <w:color w:val="auto"/>
          <w:sz w:val="32"/>
          <w:szCs w:val="32"/>
          <w:highlight w:val="none"/>
          <w:lang w:eastAsia="zh-CN"/>
        </w:rPr>
        <w:t>符合下列条件之一的，原则上应采用</w:t>
      </w:r>
      <w:r>
        <w:rPr>
          <w:rFonts w:hint="eastAsia" w:ascii="方正仿宋_GBK" w:hAnsi="方正仿宋_GBK" w:eastAsia="方正仿宋_GBK" w:cs="方正仿宋_GBK"/>
          <w:b w:val="0"/>
          <w:bCs w:val="0"/>
          <w:snapToGrid w:val="0"/>
          <w:color w:val="auto"/>
          <w:sz w:val="32"/>
          <w:szCs w:val="32"/>
          <w:highlight w:val="none"/>
        </w:rPr>
        <w:t>跨省远程异地评标</w:t>
      </w:r>
      <w:r>
        <w:rPr>
          <w:rFonts w:hint="eastAsia" w:ascii="方正仿宋_GBK" w:hAnsi="方正仿宋_GBK" w:eastAsia="方正仿宋_GBK" w:cs="方正仿宋_GBK"/>
          <w:b w:val="0"/>
          <w:bCs w:val="0"/>
          <w:snapToGrid w:val="0"/>
          <w:color w:val="auto"/>
          <w:sz w:val="32"/>
          <w:szCs w:val="32"/>
          <w:highlight w:val="none"/>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方正仿宋_GBK" w:hAnsi="方正仿宋_GBK" w:eastAsia="方正仿宋_GBK" w:cs="方正仿宋_GBK"/>
          <w:b w:val="0"/>
          <w:bCs w:val="0"/>
          <w:snapToGrid w:val="0"/>
          <w:color w:val="auto"/>
          <w:sz w:val="32"/>
          <w:szCs w:val="32"/>
          <w:highlight w:val="none"/>
          <w:lang w:eastAsia="zh-CN"/>
        </w:rPr>
      </w:pPr>
      <w:r>
        <w:rPr>
          <w:rFonts w:hint="eastAsia" w:ascii="Times New Roman" w:hAnsi="Times New Roman" w:eastAsia="方正仿宋_GBK" w:cs="Times New Roman"/>
          <w:b w:val="0"/>
          <w:bCs w:val="0"/>
          <w:snapToGrid w:val="0"/>
          <w:color w:val="auto"/>
          <w:sz w:val="32"/>
          <w:szCs w:val="32"/>
          <w:highlight w:val="none"/>
          <w:lang w:eastAsia="zh-CN"/>
        </w:rPr>
        <w:t>（一）</w:t>
      </w:r>
      <w:r>
        <w:rPr>
          <w:rFonts w:hint="eastAsia" w:ascii="方正仿宋_GBK" w:hAnsi="方正仿宋_GBK" w:eastAsia="方正仿宋_GBK" w:cs="方正仿宋_GBK"/>
          <w:b w:val="0"/>
          <w:bCs w:val="0"/>
          <w:snapToGrid w:val="0"/>
          <w:color w:val="auto"/>
          <w:sz w:val="32"/>
          <w:szCs w:val="32"/>
          <w:highlight w:val="none"/>
        </w:rPr>
        <w:t>单项合同估算价</w:t>
      </w:r>
      <w:r>
        <w:rPr>
          <w:rFonts w:hint="eastAsia" w:ascii="Times New Roman" w:hAnsi="Times New Roman" w:eastAsia="方正仿宋_GBK" w:cs="Times New Roman"/>
          <w:b w:val="0"/>
          <w:bCs w:val="0"/>
          <w:snapToGrid/>
          <w:color w:val="auto"/>
          <w:sz w:val="32"/>
          <w:szCs w:val="32"/>
          <w:highlight w:val="none"/>
          <w:shd w:val="clear" w:color="auto" w:fill="FFFFFF"/>
        </w:rPr>
        <w:t>10000</w:t>
      </w:r>
      <w:r>
        <w:rPr>
          <w:rFonts w:hint="eastAsia" w:ascii="方正仿宋_GBK" w:hAnsi="方正仿宋_GBK" w:eastAsia="方正仿宋_GBK" w:cs="方正仿宋_GBK"/>
          <w:b w:val="0"/>
          <w:bCs w:val="0"/>
          <w:snapToGrid w:val="0"/>
          <w:color w:val="auto"/>
          <w:sz w:val="32"/>
          <w:szCs w:val="32"/>
          <w:highlight w:val="none"/>
        </w:rPr>
        <w:t>万元及</w:t>
      </w:r>
      <w:r>
        <w:rPr>
          <w:rFonts w:hint="eastAsia" w:ascii="方正仿宋_GBK" w:hAnsi="方正仿宋_GBK" w:eastAsia="方正仿宋_GBK" w:cs="方正仿宋_GBK"/>
          <w:b w:val="0"/>
          <w:bCs w:val="0"/>
          <w:snapToGrid w:val="0"/>
          <w:color w:val="auto"/>
          <w:sz w:val="32"/>
          <w:szCs w:val="32"/>
          <w:highlight w:val="none"/>
          <w:lang w:eastAsia="zh-CN"/>
        </w:rPr>
        <w:t>以上</w:t>
      </w:r>
      <w:r>
        <w:rPr>
          <w:rFonts w:hint="eastAsia" w:eastAsia="方正仿宋_GBK"/>
          <w:color w:val="auto"/>
          <w:sz w:val="32"/>
          <w:szCs w:val="32"/>
          <w:highlight w:val="none"/>
        </w:rPr>
        <w:t>施工</w:t>
      </w:r>
      <w:r>
        <w:rPr>
          <w:rFonts w:hint="eastAsia" w:eastAsia="方正仿宋_GBK"/>
          <w:color w:val="auto"/>
          <w:sz w:val="32"/>
          <w:szCs w:val="32"/>
          <w:highlight w:val="none"/>
          <w:lang w:eastAsia="zh-CN"/>
        </w:rPr>
        <w:t>类</w:t>
      </w:r>
      <w:r>
        <w:rPr>
          <w:rFonts w:hint="eastAsia" w:eastAsia="方正仿宋_GBK"/>
          <w:color w:val="auto"/>
          <w:sz w:val="32"/>
          <w:szCs w:val="32"/>
          <w:highlight w:val="none"/>
        </w:rPr>
        <w:t>项目</w:t>
      </w:r>
      <w:r>
        <w:rPr>
          <w:rFonts w:hint="eastAsia" w:ascii="方正仿宋_GBK" w:hAnsi="方正仿宋_GBK" w:eastAsia="方正仿宋_GBK" w:cs="方正仿宋_GBK"/>
          <w:b w:val="0"/>
          <w:bCs w:val="0"/>
          <w:snapToGrid w:val="0"/>
          <w:color w:val="auto"/>
          <w:sz w:val="32"/>
          <w:szCs w:val="32"/>
          <w:highlight w:val="none"/>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方正仿宋_GBK" w:hAnsi="方正仿宋_GBK" w:eastAsia="方正仿宋_GBK" w:cs="方正仿宋_GBK"/>
          <w:b w:val="0"/>
          <w:bCs w:val="0"/>
          <w:snapToGrid w:val="0"/>
          <w:color w:val="auto"/>
          <w:sz w:val="32"/>
          <w:szCs w:val="32"/>
          <w:highlight w:val="none"/>
          <w:lang w:eastAsia="zh-CN"/>
        </w:rPr>
      </w:pPr>
      <w:r>
        <w:rPr>
          <w:rFonts w:hint="eastAsia" w:ascii="方正仿宋_GBK" w:hAnsi="方正仿宋_GBK" w:eastAsia="方正仿宋_GBK" w:cs="方正仿宋_GBK"/>
          <w:b w:val="0"/>
          <w:bCs w:val="0"/>
          <w:snapToGrid w:val="0"/>
          <w:color w:val="auto"/>
          <w:sz w:val="32"/>
          <w:szCs w:val="32"/>
          <w:highlight w:val="none"/>
          <w:lang w:eastAsia="zh-CN"/>
        </w:rPr>
        <w:t>（二）</w:t>
      </w:r>
      <w:r>
        <w:rPr>
          <w:rFonts w:hint="eastAsia" w:ascii="方正仿宋_GBK" w:hAnsi="方正仿宋_GBK" w:eastAsia="方正仿宋_GBK" w:cs="方正仿宋_GBK"/>
          <w:b w:val="0"/>
          <w:bCs w:val="0"/>
          <w:snapToGrid w:val="0"/>
          <w:color w:val="auto"/>
          <w:sz w:val="32"/>
          <w:szCs w:val="32"/>
          <w:highlight w:val="none"/>
        </w:rPr>
        <w:t>单项合同估算价</w:t>
      </w:r>
      <w:r>
        <w:rPr>
          <w:rFonts w:hint="default" w:ascii="Times New Roman" w:hAnsi="Times New Roman" w:eastAsia="方正仿宋_GBK" w:cs="Times New Roman"/>
          <w:b w:val="0"/>
          <w:bCs w:val="0"/>
          <w:snapToGrid w:val="0"/>
          <w:color w:val="auto"/>
          <w:sz w:val="32"/>
          <w:szCs w:val="32"/>
          <w:highlight w:val="none"/>
        </w:rPr>
        <w:t>2000</w:t>
      </w:r>
      <w:r>
        <w:rPr>
          <w:rFonts w:hint="eastAsia" w:ascii="方正仿宋_GBK" w:hAnsi="方正仿宋_GBK" w:eastAsia="方正仿宋_GBK" w:cs="方正仿宋_GBK"/>
          <w:b w:val="0"/>
          <w:bCs w:val="0"/>
          <w:snapToGrid w:val="0"/>
          <w:color w:val="auto"/>
          <w:sz w:val="32"/>
          <w:szCs w:val="32"/>
          <w:highlight w:val="none"/>
        </w:rPr>
        <w:t>万元及以上的</w:t>
      </w:r>
      <w:r>
        <w:rPr>
          <w:rFonts w:hint="eastAsia" w:eastAsia="方正仿宋_GBK"/>
          <w:color w:val="auto"/>
          <w:sz w:val="32"/>
          <w:szCs w:val="32"/>
          <w:highlight w:val="none"/>
        </w:rPr>
        <w:t>设备、材料等货物</w:t>
      </w:r>
      <w:r>
        <w:rPr>
          <w:rFonts w:hint="eastAsia" w:eastAsia="方正仿宋_GBK"/>
          <w:color w:val="auto"/>
          <w:sz w:val="32"/>
          <w:szCs w:val="32"/>
          <w:highlight w:val="none"/>
          <w:lang w:eastAsia="zh-CN"/>
        </w:rPr>
        <w:t>类项目</w:t>
      </w:r>
      <w:r>
        <w:rPr>
          <w:rFonts w:hint="eastAsia" w:ascii="方正仿宋_GBK" w:hAnsi="方正仿宋_GBK" w:eastAsia="方正仿宋_GBK" w:cs="方正仿宋_GBK"/>
          <w:b w:val="0"/>
          <w:bCs w:val="0"/>
          <w:snapToGrid w:val="0"/>
          <w:color w:val="auto"/>
          <w:sz w:val="32"/>
          <w:szCs w:val="32"/>
          <w:highlight w:val="none"/>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方正仿宋_GBK" w:hAnsi="方正仿宋_GBK" w:eastAsia="方正仿宋_GBK" w:cs="方正仿宋_GBK"/>
          <w:b w:val="0"/>
          <w:bCs w:val="0"/>
          <w:snapToGrid w:val="0"/>
          <w:color w:val="auto"/>
          <w:sz w:val="32"/>
          <w:szCs w:val="32"/>
          <w:highlight w:val="none"/>
          <w:lang w:eastAsia="zh-CN"/>
        </w:rPr>
      </w:pPr>
      <w:r>
        <w:rPr>
          <w:rFonts w:hint="eastAsia" w:ascii="Times New Roman" w:hAnsi="Times New Roman" w:eastAsia="方正仿宋_GBK" w:cs="Times New Roman"/>
          <w:b w:val="0"/>
          <w:bCs w:val="0"/>
          <w:snapToGrid w:val="0"/>
          <w:color w:val="auto"/>
          <w:sz w:val="32"/>
          <w:szCs w:val="32"/>
          <w:highlight w:val="none"/>
          <w:lang w:eastAsia="zh-CN"/>
        </w:rPr>
        <w:t>（三）</w:t>
      </w:r>
      <w:r>
        <w:rPr>
          <w:rFonts w:hint="eastAsia" w:ascii="方正仿宋_GBK" w:hAnsi="方正仿宋_GBK" w:eastAsia="方正仿宋_GBK" w:cs="方正仿宋_GBK"/>
          <w:b w:val="0"/>
          <w:bCs w:val="0"/>
          <w:snapToGrid w:val="0"/>
          <w:color w:val="auto"/>
          <w:sz w:val="32"/>
          <w:szCs w:val="32"/>
          <w:highlight w:val="none"/>
        </w:rPr>
        <w:t>单项合同估算价</w:t>
      </w:r>
      <w:r>
        <w:rPr>
          <w:rFonts w:hint="default" w:ascii="Times New Roman" w:hAnsi="Times New Roman" w:eastAsia="方正仿宋_GBK" w:cs="Times New Roman"/>
          <w:b w:val="0"/>
          <w:bCs w:val="0"/>
          <w:snapToGrid w:val="0"/>
          <w:color w:val="auto"/>
          <w:sz w:val="32"/>
          <w:szCs w:val="32"/>
          <w:highlight w:val="none"/>
        </w:rPr>
        <w:t>1000</w:t>
      </w:r>
      <w:r>
        <w:rPr>
          <w:rFonts w:hint="eastAsia" w:ascii="方正仿宋_GBK" w:hAnsi="方正仿宋_GBK" w:eastAsia="方正仿宋_GBK" w:cs="方正仿宋_GBK"/>
          <w:b w:val="0"/>
          <w:bCs w:val="0"/>
          <w:snapToGrid w:val="0"/>
          <w:color w:val="auto"/>
          <w:sz w:val="32"/>
          <w:szCs w:val="32"/>
          <w:highlight w:val="none"/>
        </w:rPr>
        <w:t>万元及以上的</w:t>
      </w:r>
      <w:r>
        <w:rPr>
          <w:rFonts w:hint="eastAsia" w:eastAsia="方正仿宋_GBK"/>
          <w:color w:val="auto"/>
          <w:sz w:val="32"/>
          <w:szCs w:val="32"/>
          <w:highlight w:val="none"/>
        </w:rPr>
        <w:t>勘察、设计、监理等服务</w:t>
      </w:r>
      <w:r>
        <w:rPr>
          <w:rFonts w:hint="eastAsia" w:eastAsia="方正仿宋_GBK"/>
          <w:color w:val="auto"/>
          <w:sz w:val="32"/>
          <w:szCs w:val="32"/>
          <w:highlight w:val="none"/>
          <w:lang w:eastAsia="zh-CN"/>
        </w:rPr>
        <w:t>类项目</w:t>
      </w:r>
      <w:r>
        <w:rPr>
          <w:rFonts w:hint="eastAsia" w:ascii="方正仿宋_GBK" w:hAnsi="方正仿宋_GBK" w:eastAsia="方正仿宋_GBK" w:cs="方正仿宋_GBK"/>
          <w:b w:val="0"/>
          <w:bCs w:val="0"/>
          <w:snapToGrid w:val="0"/>
          <w:color w:val="auto"/>
          <w:sz w:val="32"/>
          <w:szCs w:val="32"/>
          <w:highlight w:val="none"/>
          <w:lang w:eastAsia="zh-CN"/>
        </w:rPr>
        <w:t>；</w:t>
      </w:r>
    </w:p>
    <w:p>
      <w:pPr>
        <w:spacing w:line="590" w:lineRule="exact"/>
        <w:ind w:firstLine="640" w:firstLineChars="200"/>
        <w:rPr>
          <w:rFonts w:eastAsia="方正仿宋_GBK"/>
          <w:color w:val="auto"/>
          <w:sz w:val="32"/>
          <w:szCs w:val="32"/>
          <w:highlight w:val="none"/>
        </w:rPr>
      </w:pPr>
      <w:r>
        <w:rPr>
          <w:rFonts w:hint="eastAsia" w:ascii="Times New Roman" w:hAnsi="Times New Roman" w:eastAsia="方正仿宋_GBK" w:cs="Times New Roman"/>
          <w:b w:val="0"/>
          <w:bCs w:val="0"/>
          <w:snapToGrid w:val="0"/>
          <w:color w:val="auto"/>
          <w:sz w:val="32"/>
          <w:szCs w:val="32"/>
          <w:highlight w:val="none"/>
          <w:lang w:eastAsia="zh-CN"/>
        </w:rPr>
        <w:t>（四）</w:t>
      </w:r>
      <w:r>
        <w:rPr>
          <w:rFonts w:hint="eastAsia" w:ascii="方正仿宋_GBK" w:hAnsi="方正仿宋_GBK" w:eastAsia="方正仿宋_GBK" w:cs="方正仿宋_GBK"/>
          <w:b w:val="0"/>
          <w:bCs w:val="0"/>
          <w:snapToGrid w:val="0"/>
          <w:color w:val="auto"/>
          <w:sz w:val="32"/>
          <w:szCs w:val="32"/>
          <w:highlight w:val="none"/>
        </w:rPr>
        <w:t>实行工程总承包发包的</w:t>
      </w:r>
      <w:r>
        <w:rPr>
          <w:rFonts w:hint="eastAsia" w:ascii="方正仿宋_GBK" w:hAnsi="方正仿宋_GBK" w:eastAsia="方正仿宋_GBK" w:cs="方正仿宋_GBK"/>
          <w:b w:val="0"/>
          <w:bCs w:val="0"/>
          <w:snapToGrid w:val="0"/>
          <w:color w:val="auto"/>
          <w:sz w:val="32"/>
          <w:szCs w:val="32"/>
          <w:highlight w:val="none"/>
          <w:lang w:eastAsia="zh-CN"/>
        </w:rPr>
        <w:t>，</w:t>
      </w:r>
      <w:r>
        <w:rPr>
          <w:rFonts w:hint="eastAsia" w:ascii="方正仿宋_GBK" w:hAnsi="方正仿宋_GBK" w:eastAsia="方正仿宋_GBK" w:cs="方正仿宋_GBK"/>
          <w:b w:val="0"/>
          <w:bCs w:val="0"/>
          <w:snapToGrid w:val="0"/>
          <w:color w:val="auto"/>
          <w:sz w:val="32"/>
          <w:szCs w:val="32"/>
          <w:highlight w:val="none"/>
        </w:rPr>
        <w:t>总承包中施工、货物、服务等各部分的合同估算价</w:t>
      </w:r>
      <w:r>
        <w:rPr>
          <w:rFonts w:hint="eastAsia" w:ascii="方正仿宋_GBK" w:hAnsi="方正仿宋_GBK" w:eastAsia="方正仿宋_GBK" w:cs="方正仿宋_GBK"/>
          <w:b w:val="0"/>
          <w:bCs w:val="0"/>
          <w:snapToGrid w:val="0"/>
          <w:color w:val="auto"/>
          <w:sz w:val="32"/>
          <w:szCs w:val="32"/>
          <w:highlight w:val="none"/>
          <w:lang w:eastAsia="zh-CN"/>
        </w:rPr>
        <w:t>，</w:t>
      </w:r>
      <w:r>
        <w:rPr>
          <w:rFonts w:hint="eastAsia" w:ascii="方正仿宋_GBK" w:hAnsi="方正仿宋_GBK" w:eastAsia="方正仿宋_GBK" w:cs="方正仿宋_GBK"/>
          <w:b w:val="0"/>
          <w:bCs w:val="0"/>
          <w:snapToGrid w:val="0"/>
          <w:color w:val="auto"/>
          <w:sz w:val="32"/>
          <w:szCs w:val="32"/>
          <w:highlight w:val="none"/>
        </w:rPr>
        <w:t>有任意一项达到</w:t>
      </w:r>
      <w:r>
        <w:rPr>
          <w:rFonts w:hint="eastAsia" w:ascii="方正仿宋_GBK" w:hAnsi="方正仿宋_GBK" w:eastAsia="方正仿宋_GBK" w:cs="方正仿宋_GBK"/>
          <w:b w:val="0"/>
          <w:bCs w:val="0"/>
          <w:snapToGrid w:val="0"/>
          <w:color w:val="auto"/>
          <w:sz w:val="32"/>
          <w:szCs w:val="32"/>
          <w:highlight w:val="none"/>
          <w:lang w:eastAsia="zh-CN"/>
        </w:rPr>
        <w:t>前几款</w:t>
      </w:r>
      <w:r>
        <w:rPr>
          <w:rFonts w:hint="eastAsia" w:ascii="方正仿宋_GBK" w:hAnsi="方正仿宋_GBK" w:eastAsia="方正仿宋_GBK" w:cs="方正仿宋_GBK"/>
          <w:b w:val="0"/>
          <w:bCs w:val="0"/>
          <w:snapToGrid w:val="0"/>
          <w:color w:val="auto"/>
          <w:sz w:val="32"/>
          <w:szCs w:val="32"/>
          <w:highlight w:val="none"/>
        </w:rPr>
        <w:t>所列标准的，整个总承包发包应当实行跨省远程异地评标</w:t>
      </w:r>
      <w:r>
        <w:rPr>
          <w:rFonts w:hint="eastAsia" w:ascii="方正仿宋_GBK" w:hAnsi="方正仿宋_GBK" w:eastAsia="方正仿宋_GBK" w:cs="方正仿宋_GBK"/>
          <w:b w:val="0"/>
          <w:bCs w:val="0"/>
          <w:snapToGrid w:val="0"/>
          <w:color w:val="auto"/>
          <w:sz w:val="32"/>
          <w:szCs w:val="32"/>
          <w:highlight w:val="none"/>
          <w:lang w:eastAsia="zh-CN"/>
        </w:rPr>
        <w:t>；</w:t>
      </w:r>
      <w:r>
        <w:rPr>
          <w:rFonts w:hint="eastAsia" w:ascii="方正仿宋_GBK" w:hAnsi="方正仿宋_GBK" w:eastAsia="方正仿宋_GBK" w:cs="方正仿宋_GBK"/>
          <w:b w:val="0"/>
          <w:snapToGrid w:val="0"/>
          <w:color w:val="auto"/>
          <w:sz w:val="32"/>
          <w:szCs w:val="32"/>
          <w:highlight w:val="none"/>
        </w:rPr>
        <w:t>实行全过程工程咨询服务招标的</w:t>
      </w:r>
      <w:r>
        <w:rPr>
          <w:rFonts w:hint="eastAsia" w:ascii="方正仿宋_GBK" w:hAnsi="方正仿宋_GBK" w:eastAsia="方正仿宋_GBK" w:cs="方正仿宋_GBK"/>
          <w:snapToGrid w:val="0"/>
          <w:color w:val="auto"/>
          <w:sz w:val="32"/>
          <w:szCs w:val="32"/>
          <w:highlight w:val="none"/>
        </w:rPr>
        <w:t>，咨询服务中勘察、设计、监理等部分的合同估算价，</w:t>
      </w:r>
      <w:r>
        <w:rPr>
          <w:rFonts w:hint="eastAsia" w:ascii="方正仿宋_GBK" w:hAnsi="方正仿宋_GBK" w:eastAsia="方正仿宋_GBK" w:cs="方正仿宋_GBK"/>
          <w:snapToGrid w:val="0"/>
          <w:color w:val="auto"/>
          <w:sz w:val="32"/>
          <w:szCs w:val="32"/>
          <w:highlight w:val="none"/>
          <w:u w:val="none"/>
        </w:rPr>
        <w:t>有任意一项达到上述</w:t>
      </w:r>
      <w:r>
        <w:rPr>
          <w:rFonts w:hint="eastAsia" w:ascii="方正仿宋_GBK" w:hAnsi="方正仿宋_GBK" w:eastAsia="方正仿宋_GBK" w:cs="方正仿宋_GBK"/>
          <w:snapToGrid w:val="0"/>
          <w:color w:val="auto"/>
          <w:sz w:val="32"/>
          <w:szCs w:val="32"/>
          <w:highlight w:val="none"/>
          <w:u w:val="none"/>
          <w:lang w:eastAsia="zh-CN"/>
        </w:rPr>
        <w:t>第</w:t>
      </w:r>
      <w:r>
        <w:rPr>
          <w:rFonts w:hint="default" w:ascii="Times New Roman" w:hAnsi="Times New Roman" w:eastAsia="方正仿宋_GBK" w:cs="Times New Roman"/>
          <w:b w:val="0"/>
          <w:bCs w:val="0"/>
          <w:color w:val="auto"/>
          <w:kern w:val="2"/>
          <w:sz w:val="32"/>
          <w:szCs w:val="32"/>
          <w:highlight w:val="none"/>
          <w:u w:val="none"/>
          <w:lang w:eastAsia="zh-CN"/>
        </w:rPr>
        <w:t>（三）</w:t>
      </w:r>
      <w:r>
        <w:rPr>
          <w:rFonts w:hint="eastAsia" w:ascii="方正仿宋_GBK" w:hAnsi="方正仿宋_GBK" w:eastAsia="方正仿宋_GBK" w:cs="方正仿宋_GBK"/>
          <w:snapToGrid w:val="0"/>
          <w:color w:val="auto"/>
          <w:sz w:val="32"/>
          <w:szCs w:val="32"/>
          <w:highlight w:val="none"/>
          <w:u w:val="none"/>
        </w:rPr>
        <w:t>款所列标准的</w:t>
      </w:r>
      <w:r>
        <w:rPr>
          <w:rFonts w:hint="eastAsia" w:ascii="方正仿宋_GBK" w:hAnsi="方正仿宋_GBK" w:eastAsia="方正仿宋_GBK" w:cs="方正仿宋_GBK"/>
          <w:b w:val="0"/>
          <w:snapToGrid w:val="0"/>
          <w:color w:val="auto"/>
          <w:sz w:val="32"/>
          <w:szCs w:val="32"/>
          <w:highlight w:val="none"/>
        </w:rPr>
        <w:t>，整个全过程工程咨询服务招标应当实行跨省远程异地评标</w:t>
      </w:r>
      <w:r>
        <w:rPr>
          <w:rFonts w:hint="eastAsia" w:ascii="方正仿宋_GBK" w:hAnsi="方正仿宋_GBK" w:eastAsia="方正仿宋_GBK" w:cs="方正仿宋_GBK"/>
          <w:snapToGrid w:val="0"/>
          <w:color w:val="auto"/>
          <w:sz w:val="32"/>
          <w:szCs w:val="32"/>
          <w:highlight w:val="none"/>
        </w:rPr>
        <w:t>。</w:t>
      </w:r>
    </w:p>
    <w:p>
      <w:pPr>
        <w:spacing w:line="590" w:lineRule="exact"/>
        <w:ind w:firstLine="643" w:firstLineChars="200"/>
        <w:rPr>
          <w:rFonts w:hint="eastAsia" w:eastAsia="方正仿宋_GBK"/>
          <w:color w:val="auto"/>
          <w:sz w:val="32"/>
          <w:szCs w:val="32"/>
          <w:highlight w:val="none"/>
          <w:lang w:eastAsia="zh-CN"/>
        </w:rPr>
      </w:pPr>
      <w:r>
        <w:rPr>
          <w:rFonts w:hint="eastAsia" w:eastAsia="方正仿宋_GBK"/>
          <w:b/>
          <w:bCs/>
          <w:color w:val="auto"/>
          <w:sz w:val="32"/>
          <w:szCs w:val="32"/>
          <w:highlight w:val="none"/>
        </w:rPr>
        <w:t>第</w:t>
      </w:r>
      <w:r>
        <w:rPr>
          <w:rFonts w:hint="eastAsia" w:eastAsia="方正仿宋_GBK"/>
          <w:b/>
          <w:bCs/>
          <w:color w:val="auto"/>
          <w:sz w:val="32"/>
          <w:szCs w:val="32"/>
          <w:highlight w:val="none"/>
          <w:lang w:eastAsia="zh-CN"/>
        </w:rPr>
        <w:t>五</w:t>
      </w:r>
      <w:r>
        <w:rPr>
          <w:rFonts w:hint="eastAsia" w:eastAsia="方正仿宋_GBK"/>
          <w:b/>
          <w:bCs/>
          <w:color w:val="auto"/>
          <w:sz w:val="32"/>
          <w:szCs w:val="32"/>
          <w:highlight w:val="none"/>
        </w:rPr>
        <w:t>条</w:t>
      </w:r>
      <w:r>
        <w:rPr>
          <w:rFonts w:hint="eastAsia" w:eastAsia="方正仿宋_GBK"/>
          <w:color w:val="auto"/>
          <w:sz w:val="32"/>
          <w:szCs w:val="32"/>
          <w:highlight w:val="none"/>
        </w:rPr>
        <w:t xml:space="preserve"> </w:t>
      </w:r>
      <w:r>
        <w:rPr>
          <w:rFonts w:hint="eastAsia" w:eastAsia="方正仿宋_GBK"/>
          <w:color w:val="auto"/>
          <w:sz w:val="32"/>
          <w:szCs w:val="32"/>
          <w:highlight w:val="none"/>
          <w:lang w:val="en-US" w:eastAsia="zh-CN"/>
        </w:rPr>
        <w:t xml:space="preserve"> </w:t>
      </w:r>
      <w:r>
        <w:rPr>
          <w:rFonts w:hint="eastAsia" w:eastAsia="方正仿宋_GBK"/>
          <w:color w:val="auto"/>
          <w:sz w:val="32"/>
          <w:szCs w:val="32"/>
          <w:highlight w:val="none"/>
        </w:rPr>
        <w:t>除符合本办法第四</w:t>
      </w:r>
      <w:r>
        <w:rPr>
          <w:rFonts w:hint="eastAsia" w:eastAsia="方正仿宋_GBK"/>
          <w:color w:val="auto"/>
          <w:sz w:val="32"/>
          <w:szCs w:val="32"/>
          <w:highlight w:val="none"/>
          <w:lang w:eastAsia="zh-CN"/>
        </w:rPr>
        <w:t>条</w:t>
      </w:r>
      <w:r>
        <w:rPr>
          <w:rFonts w:hint="eastAsia" w:eastAsia="方正仿宋_GBK"/>
          <w:color w:val="auto"/>
          <w:sz w:val="32"/>
          <w:szCs w:val="32"/>
          <w:highlight w:val="none"/>
        </w:rPr>
        <w:t>规定的项目以外，进入各级公共资源交易中心交易的</w:t>
      </w:r>
      <w:r>
        <w:rPr>
          <w:rFonts w:hint="eastAsia" w:eastAsia="方正仿宋_GBK"/>
          <w:color w:val="auto"/>
          <w:sz w:val="32"/>
          <w:szCs w:val="32"/>
          <w:highlight w:val="none"/>
          <w:lang w:eastAsia="zh-CN"/>
        </w:rPr>
        <w:t>房屋市政工程</w:t>
      </w:r>
      <w:r>
        <w:rPr>
          <w:rFonts w:hint="eastAsia" w:eastAsia="方正仿宋_GBK"/>
          <w:color w:val="auto"/>
          <w:sz w:val="32"/>
          <w:szCs w:val="32"/>
          <w:highlight w:val="none"/>
        </w:rPr>
        <w:t>项目，有下列情形之一的，也应当采用远程异地评标</w:t>
      </w:r>
      <w:r>
        <w:rPr>
          <w:rFonts w:hint="eastAsia" w:eastAsia="方正仿宋_GBK"/>
          <w:color w:val="auto"/>
          <w:sz w:val="32"/>
          <w:szCs w:val="32"/>
          <w:highlight w:val="none"/>
          <w:lang w:eastAsia="zh-CN"/>
        </w:rPr>
        <w:t>：</w:t>
      </w:r>
    </w:p>
    <w:p>
      <w:pPr>
        <w:spacing w:line="590" w:lineRule="exact"/>
        <w:ind w:firstLine="640" w:firstLineChars="200"/>
        <w:rPr>
          <w:rFonts w:hint="eastAsia" w:eastAsia="方正仿宋_GBK"/>
          <w:color w:val="auto"/>
          <w:sz w:val="32"/>
          <w:szCs w:val="32"/>
          <w:highlight w:val="none"/>
          <w:lang w:eastAsia="zh-CN"/>
        </w:rPr>
      </w:pPr>
      <w:r>
        <w:rPr>
          <w:rFonts w:hint="eastAsia" w:eastAsia="方正仿宋_GBK"/>
          <w:color w:val="auto"/>
          <w:sz w:val="32"/>
          <w:szCs w:val="32"/>
          <w:highlight w:val="none"/>
          <w:lang w:eastAsia="zh-CN"/>
        </w:rPr>
        <w:t>（一）</w:t>
      </w:r>
      <w:r>
        <w:rPr>
          <w:rFonts w:hint="eastAsia" w:eastAsia="方正仿宋_GBK"/>
          <w:color w:val="auto"/>
          <w:sz w:val="32"/>
          <w:szCs w:val="32"/>
          <w:highlight w:val="none"/>
        </w:rPr>
        <w:t>招标人自行申请远程异地评标</w:t>
      </w:r>
      <w:r>
        <w:rPr>
          <w:rFonts w:hint="eastAsia" w:eastAsia="方正仿宋_GBK"/>
          <w:color w:val="auto"/>
          <w:sz w:val="32"/>
          <w:szCs w:val="32"/>
          <w:highlight w:val="none"/>
          <w:lang w:eastAsia="zh-CN"/>
        </w:rPr>
        <w:t>；</w:t>
      </w:r>
    </w:p>
    <w:p>
      <w:pPr>
        <w:spacing w:line="590" w:lineRule="exact"/>
        <w:ind w:firstLine="640" w:firstLineChars="200"/>
        <w:rPr>
          <w:rFonts w:hint="eastAsia" w:eastAsia="方正仿宋_GBK"/>
          <w:color w:val="auto"/>
          <w:sz w:val="32"/>
          <w:szCs w:val="32"/>
          <w:highlight w:val="none"/>
        </w:rPr>
      </w:pPr>
      <w:r>
        <w:rPr>
          <w:rFonts w:hint="eastAsia" w:eastAsia="方正仿宋_GBK"/>
          <w:color w:val="auto"/>
          <w:sz w:val="32"/>
          <w:szCs w:val="32"/>
          <w:highlight w:val="none"/>
          <w:lang w:eastAsia="zh-CN"/>
        </w:rPr>
        <w:t>（二）</w:t>
      </w:r>
      <w:r>
        <w:rPr>
          <w:rFonts w:hint="eastAsia" w:ascii="Times New Roman" w:hAnsi="Times New Roman" w:eastAsia="方正仿宋_GBK" w:cs="Times New Roman"/>
          <w:color w:val="auto"/>
          <w:kern w:val="2"/>
          <w:sz w:val="32"/>
          <w:szCs w:val="32"/>
          <w:highlight w:val="none"/>
          <w:lang w:val="en-US" w:eastAsia="zh-CN" w:bidi="ar"/>
        </w:rPr>
        <w:t>存在可能影响评标公正性的潜在风险，需要采用远程异地评标以防范风险的</w:t>
      </w:r>
      <w:r>
        <w:rPr>
          <w:rFonts w:hint="eastAsia" w:eastAsia="方正仿宋_GBK"/>
          <w:color w:val="auto"/>
          <w:sz w:val="32"/>
          <w:szCs w:val="32"/>
          <w:highlight w:val="none"/>
        </w:rPr>
        <w:t>。</w:t>
      </w:r>
    </w:p>
    <w:p>
      <w:pPr>
        <w:spacing w:line="590" w:lineRule="exact"/>
        <w:jc w:val="center"/>
        <w:rPr>
          <w:rFonts w:eastAsia="方正黑体_GBK"/>
          <w:color w:val="auto"/>
          <w:sz w:val="32"/>
          <w:szCs w:val="32"/>
          <w:highlight w:val="none"/>
        </w:rPr>
      </w:pPr>
    </w:p>
    <w:p>
      <w:pPr>
        <w:spacing w:line="590" w:lineRule="exact"/>
        <w:jc w:val="center"/>
        <w:rPr>
          <w:rFonts w:eastAsia="方正黑体_GBK"/>
          <w:color w:val="auto"/>
          <w:sz w:val="32"/>
          <w:szCs w:val="32"/>
          <w:highlight w:val="none"/>
        </w:rPr>
      </w:pPr>
      <w:r>
        <w:rPr>
          <w:rFonts w:eastAsia="方正黑体_GBK"/>
          <w:color w:val="auto"/>
          <w:sz w:val="32"/>
          <w:szCs w:val="32"/>
          <w:highlight w:val="none"/>
        </w:rPr>
        <w:t>第二章</w:t>
      </w:r>
      <w:r>
        <w:rPr>
          <w:rFonts w:hint="eastAsia" w:eastAsia="方正黑体_GBK"/>
          <w:color w:val="auto"/>
          <w:sz w:val="32"/>
          <w:szCs w:val="32"/>
          <w:highlight w:val="none"/>
        </w:rPr>
        <w:t xml:space="preserve"> </w:t>
      </w:r>
      <w:r>
        <w:rPr>
          <w:rFonts w:eastAsia="方正黑体_GBK"/>
          <w:color w:val="auto"/>
          <w:sz w:val="32"/>
          <w:szCs w:val="32"/>
          <w:highlight w:val="none"/>
        </w:rPr>
        <w:t xml:space="preserve"> 职责分工</w:t>
      </w:r>
    </w:p>
    <w:p>
      <w:pPr>
        <w:spacing w:line="590" w:lineRule="exact"/>
        <w:ind w:firstLine="643" w:firstLineChars="200"/>
        <w:rPr>
          <w:rFonts w:eastAsia="方正仿宋_GBK"/>
          <w:color w:val="auto"/>
          <w:sz w:val="32"/>
          <w:szCs w:val="32"/>
          <w:highlight w:val="none"/>
        </w:rPr>
      </w:pPr>
      <w:r>
        <w:rPr>
          <w:rFonts w:eastAsia="方正仿宋_GBK"/>
          <w:b/>
          <w:color w:val="auto"/>
          <w:sz w:val="32"/>
          <w:szCs w:val="32"/>
          <w:highlight w:val="none"/>
        </w:rPr>
        <w:t>第</w:t>
      </w:r>
      <w:r>
        <w:rPr>
          <w:rFonts w:hint="eastAsia" w:eastAsia="方正仿宋_GBK"/>
          <w:b/>
          <w:color w:val="auto"/>
          <w:sz w:val="32"/>
          <w:szCs w:val="32"/>
          <w:highlight w:val="none"/>
          <w:lang w:eastAsia="zh-CN"/>
        </w:rPr>
        <w:t>六</w:t>
      </w:r>
      <w:r>
        <w:rPr>
          <w:rFonts w:eastAsia="方正仿宋_GBK"/>
          <w:b/>
          <w:color w:val="auto"/>
          <w:sz w:val="32"/>
          <w:szCs w:val="32"/>
          <w:highlight w:val="none"/>
        </w:rPr>
        <w:t>条</w:t>
      </w:r>
      <w:r>
        <w:rPr>
          <w:rFonts w:eastAsia="方正仿宋_GBK"/>
          <w:color w:val="auto"/>
          <w:sz w:val="32"/>
          <w:szCs w:val="32"/>
          <w:highlight w:val="none"/>
        </w:rPr>
        <w:t xml:space="preserve">  自治区住房城乡建设厅牵头负责全区房屋市政工程远程异地评标的监督管理工作。各</w:t>
      </w:r>
      <w:r>
        <w:rPr>
          <w:rFonts w:hint="eastAsia" w:eastAsia="方正仿宋_GBK"/>
          <w:color w:val="auto"/>
          <w:sz w:val="32"/>
          <w:szCs w:val="32"/>
          <w:highlight w:val="none"/>
          <w:lang w:eastAsia="zh-CN"/>
        </w:rPr>
        <w:t>设区市住房城乡建设</w:t>
      </w:r>
      <w:r>
        <w:rPr>
          <w:rFonts w:eastAsia="方正仿宋_GBK"/>
          <w:color w:val="auto"/>
          <w:sz w:val="32"/>
          <w:szCs w:val="32"/>
          <w:highlight w:val="none"/>
        </w:rPr>
        <w:t>部门可结合本市实际制订完善本地区远程异地评标细则，加强对远程异地评标过程的监督管理。</w:t>
      </w:r>
    </w:p>
    <w:p>
      <w:pPr>
        <w:spacing w:line="590" w:lineRule="exact"/>
        <w:ind w:firstLine="643" w:firstLineChars="200"/>
        <w:rPr>
          <w:rFonts w:hint="eastAsia" w:eastAsia="方正仿宋_GBK"/>
          <w:b w:val="0"/>
          <w:bCs/>
          <w:color w:val="auto"/>
          <w:sz w:val="32"/>
          <w:szCs w:val="32"/>
          <w:highlight w:val="none"/>
          <w:lang w:eastAsia="zh-CN"/>
        </w:rPr>
      </w:pPr>
      <w:r>
        <w:rPr>
          <w:rFonts w:eastAsia="方正仿宋_GBK"/>
          <w:b/>
          <w:bCs w:val="0"/>
          <w:color w:val="auto"/>
          <w:sz w:val="32"/>
          <w:szCs w:val="32"/>
          <w:highlight w:val="none"/>
        </w:rPr>
        <w:t>第</w:t>
      </w:r>
      <w:r>
        <w:rPr>
          <w:rFonts w:hint="eastAsia" w:eastAsia="方正仿宋_GBK"/>
          <w:b/>
          <w:bCs w:val="0"/>
          <w:color w:val="auto"/>
          <w:sz w:val="32"/>
          <w:szCs w:val="32"/>
          <w:highlight w:val="none"/>
          <w:lang w:eastAsia="zh-CN"/>
        </w:rPr>
        <w:t>七</w:t>
      </w:r>
      <w:r>
        <w:rPr>
          <w:rFonts w:eastAsia="方正仿宋_GBK"/>
          <w:b/>
          <w:bCs w:val="0"/>
          <w:color w:val="auto"/>
          <w:sz w:val="32"/>
          <w:szCs w:val="32"/>
          <w:highlight w:val="none"/>
        </w:rPr>
        <w:t>条</w:t>
      </w:r>
      <w:r>
        <w:rPr>
          <w:rFonts w:eastAsia="方正仿宋_GBK"/>
          <w:b w:val="0"/>
          <w:bCs/>
          <w:color w:val="auto"/>
          <w:sz w:val="32"/>
          <w:szCs w:val="32"/>
          <w:highlight w:val="none"/>
        </w:rPr>
        <w:t xml:space="preserve">  </w:t>
      </w:r>
      <w:r>
        <w:rPr>
          <w:rFonts w:hint="eastAsia" w:eastAsia="方正仿宋_GBK"/>
          <w:b w:val="0"/>
          <w:bCs/>
          <w:color w:val="auto"/>
          <w:sz w:val="32"/>
          <w:szCs w:val="32"/>
          <w:highlight w:val="none"/>
        </w:rPr>
        <w:t>各级公共资源交易中心应当按照统一标准规范，配置远程异地评标场地、机位、软硬件设施设备及网络环境，并同步建立隔夜评标评审服务保障机制，明确住宿、餐饮、封闭管理及应急处理等配套措施</w:t>
      </w:r>
      <w:r>
        <w:rPr>
          <w:rFonts w:hint="eastAsia" w:eastAsia="方正仿宋_GBK"/>
          <w:b w:val="0"/>
          <w:bCs/>
          <w:color w:val="auto"/>
          <w:sz w:val="32"/>
          <w:szCs w:val="32"/>
          <w:highlight w:val="none"/>
          <w:lang w:eastAsia="zh-CN"/>
        </w:rPr>
        <w:t>，运行和维护广西壮族自治区公共资源交易平台系统（以下简称平台系统），</w:t>
      </w:r>
      <w:r>
        <w:rPr>
          <w:rFonts w:eastAsia="方正仿宋_GBK"/>
          <w:b w:val="0"/>
          <w:bCs/>
          <w:color w:val="auto"/>
          <w:sz w:val="32"/>
          <w:szCs w:val="32"/>
          <w:highlight w:val="none"/>
        </w:rPr>
        <w:t>负责远程异地评标的服务、协调等工作</w:t>
      </w:r>
      <w:r>
        <w:rPr>
          <w:rFonts w:hint="eastAsia" w:eastAsia="方正仿宋_GBK"/>
          <w:b w:val="0"/>
          <w:bCs/>
          <w:color w:val="auto"/>
          <w:sz w:val="32"/>
          <w:szCs w:val="32"/>
          <w:highlight w:val="none"/>
          <w:lang w:eastAsia="zh-CN"/>
        </w:rPr>
        <w:t>，并严格落实保密工作责任。</w:t>
      </w:r>
    </w:p>
    <w:p>
      <w:pPr>
        <w:spacing w:line="590" w:lineRule="exact"/>
        <w:ind w:firstLine="643" w:firstLineChars="200"/>
        <w:rPr>
          <w:rFonts w:eastAsia="方正仿宋_GBK"/>
          <w:b w:val="0"/>
          <w:bCs/>
          <w:color w:val="auto"/>
          <w:sz w:val="32"/>
          <w:szCs w:val="32"/>
          <w:highlight w:val="none"/>
        </w:rPr>
      </w:pPr>
      <w:r>
        <w:rPr>
          <w:rFonts w:eastAsia="方正仿宋_GBK"/>
          <w:b/>
          <w:bCs w:val="0"/>
          <w:color w:val="auto"/>
          <w:sz w:val="32"/>
          <w:szCs w:val="32"/>
          <w:highlight w:val="none"/>
        </w:rPr>
        <w:t>第</w:t>
      </w:r>
      <w:r>
        <w:rPr>
          <w:rFonts w:hint="eastAsia" w:eastAsia="方正仿宋_GBK"/>
          <w:b/>
          <w:bCs w:val="0"/>
          <w:color w:val="auto"/>
          <w:sz w:val="32"/>
          <w:szCs w:val="32"/>
          <w:highlight w:val="none"/>
          <w:lang w:eastAsia="zh-CN"/>
        </w:rPr>
        <w:t>八</w:t>
      </w:r>
      <w:r>
        <w:rPr>
          <w:rFonts w:eastAsia="方正仿宋_GBK"/>
          <w:b/>
          <w:bCs w:val="0"/>
          <w:color w:val="auto"/>
          <w:sz w:val="32"/>
          <w:szCs w:val="32"/>
          <w:highlight w:val="none"/>
        </w:rPr>
        <w:t>条</w:t>
      </w:r>
      <w:r>
        <w:rPr>
          <w:rFonts w:eastAsia="方正仿宋_GBK"/>
          <w:b w:val="0"/>
          <w:bCs/>
          <w:color w:val="auto"/>
          <w:sz w:val="32"/>
          <w:szCs w:val="32"/>
          <w:highlight w:val="none"/>
        </w:rPr>
        <w:t xml:space="preserve">  </w:t>
      </w:r>
      <w:r>
        <w:rPr>
          <w:rFonts w:ascii="Times New Roman" w:hAnsi="Times New Roman" w:eastAsia="方正仿宋_GBK" w:cs="Times New Roman"/>
          <w:b w:val="0"/>
          <w:bCs/>
          <w:i w:val="0"/>
          <w:caps w:val="0"/>
          <w:color w:val="auto"/>
          <w:spacing w:val="0"/>
          <w:sz w:val="32"/>
          <w:szCs w:val="32"/>
          <w:highlight w:val="none"/>
        </w:rPr>
        <w:t>自治区公共资源交易中心负责牵头对接跨省远程异地评标合作对象，签订合作协议，并按国家要求逐步扩大合作范围；按照国家统一技术标准，与合作对象完成联调测试；发布全区跨省远程异地评标工位共享目录，并在国家公共资源交易平台共享节点公开</w:t>
      </w:r>
      <w:r>
        <w:rPr>
          <w:rFonts w:eastAsia="方正仿宋_GBK"/>
          <w:b w:val="0"/>
          <w:bCs/>
          <w:color w:val="auto"/>
          <w:sz w:val="32"/>
          <w:szCs w:val="32"/>
          <w:highlight w:val="none"/>
        </w:rPr>
        <w:t>。</w:t>
      </w:r>
    </w:p>
    <w:p>
      <w:pPr>
        <w:spacing w:line="590" w:lineRule="exact"/>
        <w:ind w:firstLine="643" w:firstLineChars="200"/>
        <w:rPr>
          <w:rFonts w:eastAsia="方正仿宋_GBK"/>
          <w:b w:val="0"/>
          <w:bCs/>
          <w:color w:val="auto"/>
          <w:sz w:val="32"/>
          <w:szCs w:val="32"/>
          <w:highlight w:val="none"/>
        </w:rPr>
      </w:pPr>
      <w:r>
        <w:rPr>
          <w:rFonts w:eastAsia="方正仿宋_GBK"/>
          <w:b/>
          <w:bCs w:val="0"/>
          <w:color w:val="auto"/>
          <w:sz w:val="32"/>
          <w:szCs w:val="32"/>
          <w:highlight w:val="none"/>
        </w:rPr>
        <w:t>第</w:t>
      </w:r>
      <w:r>
        <w:rPr>
          <w:rFonts w:hint="eastAsia" w:eastAsia="方正仿宋_GBK"/>
          <w:b/>
          <w:bCs w:val="0"/>
          <w:color w:val="auto"/>
          <w:sz w:val="32"/>
          <w:szCs w:val="32"/>
          <w:highlight w:val="none"/>
          <w:lang w:eastAsia="zh-CN"/>
        </w:rPr>
        <w:t>九</w:t>
      </w:r>
      <w:r>
        <w:rPr>
          <w:rFonts w:eastAsia="方正仿宋_GBK"/>
          <w:b/>
          <w:bCs w:val="0"/>
          <w:color w:val="auto"/>
          <w:sz w:val="32"/>
          <w:szCs w:val="32"/>
          <w:highlight w:val="none"/>
        </w:rPr>
        <w:t>条</w:t>
      </w:r>
      <w:r>
        <w:rPr>
          <w:rFonts w:eastAsia="方正仿宋_GBK"/>
          <w:b w:val="0"/>
          <w:bCs/>
          <w:color w:val="auto"/>
          <w:sz w:val="32"/>
          <w:szCs w:val="32"/>
          <w:highlight w:val="none"/>
        </w:rPr>
        <w:t xml:space="preserve">  </w:t>
      </w:r>
      <w:r>
        <w:rPr>
          <w:rFonts w:ascii="Times New Roman" w:hAnsi="Times New Roman" w:eastAsia="方正仿宋_GBK" w:cs="Times New Roman"/>
          <w:b w:val="0"/>
          <w:bCs/>
          <w:i w:val="0"/>
          <w:caps w:val="0"/>
          <w:color w:val="auto"/>
          <w:spacing w:val="0"/>
          <w:sz w:val="32"/>
          <w:szCs w:val="32"/>
          <w:highlight w:val="none"/>
        </w:rPr>
        <w:t>各级公共资源交易中心承担评标场地保障任务，应当按照</w:t>
      </w:r>
      <w:r>
        <w:rPr>
          <w:rFonts w:hint="eastAsia" w:eastAsia="方正仿宋_GBK" w:cs="Times New Roman"/>
          <w:b w:val="0"/>
          <w:bCs/>
          <w:i w:val="0"/>
          <w:caps w:val="0"/>
          <w:color w:val="auto"/>
          <w:spacing w:val="0"/>
          <w:sz w:val="32"/>
          <w:szCs w:val="32"/>
          <w:highlight w:val="none"/>
          <w:lang w:eastAsia="zh-CN"/>
        </w:rPr>
        <w:t>统一的</w:t>
      </w:r>
      <w:r>
        <w:rPr>
          <w:rFonts w:ascii="Times New Roman" w:hAnsi="Times New Roman" w:eastAsia="方正仿宋_GBK" w:cs="Times New Roman"/>
          <w:b w:val="0"/>
          <w:bCs/>
          <w:i w:val="0"/>
          <w:caps w:val="0"/>
          <w:color w:val="auto"/>
          <w:spacing w:val="0"/>
          <w:sz w:val="32"/>
          <w:szCs w:val="32"/>
          <w:highlight w:val="none"/>
        </w:rPr>
        <w:t>标准保障评标工位，做好技术支撑，明确应急处置措施，保存评标资料并及时归集、移送</w:t>
      </w:r>
      <w:r>
        <w:rPr>
          <w:rFonts w:eastAsia="方正仿宋_GBK"/>
          <w:b w:val="0"/>
          <w:bCs/>
          <w:color w:val="auto"/>
          <w:sz w:val="32"/>
          <w:szCs w:val="32"/>
          <w:highlight w:val="none"/>
        </w:rPr>
        <w:t>。</w:t>
      </w:r>
    </w:p>
    <w:p>
      <w:pPr>
        <w:spacing w:line="590" w:lineRule="exact"/>
        <w:ind w:firstLine="643" w:firstLineChars="200"/>
        <w:rPr>
          <w:rFonts w:eastAsia="方正仿宋_GBK"/>
          <w:b w:val="0"/>
          <w:bCs/>
          <w:color w:val="auto"/>
          <w:sz w:val="32"/>
          <w:szCs w:val="32"/>
          <w:highlight w:val="none"/>
        </w:rPr>
      </w:pPr>
      <w:r>
        <w:rPr>
          <w:rFonts w:eastAsia="方正仿宋_GBK"/>
          <w:b/>
          <w:bCs w:val="0"/>
          <w:color w:val="auto"/>
          <w:sz w:val="32"/>
          <w:szCs w:val="32"/>
          <w:highlight w:val="none"/>
        </w:rPr>
        <w:t>第</w:t>
      </w:r>
      <w:r>
        <w:rPr>
          <w:rFonts w:hint="eastAsia" w:eastAsia="方正仿宋_GBK"/>
          <w:b/>
          <w:bCs w:val="0"/>
          <w:color w:val="auto"/>
          <w:sz w:val="32"/>
          <w:szCs w:val="32"/>
          <w:highlight w:val="none"/>
          <w:lang w:eastAsia="zh-CN"/>
        </w:rPr>
        <w:t>十</w:t>
      </w:r>
      <w:r>
        <w:rPr>
          <w:rFonts w:eastAsia="方正仿宋_GBK"/>
          <w:b/>
          <w:bCs w:val="0"/>
          <w:color w:val="auto"/>
          <w:sz w:val="32"/>
          <w:szCs w:val="32"/>
          <w:highlight w:val="none"/>
        </w:rPr>
        <w:t>条</w:t>
      </w:r>
      <w:r>
        <w:rPr>
          <w:rFonts w:eastAsia="方正仿宋_GBK"/>
          <w:b w:val="0"/>
          <w:bCs/>
          <w:color w:val="auto"/>
          <w:sz w:val="32"/>
          <w:szCs w:val="32"/>
          <w:highlight w:val="none"/>
        </w:rPr>
        <w:t xml:space="preserve">  </w:t>
      </w:r>
      <w:r>
        <w:rPr>
          <w:rFonts w:ascii="Times New Roman" w:hAnsi="Times New Roman" w:eastAsia="方正仿宋_GBK" w:cs="Times New Roman"/>
          <w:b w:val="0"/>
          <w:bCs/>
          <w:i w:val="0"/>
          <w:caps w:val="0"/>
          <w:color w:val="auto"/>
          <w:spacing w:val="0"/>
          <w:sz w:val="32"/>
          <w:szCs w:val="32"/>
          <w:highlight w:val="none"/>
        </w:rPr>
        <w:t>各级公共资源交易中心应当加强人员力量统筹和值班值守，做好远程异地评标服务保障工作</w:t>
      </w:r>
      <w:r>
        <w:rPr>
          <w:rFonts w:eastAsia="方正仿宋_GBK"/>
          <w:b w:val="0"/>
          <w:bCs/>
          <w:color w:val="auto"/>
          <w:sz w:val="32"/>
          <w:szCs w:val="32"/>
          <w:highlight w:val="none"/>
        </w:rPr>
        <w:t>。</w:t>
      </w:r>
    </w:p>
    <w:p>
      <w:pPr>
        <w:pStyle w:val="2"/>
        <w:rPr>
          <w:color w:val="auto"/>
        </w:rPr>
      </w:pPr>
    </w:p>
    <w:p>
      <w:pPr>
        <w:spacing w:line="590" w:lineRule="exact"/>
        <w:jc w:val="center"/>
        <w:rPr>
          <w:rFonts w:eastAsia="方正仿宋_GBK"/>
          <w:color w:val="auto"/>
          <w:sz w:val="32"/>
          <w:szCs w:val="32"/>
          <w:highlight w:val="none"/>
        </w:rPr>
      </w:pPr>
      <w:r>
        <w:rPr>
          <w:rFonts w:eastAsia="方正黑体_GBK"/>
          <w:color w:val="auto"/>
          <w:sz w:val="32"/>
          <w:szCs w:val="32"/>
          <w:highlight w:val="none"/>
        </w:rPr>
        <w:t>第三章</w:t>
      </w:r>
      <w:r>
        <w:rPr>
          <w:rFonts w:hint="eastAsia" w:eastAsia="方正黑体_GBK"/>
          <w:color w:val="auto"/>
          <w:sz w:val="32"/>
          <w:szCs w:val="32"/>
          <w:highlight w:val="none"/>
        </w:rPr>
        <w:t xml:space="preserve"> </w:t>
      </w:r>
      <w:r>
        <w:rPr>
          <w:rFonts w:eastAsia="方正黑体_GBK"/>
          <w:color w:val="auto"/>
          <w:sz w:val="32"/>
          <w:szCs w:val="32"/>
          <w:highlight w:val="none"/>
        </w:rPr>
        <w:t xml:space="preserve"> 协调管理</w:t>
      </w:r>
    </w:p>
    <w:p>
      <w:pPr>
        <w:spacing w:line="590" w:lineRule="exact"/>
        <w:ind w:firstLine="643" w:firstLineChars="200"/>
        <w:rPr>
          <w:rFonts w:eastAsia="方正仿宋_GBK"/>
          <w:color w:val="auto"/>
          <w:sz w:val="32"/>
          <w:szCs w:val="32"/>
          <w:highlight w:val="none"/>
        </w:rPr>
      </w:pPr>
      <w:r>
        <w:rPr>
          <w:rFonts w:eastAsia="方正仿宋_GBK"/>
          <w:b/>
          <w:color w:val="auto"/>
          <w:sz w:val="32"/>
          <w:szCs w:val="32"/>
          <w:highlight w:val="none"/>
        </w:rPr>
        <w:t>第</w:t>
      </w:r>
      <w:r>
        <w:rPr>
          <w:rFonts w:hint="eastAsia" w:eastAsia="方正仿宋_GBK"/>
          <w:b/>
          <w:color w:val="auto"/>
          <w:sz w:val="32"/>
          <w:szCs w:val="32"/>
          <w:highlight w:val="none"/>
          <w:lang w:eastAsia="zh-CN"/>
        </w:rPr>
        <w:t>十一</w:t>
      </w:r>
      <w:r>
        <w:rPr>
          <w:rFonts w:eastAsia="方正仿宋_GBK"/>
          <w:b/>
          <w:color w:val="auto"/>
          <w:sz w:val="32"/>
          <w:szCs w:val="32"/>
          <w:highlight w:val="none"/>
        </w:rPr>
        <w:t>条</w:t>
      </w:r>
      <w:r>
        <w:rPr>
          <w:rFonts w:eastAsia="方正仿宋_GBK"/>
          <w:color w:val="auto"/>
          <w:sz w:val="32"/>
          <w:szCs w:val="32"/>
          <w:highlight w:val="none"/>
        </w:rPr>
        <w:t xml:space="preserve">  远程异地评标活动现场</w:t>
      </w:r>
      <w:r>
        <w:rPr>
          <w:rFonts w:hint="eastAsia" w:eastAsia="方正仿宋_GBK"/>
          <w:color w:val="auto"/>
          <w:sz w:val="32"/>
          <w:szCs w:val="32"/>
          <w:highlight w:val="none"/>
          <w:lang w:eastAsia="zh-CN"/>
        </w:rPr>
        <w:t>分为</w:t>
      </w:r>
      <w:r>
        <w:rPr>
          <w:rFonts w:eastAsia="方正仿宋_GBK"/>
          <w:color w:val="auto"/>
          <w:sz w:val="32"/>
          <w:szCs w:val="32"/>
          <w:highlight w:val="none"/>
        </w:rPr>
        <w:t>主场和副场，项目</w:t>
      </w:r>
      <w:r>
        <w:rPr>
          <w:rFonts w:hint="eastAsia" w:eastAsia="方正仿宋_GBK"/>
          <w:color w:val="auto"/>
          <w:sz w:val="32"/>
          <w:szCs w:val="32"/>
          <w:highlight w:val="none"/>
        </w:rPr>
        <w:t>进场实施</w:t>
      </w:r>
      <w:r>
        <w:rPr>
          <w:rFonts w:eastAsia="方正仿宋_GBK"/>
          <w:color w:val="auto"/>
          <w:sz w:val="32"/>
          <w:szCs w:val="32"/>
          <w:highlight w:val="none"/>
        </w:rPr>
        <w:t>的公共资源交易中心评标现场为主场，</w:t>
      </w:r>
      <w:r>
        <w:rPr>
          <w:rFonts w:hint="eastAsia" w:eastAsia="方正仿宋_GBK"/>
          <w:color w:val="auto"/>
          <w:sz w:val="32"/>
          <w:szCs w:val="32"/>
          <w:highlight w:val="none"/>
        </w:rPr>
        <w:t>主场</w:t>
      </w:r>
      <w:r>
        <w:rPr>
          <w:rFonts w:eastAsia="方正仿宋_GBK"/>
          <w:color w:val="auto"/>
          <w:sz w:val="32"/>
          <w:szCs w:val="32"/>
          <w:highlight w:val="none"/>
        </w:rPr>
        <w:t>以外的</w:t>
      </w:r>
      <w:r>
        <w:rPr>
          <w:rFonts w:hint="eastAsia" w:ascii="Times New Roman" w:hAnsi="Times New Roman" w:eastAsia="方正仿宋_GBK" w:cs="Times New Roman"/>
          <w:color w:val="auto"/>
          <w:kern w:val="2"/>
          <w:sz w:val="32"/>
          <w:szCs w:val="32"/>
          <w:highlight w:val="none"/>
          <w:lang w:val="en-US" w:eastAsia="zh-CN" w:bidi="ar"/>
        </w:rPr>
        <w:t>提供异地评标服务的公共资源交易中心</w:t>
      </w:r>
      <w:r>
        <w:rPr>
          <w:rFonts w:hint="eastAsia" w:eastAsia="方正仿宋_GBK" w:cs="Times New Roman"/>
          <w:color w:val="auto"/>
          <w:kern w:val="2"/>
          <w:sz w:val="32"/>
          <w:szCs w:val="32"/>
          <w:highlight w:val="none"/>
          <w:lang w:val="en-US" w:eastAsia="zh-CN" w:bidi="ar"/>
        </w:rPr>
        <w:t>评标现场</w:t>
      </w:r>
      <w:r>
        <w:rPr>
          <w:rFonts w:hint="eastAsia" w:ascii="Times New Roman" w:hAnsi="Times New Roman" w:eastAsia="方正仿宋_GBK" w:cs="Times New Roman"/>
          <w:color w:val="auto"/>
          <w:kern w:val="2"/>
          <w:sz w:val="32"/>
          <w:szCs w:val="32"/>
          <w:highlight w:val="none"/>
          <w:lang w:val="en-US" w:eastAsia="zh-CN" w:bidi="ar"/>
        </w:rPr>
        <w:t>为副场</w:t>
      </w:r>
      <w:r>
        <w:rPr>
          <w:rFonts w:eastAsia="方正仿宋_GBK"/>
          <w:color w:val="auto"/>
          <w:sz w:val="32"/>
          <w:szCs w:val="32"/>
          <w:highlight w:val="none"/>
        </w:rPr>
        <w:t>。</w:t>
      </w:r>
    </w:p>
    <w:p>
      <w:pPr>
        <w:spacing w:line="590" w:lineRule="exact"/>
        <w:ind w:firstLine="640" w:firstLineChars="200"/>
        <w:rPr>
          <w:rFonts w:hint="default" w:ascii="Times New Roman" w:hAnsi="Times New Roman" w:eastAsia="方正仿宋_GBK" w:cs="Times New Roman"/>
          <w:b w:val="0"/>
          <w:bCs w:val="0"/>
          <w:i w:val="0"/>
          <w:caps w:val="0"/>
          <w:color w:val="auto"/>
          <w:spacing w:val="0"/>
          <w:sz w:val="32"/>
          <w:szCs w:val="32"/>
          <w:highlight w:val="none"/>
          <w:shd w:val="clear" w:color="auto" w:fill="auto"/>
        </w:rPr>
      </w:pPr>
      <w:r>
        <w:rPr>
          <w:rFonts w:hint="eastAsia" w:eastAsia="方正仿宋_GBK"/>
          <w:color w:val="auto"/>
          <w:sz w:val="32"/>
          <w:szCs w:val="32"/>
          <w:highlight w:val="none"/>
        </w:rPr>
        <w:t>副场数量</w:t>
      </w:r>
      <w:r>
        <w:rPr>
          <w:rFonts w:hint="eastAsia" w:eastAsia="方正仿宋_GBK"/>
          <w:color w:val="auto"/>
          <w:sz w:val="32"/>
          <w:szCs w:val="32"/>
          <w:highlight w:val="none"/>
          <w:lang w:eastAsia="zh-CN"/>
        </w:rPr>
        <w:t>由招标人确定，且</w:t>
      </w:r>
      <w:r>
        <w:rPr>
          <w:rFonts w:hint="eastAsia" w:eastAsia="方正仿宋_GBK"/>
          <w:color w:val="auto"/>
          <w:sz w:val="32"/>
          <w:szCs w:val="32"/>
          <w:highlight w:val="none"/>
        </w:rPr>
        <w:t>不宜超过</w:t>
      </w:r>
      <w:r>
        <w:rPr>
          <w:rFonts w:hint="eastAsia" w:eastAsia="方正仿宋_GBK"/>
          <w:color w:val="auto"/>
          <w:sz w:val="32"/>
          <w:szCs w:val="32"/>
          <w:highlight w:val="none"/>
          <w:lang w:val="en-US" w:eastAsia="zh-CN"/>
        </w:rPr>
        <w:t>2</w:t>
      </w:r>
      <w:r>
        <w:rPr>
          <w:rFonts w:hint="eastAsia" w:eastAsia="方正仿宋_GBK"/>
          <w:color w:val="auto"/>
          <w:sz w:val="32"/>
          <w:szCs w:val="32"/>
          <w:highlight w:val="none"/>
        </w:rPr>
        <w:t>个，招标人确有特殊需求增加副场数量的，须</w:t>
      </w:r>
      <w:r>
        <w:rPr>
          <w:rFonts w:hint="eastAsia" w:eastAsia="方正仿宋_GBK"/>
          <w:b w:val="0"/>
          <w:bCs w:val="0"/>
          <w:color w:val="auto"/>
          <w:sz w:val="32"/>
          <w:szCs w:val="32"/>
          <w:highlight w:val="none"/>
        </w:rPr>
        <w:t>经项目招</w:t>
      </w:r>
      <w:r>
        <w:rPr>
          <w:rFonts w:hint="eastAsia" w:eastAsia="方正仿宋_GBK"/>
          <w:b w:val="0"/>
          <w:bCs w:val="0"/>
          <w:color w:val="auto"/>
          <w:sz w:val="32"/>
          <w:szCs w:val="32"/>
          <w:highlight w:val="none"/>
          <w:lang w:eastAsia="zh-CN"/>
        </w:rPr>
        <w:t>标</w:t>
      </w:r>
      <w:r>
        <w:rPr>
          <w:rFonts w:hint="eastAsia" w:eastAsia="方正仿宋_GBK"/>
          <w:b w:val="0"/>
          <w:bCs w:val="0"/>
          <w:color w:val="auto"/>
          <w:sz w:val="32"/>
          <w:szCs w:val="32"/>
          <w:highlight w:val="none"/>
        </w:rPr>
        <w:t>投标行政监督部门同意</w:t>
      </w:r>
      <w:r>
        <w:rPr>
          <w:rFonts w:hint="default" w:ascii="Times New Roman" w:hAnsi="Times New Roman" w:eastAsia="方正仿宋_GBK" w:cs="Times New Roman"/>
          <w:b w:val="0"/>
          <w:bCs w:val="0"/>
          <w:i w:val="0"/>
          <w:caps w:val="0"/>
          <w:color w:val="auto"/>
          <w:spacing w:val="0"/>
          <w:sz w:val="32"/>
          <w:szCs w:val="32"/>
          <w:highlight w:val="none"/>
          <w:shd w:val="clear" w:color="auto" w:fill="auto"/>
        </w:rPr>
        <w:t>。</w:t>
      </w:r>
    </w:p>
    <w:p>
      <w:pPr>
        <w:spacing w:line="590" w:lineRule="exact"/>
        <w:ind w:firstLine="640" w:firstLineChars="200"/>
        <w:rPr>
          <w:rFonts w:hint="default" w:ascii="Times New Roman" w:hAnsi="Times New Roman" w:eastAsia="方正仿宋_GBK" w:cs="Times New Roman"/>
          <w:i w:val="0"/>
          <w:caps w:val="0"/>
          <w:color w:val="auto"/>
          <w:spacing w:val="0"/>
          <w:sz w:val="32"/>
          <w:szCs w:val="32"/>
          <w:highlight w:val="none"/>
          <w:shd w:val="clear" w:color="auto" w:fill="auto"/>
        </w:rPr>
      </w:pPr>
      <w:r>
        <w:rPr>
          <w:rFonts w:hint="eastAsia" w:eastAsia="方正仿宋_GBK" w:cs="Times New Roman"/>
          <w:b w:val="0"/>
          <w:bCs w:val="0"/>
          <w:i w:val="0"/>
          <w:caps w:val="0"/>
          <w:color w:val="auto"/>
          <w:spacing w:val="0"/>
          <w:sz w:val="32"/>
          <w:szCs w:val="32"/>
          <w:highlight w:val="none"/>
          <w:shd w:val="clear" w:color="auto" w:fill="auto"/>
          <w:lang w:eastAsia="zh-CN"/>
        </w:rPr>
        <w:t>副场的场所原则上</w:t>
      </w:r>
      <w:r>
        <w:rPr>
          <w:rFonts w:hint="eastAsia" w:eastAsia="方正仿宋_GBK"/>
          <w:b w:val="0"/>
          <w:bCs w:val="0"/>
          <w:color w:val="auto"/>
          <w:sz w:val="32"/>
          <w:szCs w:val="32"/>
          <w:highlight w:val="none"/>
        </w:rPr>
        <w:t>由平台系统随机抽取产生</w:t>
      </w:r>
      <w:r>
        <w:rPr>
          <w:rFonts w:hint="eastAsia" w:eastAsia="方正仿宋_GBK"/>
          <w:b w:val="0"/>
          <w:bCs w:val="0"/>
          <w:color w:val="auto"/>
          <w:sz w:val="32"/>
          <w:szCs w:val="32"/>
          <w:highlight w:val="none"/>
          <w:lang w:eastAsia="zh-CN"/>
        </w:rPr>
        <w:t>，确有特殊业务情形的，可由</w:t>
      </w:r>
      <w:r>
        <w:rPr>
          <w:rFonts w:hint="eastAsia" w:eastAsia="方正仿宋_GBK"/>
          <w:b w:val="0"/>
          <w:bCs w:val="0"/>
          <w:color w:val="auto"/>
          <w:sz w:val="32"/>
          <w:szCs w:val="32"/>
          <w:highlight w:val="none"/>
        </w:rPr>
        <w:t>项目招</w:t>
      </w:r>
      <w:r>
        <w:rPr>
          <w:rFonts w:hint="eastAsia" w:eastAsia="方正仿宋_GBK"/>
          <w:b w:val="0"/>
          <w:bCs w:val="0"/>
          <w:color w:val="auto"/>
          <w:sz w:val="32"/>
          <w:szCs w:val="32"/>
          <w:highlight w:val="none"/>
          <w:lang w:eastAsia="zh-CN"/>
        </w:rPr>
        <w:t>标</w:t>
      </w:r>
      <w:r>
        <w:rPr>
          <w:rFonts w:hint="eastAsia" w:eastAsia="方正仿宋_GBK"/>
          <w:b w:val="0"/>
          <w:bCs w:val="0"/>
          <w:color w:val="auto"/>
          <w:sz w:val="32"/>
          <w:szCs w:val="32"/>
          <w:highlight w:val="none"/>
        </w:rPr>
        <w:t>投标行政监督部门</w:t>
      </w:r>
      <w:r>
        <w:rPr>
          <w:rFonts w:hint="eastAsia" w:eastAsia="方正仿宋_GBK"/>
          <w:color w:val="auto"/>
          <w:sz w:val="32"/>
          <w:szCs w:val="32"/>
          <w:highlight w:val="none"/>
          <w:lang w:eastAsia="zh-CN"/>
        </w:rPr>
        <w:t>与当地公共资源交易中心协商确定</w:t>
      </w:r>
      <w:r>
        <w:rPr>
          <w:rFonts w:hint="eastAsia" w:eastAsia="方正仿宋_GBK"/>
          <w:color w:val="auto"/>
          <w:sz w:val="32"/>
          <w:szCs w:val="32"/>
          <w:highlight w:val="none"/>
        </w:rPr>
        <w:t>。</w:t>
      </w:r>
    </w:p>
    <w:p>
      <w:pPr>
        <w:spacing w:line="590" w:lineRule="exact"/>
        <w:ind w:firstLine="643" w:firstLineChars="200"/>
        <w:rPr>
          <w:rFonts w:eastAsia="方正仿宋_GBK"/>
          <w:color w:val="auto"/>
          <w:sz w:val="32"/>
          <w:szCs w:val="32"/>
          <w:highlight w:val="none"/>
        </w:rPr>
      </w:pPr>
      <w:r>
        <w:rPr>
          <w:rFonts w:eastAsia="方正仿宋_GBK"/>
          <w:b/>
          <w:bCs/>
          <w:color w:val="auto"/>
          <w:sz w:val="32"/>
          <w:szCs w:val="32"/>
          <w:highlight w:val="none"/>
        </w:rPr>
        <w:t>第</w:t>
      </w:r>
      <w:r>
        <w:rPr>
          <w:rFonts w:hint="eastAsia" w:eastAsia="方正仿宋_GBK"/>
          <w:b/>
          <w:bCs/>
          <w:color w:val="auto"/>
          <w:sz w:val="32"/>
          <w:szCs w:val="32"/>
          <w:highlight w:val="none"/>
          <w:lang w:eastAsia="zh-CN"/>
        </w:rPr>
        <w:t>十二</w:t>
      </w:r>
      <w:r>
        <w:rPr>
          <w:rFonts w:eastAsia="方正仿宋_GBK"/>
          <w:b/>
          <w:bCs/>
          <w:color w:val="auto"/>
          <w:sz w:val="32"/>
          <w:szCs w:val="32"/>
          <w:highlight w:val="none"/>
        </w:rPr>
        <w:t>条</w:t>
      </w:r>
      <w:r>
        <w:rPr>
          <w:rFonts w:eastAsia="方正仿宋_GBK"/>
          <w:color w:val="auto"/>
          <w:sz w:val="32"/>
          <w:szCs w:val="32"/>
          <w:highlight w:val="none"/>
        </w:rPr>
        <w:t xml:space="preserve">  远程异地评标项目抽取的评标委员会成员，由主场评标专家和副场评标专家共同组成。副场评标专家是指从副场评标专家库随机抽取的评标专家。原则上主场抽取的技术类评标专家人数不超过</w:t>
      </w:r>
      <w:r>
        <w:rPr>
          <w:rFonts w:ascii="Times New Roman" w:hAnsi="Times New Roman" w:eastAsia="方正仿宋_GBK" w:cs="Times New Roman"/>
          <w:color w:val="auto"/>
          <w:sz w:val="32"/>
          <w:szCs w:val="32"/>
          <w:highlight w:val="none"/>
        </w:rPr>
        <w:t>1</w:t>
      </w:r>
      <w:r>
        <w:rPr>
          <w:rFonts w:eastAsia="方正仿宋_GBK"/>
          <w:color w:val="auto"/>
          <w:sz w:val="32"/>
          <w:szCs w:val="32"/>
          <w:highlight w:val="none"/>
        </w:rPr>
        <w:t>人。</w:t>
      </w:r>
      <w:r>
        <w:rPr>
          <w:rFonts w:hint="default" w:ascii="Times New Roman" w:hAnsi="Times New Roman" w:eastAsia="方正仿宋_GBK" w:cs="Times New Roman"/>
          <w:i w:val="0"/>
          <w:caps w:val="0"/>
          <w:color w:val="auto"/>
          <w:spacing w:val="0"/>
          <w:sz w:val="32"/>
          <w:szCs w:val="32"/>
          <w:highlight w:val="none"/>
          <w:shd w:val="clear" w:color="auto" w:fill="auto"/>
        </w:rPr>
        <w:t>招标人委派代表参与评标的，应当在评标主场参加评标。</w:t>
      </w:r>
    </w:p>
    <w:p>
      <w:pPr>
        <w:spacing w:line="590" w:lineRule="exact"/>
        <w:ind w:firstLine="643" w:firstLineChars="200"/>
        <w:rPr>
          <w:rFonts w:eastAsia="方正仿宋_GBK"/>
          <w:color w:val="auto"/>
          <w:sz w:val="32"/>
          <w:szCs w:val="32"/>
          <w:highlight w:val="none"/>
        </w:rPr>
      </w:pPr>
      <w:r>
        <w:rPr>
          <w:rFonts w:eastAsia="方正仿宋_GBK"/>
          <w:b/>
          <w:color w:val="auto"/>
          <w:sz w:val="32"/>
          <w:szCs w:val="32"/>
          <w:highlight w:val="none"/>
        </w:rPr>
        <w:t>第十</w:t>
      </w:r>
      <w:r>
        <w:rPr>
          <w:rFonts w:hint="eastAsia" w:eastAsia="方正仿宋_GBK"/>
          <w:b/>
          <w:color w:val="auto"/>
          <w:sz w:val="32"/>
          <w:szCs w:val="32"/>
          <w:highlight w:val="none"/>
          <w:lang w:eastAsia="zh-CN"/>
        </w:rPr>
        <w:t>三</w:t>
      </w:r>
      <w:r>
        <w:rPr>
          <w:rFonts w:eastAsia="方正仿宋_GBK"/>
          <w:b/>
          <w:color w:val="auto"/>
          <w:sz w:val="32"/>
          <w:szCs w:val="32"/>
          <w:highlight w:val="none"/>
        </w:rPr>
        <w:t>条</w:t>
      </w:r>
      <w:r>
        <w:rPr>
          <w:rFonts w:eastAsia="方正仿宋_GBK"/>
          <w:color w:val="auto"/>
          <w:sz w:val="32"/>
          <w:szCs w:val="32"/>
          <w:highlight w:val="none"/>
        </w:rPr>
        <w:t xml:space="preserve">  远程异地评标项目评标委员会成员抽取流程：</w:t>
      </w:r>
    </w:p>
    <w:p>
      <w:pPr>
        <w:spacing w:line="590" w:lineRule="exact"/>
        <w:ind w:firstLine="640" w:firstLineChars="200"/>
        <w:rPr>
          <w:rFonts w:hint="eastAsia" w:eastAsia="方正仿宋_GBK"/>
          <w:color w:val="auto"/>
          <w:sz w:val="32"/>
          <w:szCs w:val="32"/>
          <w:highlight w:val="none"/>
          <w:lang w:eastAsia="zh-CN"/>
        </w:rPr>
      </w:pPr>
      <w:r>
        <w:rPr>
          <w:rFonts w:eastAsia="方正仿宋_GBK"/>
          <w:color w:val="auto"/>
          <w:sz w:val="32"/>
          <w:szCs w:val="32"/>
          <w:highlight w:val="none"/>
        </w:rPr>
        <w:t>（一）</w:t>
      </w:r>
      <w:r>
        <w:rPr>
          <w:rFonts w:hint="eastAsia" w:eastAsia="方正仿宋_GBK"/>
          <w:color w:val="auto"/>
          <w:sz w:val="32"/>
          <w:szCs w:val="32"/>
          <w:highlight w:val="none"/>
          <w:lang w:eastAsia="zh-CN"/>
        </w:rPr>
        <w:t>提出申请。</w:t>
      </w:r>
      <w:r>
        <w:rPr>
          <w:rFonts w:eastAsia="方正仿宋_GBK"/>
          <w:color w:val="auto"/>
          <w:sz w:val="32"/>
          <w:szCs w:val="32"/>
          <w:highlight w:val="none"/>
        </w:rPr>
        <w:t>招标人或其委托的招标代理机构</w:t>
      </w:r>
      <w:r>
        <w:rPr>
          <w:rFonts w:hint="eastAsia" w:eastAsia="方正仿宋_GBK"/>
          <w:color w:val="auto"/>
          <w:sz w:val="32"/>
          <w:szCs w:val="32"/>
          <w:highlight w:val="none"/>
          <w:lang w:eastAsia="zh-CN"/>
        </w:rPr>
        <w:t>至少</w:t>
      </w:r>
      <w:r>
        <w:rPr>
          <w:rFonts w:eastAsia="方正仿宋_GBK"/>
          <w:color w:val="auto"/>
          <w:sz w:val="32"/>
          <w:szCs w:val="32"/>
          <w:highlight w:val="none"/>
        </w:rPr>
        <w:t>在投标截止时间</w:t>
      </w:r>
      <w:r>
        <w:rPr>
          <w:rFonts w:hint="eastAsia" w:ascii="Times New Roman" w:hAnsi="Times New Roman" w:eastAsia="方正仿宋_GBK" w:cs="Times New Roman"/>
          <w:b w:val="0"/>
          <w:bCs w:val="0"/>
          <w:color w:val="auto"/>
          <w:sz w:val="32"/>
          <w:szCs w:val="32"/>
          <w:highlight w:val="none"/>
          <w:shd w:val="clear" w:color="auto" w:fill="FFFFFF"/>
        </w:rPr>
        <w:t>1</w:t>
      </w:r>
      <w:r>
        <w:rPr>
          <w:rFonts w:eastAsia="方正仿宋_GBK"/>
          <w:color w:val="auto"/>
          <w:sz w:val="32"/>
          <w:szCs w:val="32"/>
          <w:highlight w:val="none"/>
        </w:rPr>
        <w:t>个工作日前</w:t>
      </w:r>
      <w:r>
        <w:rPr>
          <w:rFonts w:hint="eastAsia" w:eastAsia="方正仿宋_GBK"/>
          <w:color w:val="auto"/>
          <w:sz w:val="32"/>
          <w:szCs w:val="32"/>
          <w:highlight w:val="none"/>
          <w:lang w:eastAsia="zh-CN"/>
        </w:rPr>
        <w:t>，</w:t>
      </w:r>
      <w:r>
        <w:rPr>
          <w:rFonts w:eastAsia="方正仿宋_GBK"/>
          <w:color w:val="auto"/>
          <w:sz w:val="32"/>
          <w:szCs w:val="32"/>
          <w:highlight w:val="none"/>
        </w:rPr>
        <w:t>通过平台系统在线提出专家抽取申请</w:t>
      </w:r>
      <w:r>
        <w:rPr>
          <w:rFonts w:hint="eastAsia" w:eastAsia="方正仿宋_GBK"/>
          <w:color w:val="auto"/>
          <w:sz w:val="32"/>
          <w:szCs w:val="32"/>
          <w:highlight w:val="none"/>
          <w:lang w:eastAsia="zh-CN"/>
        </w:rPr>
        <w:t>。</w:t>
      </w:r>
    </w:p>
    <w:p>
      <w:pPr>
        <w:spacing w:line="590" w:lineRule="exact"/>
        <w:ind w:left="636" w:leftChars="212" w:firstLine="0" w:firstLineChars="0"/>
        <w:rPr>
          <w:rFonts w:eastAsia="方正仿宋_GBK"/>
          <w:color w:val="auto"/>
          <w:sz w:val="32"/>
          <w:szCs w:val="32"/>
          <w:highlight w:val="none"/>
        </w:rPr>
      </w:pPr>
      <w:r>
        <w:rPr>
          <w:rFonts w:eastAsia="方正仿宋_GBK"/>
          <w:color w:val="auto"/>
          <w:sz w:val="32"/>
          <w:szCs w:val="32"/>
          <w:highlight w:val="none"/>
        </w:rPr>
        <w:t>（二）</w:t>
      </w:r>
      <w:r>
        <w:rPr>
          <w:rFonts w:hint="eastAsia" w:eastAsia="方正仿宋_GBK"/>
          <w:color w:val="auto"/>
          <w:sz w:val="32"/>
          <w:szCs w:val="32"/>
          <w:highlight w:val="none"/>
          <w:lang w:eastAsia="zh-CN"/>
        </w:rPr>
        <w:t>部门审核。</w:t>
      </w:r>
      <w:r>
        <w:rPr>
          <w:rFonts w:hint="eastAsia" w:eastAsia="方正仿宋_GBK"/>
          <w:b w:val="0"/>
          <w:bCs w:val="0"/>
          <w:color w:val="auto"/>
          <w:sz w:val="32"/>
          <w:szCs w:val="32"/>
          <w:highlight w:val="none"/>
        </w:rPr>
        <w:t>项目招</w:t>
      </w:r>
      <w:r>
        <w:rPr>
          <w:rFonts w:hint="eastAsia" w:eastAsia="方正仿宋_GBK"/>
          <w:b w:val="0"/>
          <w:bCs w:val="0"/>
          <w:color w:val="auto"/>
          <w:sz w:val="32"/>
          <w:szCs w:val="32"/>
          <w:highlight w:val="none"/>
          <w:lang w:eastAsia="zh-CN"/>
        </w:rPr>
        <w:t>标</w:t>
      </w:r>
      <w:r>
        <w:rPr>
          <w:rFonts w:hint="eastAsia" w:eastAsia="方正仿宋_GBK"/>
          <w:b w:val="0"/>
          <w:bCs w:val="0"/>
          <w:color w:val="auto"/>
          <w:sz w:val="32"/>
          <w:szCs w:val="32"/>
          <w:highlight w:val="none"/>
        </w:rPr>
        <w:t>投标行政监督部门</w:t>
      </w:r>
      <w:r>
        <w:rPr>
          <w:rFonts w:eastAsia="方正仿宋_GBK"/>
          <w:color w:val="auto"/>
          <w:sz w:val="32"/>
          <w:szCs w:val="32"/>
          <w:highlight w:val="none"/>
        </w:rPr>
        <w:t>在线审核同意</w:t>
      </w:r>
      <w:r>
        <w:rPr>
          <w:rFonts w:hint="eastAsia" w:eastAsia="方正仿宋_GBK"/>
          <w:color w:val="auto"/>
          <w:sz w:val="32"/>
          <w:szCs w:val="32"/>
          <w:highlight w:val="none"/>
          <w:lang w:eastAsia="zh-CN"/>
        </w:rPr>
        <w:t>。</w:t>
      </w:r>
      <w:r>
        <w:rPr>
          <w:rFonts w:eastAsia="方正仿宋_GBK"/>
          <w:color w:val="auto"/>
          <w:sz w:val="32"/>
          <w:szCs w:val="32"/>
          <w:highlight w:val="none"/>
        </w:rPr>
        <w:t>（三）</w:t>
      </w:r>
      <w:r>
        <w:rPr>
          <w:rFonts w:hint="eastAsia" w:eastAsia="方正仿宋_GBK"/>
          <w:color w:val="auto"/>
          <w:sz w:val="32"/>
          <w:szCs w:val="32"/>
          <w:highlight w:val="none"/>
          <w:lang w:eastAsia="zh-CN"/>
        </w:rPr>
        <w:t>启动抽取。原则上</w:t>
      </w:r>
      <w:r>
        <w:rPr>
          <w:rFonts w:eastAsia="方正仿宋_GBK"/>
          <w:color w:val="auto"/>
          <w:sz w:val="32"/>
          <w:szCs w:val="32"/>
          <w:highlight w:val="none"/>
        </w:rPr>
        <w:t>在</w:t>
      </w:r>
      <w:r>
        <w:rPr>
          <w:rFonts w:hint="eastAsia" w:eastAsia="方正仿宋_GBK"/>
          <w:color w:val="auto"/>
          <w:sz w:val="32"/>
          <w:szCs w:val="32"/>
          <w:highlight w:val="none"/>
          <w:lang w:eastAsia="zh-CN"/>
        </w:rPr>
        <w:t>开标</w:t>
      </w:r>
      <w:r>
        <w:rPr>
          <w:rFonts w:hint="eastAsia" w:eastAsia="方正仿宋_GBK"/>
          <w:color w:val="auto"/>
          <w:sz w:val="32"/>
          <w:szCs w:val="32"/>
          <w:highlight w:val="none"/>
        </w:rPr>
        <w:t>时间后，</w:t>
      </w:r>
      <w:r>
        <w:rPr>
          <w:rFonts w:hint="eastAsia" w:eastAsia="方正仿宋_GBK"/>
          <w:color w:val="auto"/>
          <w:sz w:val="32"/>
          <w:szCs w:val="32"/>
          <w:highlight w:val="none"/>
          <w:lang w:eastAsia="zh-CN"/>
        </w:rPr>
        <w:t>启动专家抽取程序</w:t>
      </w:r>
      <w:r>
        <w:rPr>
          <w:rFonts w:eastAsia="方正仿宋_GBK"/>
          <w:color w:val="auto"/>
          <w:sz w:val="32"/>
          <w:szCs w:val="32"/>
          <w:highlight w:val="none"/>
        </w:rPr>
        <w:t>。</w:t>
      </w:r>
    </w:p>
    <w:p>
      <w:pPr>
        <w:spacing w:line="590" w:lineRule="exact"/>
        <w:ind w:firstLine="643" w:firstLineChars="200"/>
        <w:rPr>
          <w:rFonts w:hint="eastAsia" w:ascii="方正仿宋_GBK" w:hAnsi="方正仿宋_GBK" w:eastAsia="方正仿宋_GBK" w:cs="方正仿宋_GBK"/>
          <w:i w:val="0"/>
          <w:caps w:val="0"/>
          <w:color w:val="auto"/>
          <w:spacing w:val="0"/>
          <w:sz w:val="32"/>
          <w:szCs w:val="32"/>
          <w:highlight w:val="none"/>
          <w:shd w:val="clear" w:color="auto" w:fill="auto"/>
        </w:rPr>
      </w:pPr>
      <w:r>
        <w:rPr>
          <w:rFonts w:eastAsia="方正仿宋_GBK"/>
          <w:b/>
          <w:color w:val="auto"/>
          <w:sz w:val="32"/>
          <w:szCs w:val="32"/>
          <w:highlight w:val="none"/>
        </w:rPr>
        <w:t>第十</w:t>
      </w:r>
      <w:r>
        <w:rPr>
          <w:rFonts w:hint="eastAsia" w:eastAsia="方正仿宋_GBK"/>
          <w:b/>
          <w:color w:val="auto"/>
          <w:sz w:val="32"/>
          <w:szCs w:val="32"/>
          <w:highlight w:val="none"/>
          <w:lang w:eastAsia="zh-CN"/>
        </w:rPr>
        <w:t>四</w:t>
      </w:r>
      <w:r>
        <w:rPr>
          <w:rFonts w:eastAsia="方正仿宋_GBK"/>
          <w:b/>
          <w:color w:val="auto"/>
          <w:sz w:val="32"/>
          <w:szCs w:val="32"/>
          <w:highlight w:val="none"/>
        </w:rPr>
        <w:t>条</w:t>
      </w:r>
      <w:r>
        <w:rPr>
          <w:rFonts w:eastAsia="方正仿宋_GBK"/>
          <w:color w:val="auto"/>
          <w:sz w:val="32"/>
          <w:szCs w:val="32"/>
          <w:highlight w:val="none"/>
        </w:rPr>
        <w:t xml:space="preserve">  </w:t>
      </w:r>
      <w:r>
        <w:rPr>
          <w:rFonts w:hint="default" w:ascii="Times New Roman" w:hAnsi="Times New Roman" w:eastAsia="方正仿宋_GBK" w:cs="Times New Roman"/>
          <w:i w:val="0"/>
          <w:caps w:val="0"/>
          <w:color w:val="auto"/>
          <w:spacing w:val="0"/>
          <w:sz w:val="32"/>
          <w:szCs w:val="32"/>
          <w:highlight w:val="none"/>
          <w:shd w:val="clear" w:color="auto" w:fill="auto"/>
        </w:rPr>
        <w:t>评标结束后，招标人或其委托的招标代理机构、评标主场、副场应当按照专家库组建单位有关规定对专家履职行</w:t>
      </w:r>
      <w:r>
        <w:rPr>
          <w:rFonts w:hint="eastAsia" w:ascii="方正仿宋_GBK" w:hAnsi="方正仿宋_GBK" w:eastAsia="方正仿宋_GBK" w:cs="方正仿宋_GBK"/>
          <w:i w:val="0"/>
          <w:caps w:val="0"/>
          <w:color w:val="auto"/>
          <w:spacing w:val="0"/>
          <w:sz w:val="32"/>
          <w:szCs w:val="32"/>
          <w:highlight w:val="none"/>
          <w:shd w:val="clear" w:color="auto" w:fill="auto"/>
        </w:rPr>
        <w:t>为进行评价。评标主场、副场应各自负责记录本地专家的现场履职情况。评标结束后，主场、副场应将专家履职情况各自推送给主场、副场专家库组建单位，由专家库组建单位对各自在库专家进行考核管理。</w:t>
      </w:r>
    </w:p>
    <w:p>
      <w:pPr>
        <w:spacing w:line="590" w:lineRule="exact"/>
        <w:ind w:firstLine="643" w:firstLineChars="200"/>
        <w:rPr>
          <w:rFonts w:hint="eastAsia" w:ascii="方正仿宋_GBK" w:hAnsi="方正仿宋_GBK" w:eastAsia="方正仿宋_GBK" w:cs="方正仿宋_GBK"/>
          <w:i w:val="0"/>
          <w:caps w:val="0"/>
          <w:color w:val="auto"/>
          <w:spacing w:val="0"/>
          <w:sz w:val="32"/>
          <w:szCs w:val="32"/>
          <w:highlight w:val="none"/>
          <w:shd w:val="clear" w:color="auto" w:fill="auto"/>
          <w:lang w:val="en-US" w:eastAsia="zh-CN"/>
        </w:rPr>
      </w:pPr>
      <w:r>
        <w:rPr>
          <w:rFonts w:hint="eastAsia" w:ascii="方正仿宋_GBK" w:hAnsi="方正仿宋_GBK" w:eastAsia="方正仿宋_GBK" w:cs="方正仿宋_GBK"/>
          <w:b/>
          <w:bCs/>
          <w:i w:val="0"/>
          <w:caps w:val="0"/>
          <w:color w:val="auto"/>
          <w:spacing w:val="0"/>
          <w:sz w:val="32"/>
          <w:szCs w:val="32"/>
          <w:highlight w:val="none"/>
          <w:shd w:val="clear" w:color="auto" w:fill="auto"/>
        </w:rPr>
        <w:t>第十</w:t>
      </w:r>
      <w:r>
        <w:rPr>
          <w:rFonts w:hint="eastAsia" w:ascii="方正仿宋_GBK" w:hAnsi="方正仿宋_GBK" w:eastAsia="方正仿宋_GBK" w:cs="方正仿宋_GBK"/>
          <w:b/>
          <w:bCs/>
          <w:i w:val="0"/>
          <w:caps w:val="0"/>
          <w:color w:val="auto"/>
          <w:spacing w:val="0"/>
          <w:sz w:val="32"/>
          <w:szCs w:val="32"/>
          <w:highlight w:val="none"/>
          <w:shd w:val="clear" w:color="auto" w:fill="auto"/>
          <w:lang w:eastAsia="zh-CN"/>
        </w:rPr>
        <w:t>五</w:t>
      </w:r>
      <w:r>
        <w:rPr>
          <w:rFonts w:hint="eastAsia" w:ascii="方正仿宋_GBK" w:hAnsi="方正仿宋_GBK" w:eastAsia="方正仿宋_GBK" w:cs="方正仿宋_GBK"/>
          <w:b/>
          <w:bCs/>
          <w:i w:val="0"/>
          <w:caps w:val="0"/>
          <w:color w:val="auto"/>
          <w:spacing w:val="0"/>
          <w:sz w:val="32"/>
          <w:szCs w:val="32"/>
          <w:highlight w:val="none"/>
          <w:shd w:val="clear" w:color="auto" w:fill="auto"/>
        </w:rPr>
        <w:t>条</w:t>
      </w:r>
      <w:r>
        <w:rPr>
          <w:rFonts w:hint="eastAsia" w:ascii="方正仿宋_GBK" w:hAnsi="方正仿宋_GBK" w:eastAsia="方正仿宋_GBK" w:cs="方正仿宋_GBK"/>
          <w:i w:val="0"/>
          <w:caps w:val="0"/>
          <w:color w:val="auto"/>
          <w:spacing w:val="0"/>
          <w:sz w:val="32"/>
          <w:szCs w:val="32"/>
          <w:highlight w:val="none"/>
          <w:shd w:val="clear" w:color="auto" w:fill="auto"/>
          <w:lang w:val="en-US" w:eastAsia="zh-CN"/>
        </w:rPr>
        <w:t xml:space="preserve">  招标人、招标代理机构以及主场评标专家出现的违法违规行为，由主场</w:t>
      </w:r>
      <w:r>
        <w:rPr>
          <w:rFonts w:hint="eastAsia" w:ascii="方正仿宋_GBK" w:hAnsi="方正仿宋_GBK" w:eastAsia="方正仿宋_GBK" w:cs="方正仿宋_GBK"/>
          <w:b w:val="0"/>
          <w:bCs w:val="0"/>
          <w:i w:val="0"/>
          <w:caps w:val="0"/>
          <w:color w:val="auto"/>
          <w:spacing w:val="0"/>
          <w:sz w:val="32"/>
          <w:szCs w:val="32"/>
          <w:highlight w:val="none"/>
          <w:shd w:val="clear" w:color="auto" w:fill="auto"/>
          <w:lang w:val="en-US" w:eastAsia="zh-CN"/>
        </w:rPr>
        <w:t>有关</w:t>
      </w:r>
      <w:r>
        <w:rPr>
          <w:rFonts w:hint="eastAsia" w:ascii="方正仿宋_GBK" w:hAnsi="方正仿宋_GBK" w:eastAsia="方正仿宋_GBK" w:cs="方正仿宋_GBK"/>
          <w:i w:val="0"/>
          <w:caps w:val="0"/>
          <w:color w:val="auto"/>
          <w:spacing w:val="0"/>
          <w:sz w:val="32"/>
          <w:szCs w:val="32"/>
          <w:highlight w:val="none"/>
          <w:shd w:val="clear" w:color="auto" w:fill="auto"/>
          <w:lang w:val="en-US" w:eastAsia="zh-CN"/>
        </w:rPr>
        <w:t>行政监督部门进行处理。副场评标专家出现的违法违规行为，由主场</w:t>
      </w:r>
      <w:r>
        <w:rPr>
          <w:rFonts w:hint="eastAsia" w:ascii="方正仿宋_GBK" w:hAnsi="方正仿宋_GBK" w:eastAsia="方正仿宋_GBK" w:cs="方正仿宋_GBK"/>
          <w:b w:val="0"/>
          <w:bCs w:val="0"/>
          <w:i w:val="0"/>
          <w:caps w:val="0"/>
          <w:color w:val="auto"/>
          <w:spacing w:val="0"/>
          <w:sz w:val="32"/>
          <w:szCs w:val="32"/>
          <w:highlight w:val="none"/>
          <w:shd w:val="clear" w:color="auto" w:fill="auto"/>
          <w:lang w:val="en-US" w:eastAsia="zh-CN"/>
        </w:rPr>
        <w:t>有关</w:t>
      </w:r>
      <w:r>
        <w:rPr>
          <w:rFonts w:hint="eastAsia" w:ascii="方正仿宋_GBK" w:hAnsi="方正仿宋_GBK" w:eastAsia="方正仿宋_GBK" w:cs="方正仿宋_GBK"/>
          <w:i w:val="0"/>
          <w:caps w:val="0"/>
          <w:color w:val="auto"/>
          <w:spacing w:val="0"/>
          <w:sz w:val="32"/>
          <w:szCs w:val="32"/>
          <w:highlight w:val="none"/>
          <w:shd w:val="clear" w:color="auto" w:fill="auto"/>
          <w:lang w:val="en-US" w:eastAsia="zh-CN"/>
        </w:rPr>
        <w:t>行政监督部门提请副场</w:t>
      </w:r>
      <w:r>
        <w:rPr>
          <w:rFonts w:hint="eastAsia" w:ascii="方正仿宋_GBK" w:hAnsi="方正仿宋_GBK" w:eastAsia="方正仿宋_GBK" w:cs="方正仿宋_GBK"/>
          <w:b w:val="0"/>
          <w:bCs w:val="0"/>
          <w:i w:val="0"/>
          <w:caps w:val="0"/>
          <w:color w:val="auto"/>
          <w:spacing w:val="0"/>
          <w:sz w:val="32"/>
          <w:szCs w:val="32"/>
          <w:highlight w:val="none"/>
          <w:shd w:val="clear" w:color="auto" w:fill="auto"/>
          <w:lang w:val="en-US" w:eastAsia="zh-CN"/>
        </w:rPr>
        <w:t>有</w:t>
      </w:r>
      <w:r>
        <w:rPr>
          <w:rFonts w:hint="eastAsia" w:ascii="方正仿宋_GBK" w:hAnsi="方正仿宋_GBK" w:eastAsia="方正仿宋_GBK" w:cs="方正仿宋_GBK"/>
          <w:i w:val="0"/>
          <w:caps w:val="0"/>
          <w:color w:val="auto"/>
          <w:spacing w:val="0"/>
          <w:sz w:val="32"/>
          <w:szCs w:val="32"/>
          <w:highlight w:val="none"/>
          <w:shd w:val="clear" w:color="auto" w:fill="auto"/>
          <w:lang w:val="en-US" w:eastAsia="zh-CN"/>
        </w:rPr>
        <w:t>关行政监督部门按规定进行处理。其他违反公共资源交易中心现场管理制度的行为，由主、副场</w:t>
      </w:r>
      <w:r>
        <w:rPr>
          <w:rFonts w:hint="eastAsia" w:ascii="方正仿宋_GBK" w:hAnsi="方正仿宋_GBK" w:eastAsia="方正仿宋_GBK" w:cs="方正仿宋_GBK"/>
          <w:color w:val="auto"/>
          <w:sz w:val="32"/>
          <w:szCs w:val="32"/>
          <w:highlight w:val="none"/>
          <w:shd w:val="clear" w:color="auto" w:fill="auto"/>
          <w:lang w:val="en-US" w:eastAsia="zh-CN"/>
        </w:rPr>
        <w:t>的</w:t>
      </w:r>
      <w:r>
        <w:rPr>
          <w:rFonts w:hint="eastAsia" w:ascii="方正仿宋_GBK" w:hAnsi="方正仿宋_GBK" w:eastAsia="方正仿宋_GBK" w:cs="方正仿宋_GBK"/>
          <w:b w:val="0"/>
          <w:bCs w:val="0"/>
          <w:color w:val="auto"/>
          <w:sz w:val="32"/>
          <w:szCs w:val="32"/>
          <w:highlight w:val="none"/>
          <w:shd w:val="clear" w:color="auto" w:fill="auto"/>
          <w:lang w:val="en-US" w:eastAsia="zh-CN"/>
        </w:rPr>
        <w:t>有关</w:t>
      </w:r>
      <w:r>
        <w:rPr>
          <w:rFonts w:hint="eastAsia" w:ascii="方正仿宋_GBK" w:hAnsi="方正仿宋_GBK" w:eastAsia="方正仿宋_GBK" w:cs="方正仿宋_GBK"/>
          <w:color w:val="auto"/>
          <w:sz w:val="32"/>
          <w:szCs w:val="32"/>
          <w:highlight w:val="none"/>
          <w:shd w:val="clear" w:color="auto" w:fill="auto"/>
          <w:lang w:val="en-US" w:eastAsia="zh-CN"/>
        </w:rPr>
        <w:t>行政监督部门及公共资源交易中心</w:t>
      </w:r>
      <w:r>
        <w:rPr>
          <w:rFonts w:hint="eastAsia" w:ascii="方正仿宋_GBK" w:hAnsi="方正仿宋_GBK" w:eastAsia="方正仿宋_GBK" w:cs="方正仿宋_GBK"/>
          <w:i w:val="0"/>
          <w:caps w:val="0"/>
          <w:color w:val="auto"/>
          <w:spacing w:val="0"/>
          <w:sz w:val="32"/>
          <w:szCs w:val="32"/>
          <w:highlight w:val="none"/>
          <w:shd w:val="clear" w:color="auto" w:fill="auto"/>
          <w:lang w:val="en-US" w:eastAsia="zh-CN"/>
        </w:rPr>
        <w:t>分别处理。</w:t>
      </w:r>
    </w:p>
    <w:p>
      <w:pPr>
        <w:spacing w:line="590" w:lineRule="exact"/>
        <w:rPr>
          <w:rFonts w:hint="default" w:ascii="Times New Roman" w:hAnsi="Times New Roman" w:eastAsia="方正仿宋_GBK" w:cs="Times New Roman"/>
          <w:i w:val="0"/>
          <w:caps w:val="0"/>
          <w:color w:val="auto"/>
          <w:spacing w:val="0"/>
          <w:sz w:val="32"/>
          <w:szCs w:val="32"/>
          <w:highlight w:val="none"/>
          <w:shd w:val="clear" w:color="auto" w:fill="auto"/>
        </w:rPr>
      </w:pPr>
      <w:r>
        <w:rPr>
          <w:rFonts w:hint="eastAsia" w:ascii="方正仿宋_GBK" w:hAnsi="方正仿宋_GBK" w:eastAsia="方正仿宋_GBK" w:cs="方正仿宋_GBK"/>
          <w:color w:val="auto"/>
          <w:sz w:val="32"/>
          <w:szCs w:val="32"/>
          <w:highlight w:val="none"/>
          <w:lang w:val="en-US" w:eastAsia="zh-CN"/>
        </w:rPr>
        <w:t xml:space="preserve">    </w:t>
      </w:r>
      <w:r>
        <w:rPr>
          <w:rFonts w:hint="eastAsia" w:ascii="方正仿宋_GBK" w:hAnsi="方正仿宋_GBK" w:eastAsia="方正仿宋_GBK" w:cs="方正仿宋_GBK"/>
          <w:b/>
          <w:bCs/>
          <w:color w:val="auto"/>
          <w:sz w:val="32"/>
          <w:szCs w:val="32"/>
          <w:highlight w:val="none"/>
          <w:lang w:val="en-US" w:eastAsia="zh-CN"/>
        </w:rPr>
        <w:t>第十六条</w:t>
      </w:r>
      <w:r>
        <w:rPr>
          <w:rFonts w:hint="eastAsia" w:ascii="方正仿宋_GBK" w:hAnsi="方正仿宋_GBK" w:eastAsia="方正仿宋_GBK" w:cs="方正仿宋_GBK"/>
          <w:color w:val="auto"/>
          <w:sz w:val="32"/>
          <w:szCs w:val="32"/>
          <w:highlight w:val="none"/>
          <w:lang w:val="en-US" w:eastAsia="zh-CN"/>
        </w:rPr>
        <w:t xml:space="preserve">  </w:t>
      </w:r>
      <w:r>
        <w:rPr>
          <w:rFonts w:hint="eastAsia" w:ascii="方正仿宋_GBK" w:hAnsi="方正仿宋_GBK" w:eastAsia="方正仿宋_GBK" w:cs="方正仿宋_GBK"/>
          <w:i w:val="0"/>
          <w:caps w:val="0"/>
          <w:color w:val="auto"/>
          <w:spacing w:val="0"/>
          <w:kern w:val="2"/>
          <w:sz w:val="32"/>
          <w:szCs w:val="32"/>
          <w:highlight w:val="none"/>
          <w:shd w:val="clear" w:color="auto" w:fill="auto"/>
          <w:lang w:val="en-US" w:eastAsia="zh-CN" w:bidi="ar"/>
        </w:rPr>
        <w:t>评标主场、副场应当按照标段项目分类存储的原则，规范存储远程异地评标活动中形成的场所环境音视频资料、书面资料及电子数据。</w:t>
      </w:r>
      <w:r>
        <w:rPr>
          <w:rFonts w:hint="eastAsia" w:ascii="方正仿宋_GBK" w:hAnsi="方正仿宋_GBK" w:eastAsia="方正仿宋_GBK" w:cs="方正仿宋_GBK"/>
          <w:color w:val="auto"/>
          <w:sz w:val="32"/>
          <w:szCs w:val="32"/>
          <w:lang w:val="en-US" w:eastAsia="zh-CN"/>
        </w:rPr>
        <w:t>副场公共资源交易中心要及时向主场公共资源交易中心移交副场资料；主场公共资源交易中心负责收集、整理完整的项目招标投标资料，按规定向招标人提供项目档案副本或复印件，为行政监督部门、</w:t>
      </w:r>
      <w:r>
        <w:rPr>
          <w:rFonts w:hint="eastAsia" w:ascii="方正仿宋_GBK" w:hAnsi="方正仿宋_GBK" w:eastAsia="方正仿宋_GBK" w:cs="方正仿宋_GBK"/>
          <w:color w:val="auto"/>
          <w:sz w:val="32"/>
          <w:szCs w:val="32"/>
        </w:rPr>
        <w:t>纪检监察机关、司法机关、审计机关</w:t>
      </w:r>
      <w:r>
        <w:rPr>
          <w:rFonts w:hint="eastAsia" w:ascii="方正仿宋_GBK" w:hAnsi="方正仿宋_GBK" w:eastAsia="方正仿宋_GBK" w:cs="方正仿宋_GBK"/>
          <w:color w:val="auto"/>
          <w:sz w:val="32"/>
          <w:szCs w:val="32"/>
          <w:lang w:val="en-US" w:eastAsia="zh-CN"/>
        </w:rPr>
        <w:t>等调取项目档案提供服务</w:t>
      </w:r>
      <w:r>
        <w:rPr>
          <w:rFonts w:hint="default" w:ascii="Times New Roman" w:hAnsi="Times New Roman" w:eastAsia="方正仿宋_GBK" w:cs="Times New Roman"/>
          <w:i w:val="0"/>
          <w:caps w:val="0"/>
          <w:color w:val="auto"/>
          <w:spacing w:val="0"/>
          <w:sz w:val="32"/>
          <w:szCs w:val="32"/>
          <w:highlight w:val="none"/>
          <w:shd w:val="clear" w:color="auto" w:fill="auto"/>
        </w:rPr>
        <w:t>。</w:t>
      </w:r>
    </w:p>
    <w:p>
      <w:pPr>
        <w:pStyle w:val="2"/>
        <w:spacing w:beforeAutospacing="0" w:afterAutospacing="0" w:line="590" w:lineRule="exact"/>
        <w:rPr>
          <w:rFonts w:hint="default"/>
          <w:color w:val="auto"/>
          <w:sz w:val="32"/>
          <w:szCs w:val="32"/>
          <w:highlight w:val="none"/>
          <w:lang w:val="en-US" w:eastAsia="zh-CN"/>
        </w:rPr>
      </w:pPr>
    </w:p>
    <w:p>
      <w:pPr>
        <w:spacing w:line="590" w:lineRule="exact"/>
        <w:jc w:val="center"/>
        <w:rPr>
          <w:rFonts w:eastAsia="方正黑体_GBK"/>
          <w:color w:val="auto"/>
          <w:sz w:val="32"/>
          <w:szCs w:val="32"/>
          <w:highlight w:val="none"/>
        </w:rPr>
      </w:pPr>
      <w:r>
        <w:rPr>
          <w:rFonts w:eastAsia="方正黑体_GBK"/>
          <w:color w:val="auto"/>
          <w:sz w:val="32"/>
          <w:szCs w:val="32"/>
          <w:highlight w:val="none"/>
        </w:rPr>
        <w:t xml:space="preserve">第四章 </w:t>
      </w:r>
      <w:r>
        <w:rPr>
          <w:rFonts w:hint="eastAsia" w:eastAsia="方正黑体_GBK"/>
          <w:color w:val="auto"/>
          <w:sz w:val="32"/>
          <w:szCs w:val="32"/>
          <w:highlight w:val="none"/>
        </w:rPr>
        <w:t xml:space="preserve"> </w:t>
      </w:r>
      <w:r>
        <w:rPr>
          <w:rFonts w:eastAsia="方正黑体_GBK"/>
          <w:color w:val="auto"/>
          <w:sz w:val="32"/>
          <w:szCs w:val="32"/>
          <w:highlight w:val="none"/>
        </w:rPr>
        <w:t>评</w:t>
      </w:r>
      <w:r>
        <w:rPr>
          <w:rFonts w:hint="eastAsia" w:eastAsia="方正黑体_GBK"/>
          <w:color w:val="auto"/>
          <w:sz w:val="32"/>
          <w:szCs w:val="32"/>
          <w:highlight w:val="none"/>
        </w:rPr>
        <w:t xml:space="preserve">  </w:t>
      </w:r>
      <w:r>
        <w:rPr>
          <w:rFonts w:eastAsia="方正黑体_GBK"/>
          <w:color w:val="auto"/>
          <w:sz w:val="32"/>
          <w:szCs w:val="32"/>
          <w:highlight w:val="none"/>
        </w:rPr>
        <w:t>标</w:t>
      </w:r>
    </w:p>
    <w:p>
      <w:pPr>
        <w:spacing w:line="590" w:lineRule="exact"/>
        <w:ind w:firstLine="643" w:firstLineChars="200"/>
        <w:rPr>
          <w:rFonts w:eastAsia="方正仿宋_GBK"/>
          <w:color w:val="auto"/>
          <w:sz w:val="32"/>
          <w:szCs w:val="32"/>
          <w:highlight w:val="none"/>
        </w:rPr>
      </w:pPr>
      <w:r>
        <w:rPr>
          <w:rFonts w:eastAsia="方正仿宋_GBK"/>
          <w:b/>
          <w:color w:val="auto"/>
          <w:sz w:val="32"/>
          <w:szCs w:val="32"/>
          <w:highlight w:val="none"/>
        </w:rPr>
        <w:t>第十</w:t>
      </w:r>
      <w:r>
        <w:rPr>
          <w:rFonts w:hint="eastAsia" w:eastAsia="方正仿宋_GBK"/>
          <w:b/>
          <w:color w:val="auto"/>
          <w:sz w:val="32"/>
          <w:szCs w:val="32"/>
          <w:highlight w:val="none"/>
          <w:lang w:eastAsia="zh-CN"/>
        </w:rPr>
        <w:t>七</w:t>
      </w:r>
      <w:r>
        <w:rPr>
          <w:rFonts w:eastAsia="方正仿宋_GBK"/>
          <w:b/>
          <w:color w:val="auto"/>
          <w:sz w:val="32"/>
          <w:szCs w:val="32"/>
          <w:highlight w:val="none"/>
        </w:rPr>
        <w:t xml:space="preserve">条  </w:t>
      </w:r>
      <w:r>
        <w:rPr>
          <w:rFonts w:eastAsia="方正仿宋_GBK"/>
          <w:color w:val="auto"/>
          <w:sz w:val="32"/>
          <w:szCs w:val="32"/>
          <w:highlight w:val="none"/>
        </w:rPr>
        <w:t>各地</w:t>
      </w:r>
      <w:r>
        <w:rPr>
          <w:rFonts w:hint="eastAsia" w:eastAsia="方正仿宋_GBK"/>
          <w:color w:val="auto"/>
          <w:sz w:val="32"/>
          <w:szCs w:val="32"/>
          <w:highlight w:val="none"/>
          <w:lang w:eastAsia="zh-CN"/>
        </w:rPr>
        <w:t>公共资源</w:t>
      </w:r>
      <w:r>
        <w:rPr>
          <w:rFonts w:eastAsia="方正仿宋_GBK"/>
          <w:color w:val="auto"/>
          <w:sz w:val="32"/>
          <w:szCs w:val="32"/>
          <w:highlight w:val="none"/>
        </w:rPr>
        <w:t>交易中心负责本地参与远程异地评标的评标委员会成员身份核验和签到工作，协助评标委员会成员登录平台系统进行评标。</w:t>
      </w:r>
    </w:p>
    <w:p>
      <w:pPr>
        <w:spacing w:line="590" w:lineRule="exact"/>
        <w:ind w:firstLine="643" w:firstLineChars="200"/>
        <w:rPr>
          <w:rFonts w:eastAsia="方正仿宋_GBK"/>
          <w:color w:val="auto"/>
          <w:sz w:val="32"/>
          <w:szCs w:val="32"/>
          <w:highlight w:val="none"/>
        </w:rPr>
      </w:pPr>
      <w:r>
        <w:rPr>
          <w:rFonts w:eastAsia="方正仿宋_GBK"/>
          <w:b/>
          <w:color w:val="auto"/>
          <w:sz w:val="32"/>
          <w:szCs w:val="32"/>
          <w:highlight w:val="none"/>
        </w:rPr>
        <w:t>第</w:t>
      </w:r>
      <w:r>
        <w:rPr>
          <w:rFonts w:hint="eastAsia" w:eastAsia="方正仿宋_GBK"/>
          <w:b/>
          <w:color w:val="auto"/>
          <w:sz w:val="32"/>
          <w:szCs w:val="32"/>
          <w:highlight w:val="none"/>
          <w:lang w:eastAsia="zh-CN"/>
        </w:rPr>
        <w:t>十八</w:t>
      </w:r>
      <w:r>
        <w:rPr>
          <w:rFonts w:eastAsia="方正仿宋_GBK"/>
          <w:b/>
          <w:color w:val="auto"/>
          <w:sz w:val="32"/>
          <w:szCs w:val="32"/>
          <w:highlight w:val="none"/>
        </w:rPr>
        <w:t>条</w:t>
      </w:r>
      <w:r>
        <w:rPr>
          <w:rFonts w:eastAsia="方正仿宋_GBK"/>
          <w:color w:val="auto"/>
          <w:sz w:val="32"/>
          <w:szCs w:val="32"/>
          <w:highlight w:val="none"/>
        </w:rPr>
        <w:t xml:space="preserve">  主场、副场的评标委员会成员在评标过程中享有同等权利、义务和责任，遵守相关法律法规和评标工作纪律，</w:t>
      </w:r>
      <w:r>
        <w:rPr>
          <w:rFonts w:hint="eastAsia" w:eastAsia="方正仿宋_GBK"/>
          <w:color w:val="auto"/>
          <w:sz w:val="32"/>
          <w:szCs w:val="32"/>
          <w:highlight w:val="none"/>
        </w:rPr>
        <w:t>客观公正地进行评标，</w:t>
      </w:r>
      <w:r>
        <w:rPr>
          <w:rFonts w:eastAsia="方正仿宋_GBK"/>
          <w:color w:val="auto"/>
          <w:sz w:val="32"/>
          <w:szCs w:val="32"/>
          <w:highlight w:val="none"/>
        </w:rPr>
        <w:t>不得私下接触投标人，不得收受投标人或者其他利害关系人的财物或者其他</w:t>
      </w:r>
      <w:r>
        <w:rPr>
          <w:rFonts w:eastAsia="方正仿宋_GBK"/>
          <w:b w:val="0"/>
          <w:bCs w:val="0"/>
          <w:color w:val="auto"/>
          <w:sz w:val="32"/>
          <w:szCs w:val="32"/>
          <w:highlight w:val="none"/>
        </w:rPr>
        <w:t>好处，并服从</w:t>
      </w:r>
      <w:r>
        <w:rPr>
          <w:rFonts w:hint="eastAsia" w:eastAsia="方正仿宋_GBK"/>
          <w:b w:val="0"/>
          <w:bCs w:val="0"/>
          <w:color w:val="auto"/>
          <w:sz w:val="32"/>
          <w:szCs w:val="32"/>
          <w:highlight w:val="none"/>
        </w:rPr>
        <w:t>项目招</w:t>
      </w:r>
      <w:r>
        <w:rPr>
          <w:rFonts w:hint="eastAsia" w:eastAsia="方正仿宋_GBK"/>
          <w:b w:val="0"/>
          <w:bCs w:val="0"/>
          <w:color w:val="auto"/>
          <w:sz w:val="32"/>
          <w:szCs w:val="32"/>
          <w:highlight w:val="none"/>
          <w:lang w:eastAsia="zh-CN"/>
        </w:rPr>
        <w:t>标</w:t>
      </w:r>
      <w:r>
        <w:rPr>
          <w:rFonts w:hint="eastAsia" w:eastAsia="方正仿宋_GBK"/>
          <w:b w:val="0"/>
          <w:bCs w:val="0"/>
          <w:color w:val="auto"/>
          <w:sz w:val="32"/>
          <w:szCs w:val="32"/>
          <w:highlight w:val="none"/>
        </w:rPr>
        <w:t>投标行政监督部门</w:t>
      </w:r>
      <w:r>
        <w:rPr>
          <w:rFonts w:eastAsia="方正仿宋_GBK"/>
          <w:b w:val="0"/>
          <w:bCs w:val="0"/>
          <w:color w:val="auto"/>
          <w:sz w:val="32"/>
          <w:szCs w:val="32"/>
          <w:highlight w:val="none"/>
        </w:rPr>
        <w:t>的监督管理。</w:t>
      </w:r>
      <w:r>
        <w:rPr>
          <w:rFonts w:hint="eastAsia" w:eastAsia="方正仿宋_GBK"/>
          <w:b w:val="0"/>
          <w:bCs w:val="0"/>
          <w:color w:val="auto"/>
          <w:sz w:val="32"/>
          <w:szCs w:val="32"/>
          <w:highlight w:val="none"/>
        </w:rPr>
        <w:t>评标专家</w:t>
      </w:r>
      <w:r>
        <w:rPr>
          <w:rFonts w:hint="eastAsia" w:eastAsia="方正仿宋_GBK"/>
          <w:b w:val="0"/>
          <w:bCs w:val="0"/>
          <w:color w:val="auto"/>
          <w:sz w:val="32"/>
          <w:szCs w:val="32"/>
          <w:highlight w:val="none"/>
          <w:lang w:eastAsia="zh-CN"/>
        </w:rPr>
        <w:t>存在</w:t>
      </w:r>
      <w:r>
        <w:rPr>
          <w:rFonts w:hint="eastAsia" w:eastAsia="方正仿宋_GBK"/>
          <w:b w:val="0"/>
          <w:bCs w:val="0"/>
          <w:color w:val="auto"/>
          <w:sz w:val="32"/>
          <w:szCs w:val="32"/>
          <w:highlight w:val="none"/>
        </w:rPr>
        <w:t>违</w:t>
      </w:r>
      <w:r>
        <w:rPr>
          <w:rFonts w:hint="eastAsia" w:eastAsia="方正仿宋_GBK"/>
          <w:color w:val="auto"/>
          <w:sz w:val="32"/>
          <w:szCs w:val="32"/>
          <w:highlight w:val="none"/>
        </w:rPr>
        <w:t>法违规行为</w:t>
      </w:r>
      <w:r>
        <w:rPr>
          <w:rFonts w:hint="eastAsia" w:eastAsia="方正仿宋_GBK"/>
          <w:color w:val="auto"/>
          <w:sz w:val="32"/>
          <w:szCs w:val="32"/>
          <w:highlight w:val="none"/>
          <w:lang w:eastAsia="zh-CN"/>
        </w:rPr>
        <w:t>的</w:t>
      </w:r>
      <w:r>
        <w:rPr>
          <w:rFonts w:hint="eastAsia" w:eastAsia="方正仿宋_GBK"/>
          <w:color w:val="auto"/>
          <w:sz w:val="32"/>
          <w:szCs w:val="32"/>
          <w:highlight w:val="none"/>
        </w:rPr>
        <w:t>，依法予以行政处罚；涉嫌违纪违法犯罪的，及时移送纪检监察机关、司法机关处理。</w:t>
      </w:r>
    </w:p>
    <w:p>
      <w:pPr>
        <w:spacing w:line="590" w:lineRule="exact"/>
        <w:ind w:firstLine="643" w:firstLineChars="200"/>
        <w:rPr>
          <w:rFonts w:eastAsia="方正仿宋_GBK"/>
          <w:color w:val="auto"/>
          <w:sz w:val="32"/>
          <w:szCs w:val="32"/>
          <w:highlight w:val="none"/>
        </w:rPr>
      </w:pPr>
      <w:r>
        <w:rPr>
          <w:rFonts w:eastAsia="方正仿宋_GBK"/>
          <w:b/>
          <w:color w:val="auto"/>
          <w:sz w:val="32"/>
          <w:szCs w:val="32"/>
          <w:highlight w:val="none"/>
        </w:rPr>
        <w:t>第</w:t>
      </w:r>
      <w:r>
        <w:rPr>
          <w:rFonts w:hint="eastAsia" w:eastAsia="方正仿宋_GBK"/>
          <w:b/>
          <w:color w:val="auto"/>
          <w:sz w:val="32"/>
          <w:szCs w:val="32"/>
          <w:highlight w:val="none"/>
          <w:lang w:eastAsia="zh-CN"/>
        </w:rPr>
        <w:t>十九</w:t>
      </w:r>
      <w:r>
        <w:rPr>
          <w:rFonts w:eastAsia="方正仿宋_GBK"/>
          <w:b/>
          <w:color w:val="auto"/>
          <w:sz w:val="32"/>
          <w:szCs w:val="32"/>
          <w:highlight w:val="none"/>
        </w:rPr>
        <w:t>条</w:t>
      </w:r>
      <w:r>
        <w:rPr>
          <w:rFonts w:eastAsia="方正仿宋_GBK"/>
          <w:color w:val="auto"/>
          <w:sz w:val="32"/>
          <w:szCs w:val="32"/>
          <w:highlight w:val="none"/>
        </w:rPr>
        <w:t xml:space="preserve">  在远程异地评标过程中，评标委员会成员需要进行讨论时，应当使用</w:t>
      </w:r>
      <w:r>
        <w:rPr>
          <w:rFonts w:hint="eastAsia" w:eastAsia="方正仿宋_GBK"/>
          <w:color w:val="auto"/>
          <w:sz w:val="32"/>
          <w:szCs w:val="32"/>
          <w:highlight w:val="none"/>
        </w:rPr>
        <w:t>音视频</w:t>
      </w:r>
      <w:r>
        <w:rPr>
          <w:rFonts w:eastAsia="方正仿宋_GBK"/>
          <w:color w:val="auto"/>
          <w:sz w:val="32"/>
          <w:szCs w:val="32"/>
          <w:highlight w:val="none"/>
        </w:rPr>
        <w:t>方式进行沟通</w:t>
      </w:r>
      <w:r>
        <w:rPr>
          <w:rFonts w:hint="eastAsia" w:eastAsia="方正仿宋_GBK"/>
          <w:color w:val="auto"/>
          <w:sz w:val="32"/>
          <w:szCs w:val="32"/>
          <w:highlight w:val="none"/>
        </w:rPr>
        <w:t>，并全程留存音视频资料。</w:t>
      </w:r>
      <w:r>
        <w:rPr>
          <w:rFonts w:eastAsia="方正仿宋_GBK"/>
          <w:color w:val="auto"/>
          <w:sz w:val="32"/>
          <w:szCs w:val="32"/>
          <w:highlight w:val="none"/>
        </w:rPr>
        <w:t>需要投标人作出澄清、说明或者补正的，由评标委员会成员提议，并通</w:t>
      </w:r>
      <w:r>
        <w:rPr>
          <w:rFonts w:eastAsia="方正仿宋_GBK"/>
          <w:b w:val="0"/>
          <w:bCs w:val="0"/>
          <w:color w:val="auto"/>
          <w:sz w:val="32"/>
          <w:szCs w:val="32"/>
          <w:highlight w:val="none"/>
        </w:rPr>
        <w:t>过平台系统</w:t>
      </w:r>
      <w:r>
        <w:rPr>
          <w:rFonts w:eastAsia="方正仿宋_GBK"/>
          <w:color w:val="auto"/>
          <w:sz w:val="32"/>
          <w:szCs w:val="32"/>
          <w:highlight w:val="none"/>
        </w:rPr>
        <w:t>以书面形式交流。</w:t>
      </w:r>
    </w:p>
    <w:p>
      <w:pPr>
        <w:spacing w:line="590" w:lineRule="exact"/>
        <w:ind w:firstLine="643" w:firstLineChars="200"/>
        <w:rPr>
          <w:rFonts w:eastAsia="方正仿宋_GBK"/>
          <w:color w:val="auto"/>
          <w:sz w:val="32"/>
          <w:szCs w:val="32"/>
          <w:highlight w:val="none"/>
        </w:rPr>
      </w:pPr>
      <w:r>
        <w:rPr>
          <w:rFonts w:eastAsia="方正仿宋_GBK"/>
          <w:b/>
          <w:color w:val="auto"/>
          <w:sz w:val="32"/>
          <w:szCs w:val="32"/>
          <w:highlight w:val="none"/>
        </w:rPr>
        <w:t>第</w:t>
      </w:r>
      <w:r>
        <w:rPr>
          <w:rFonts w:hint="eastAsia" w:eastAsia="方正仿宋_GBK"/>
          <w:b/>
          <w:color w:val="auto"/>
          <w:sz w:val="32"/>
          <w:szCs w:val="32"/>
          <w:highlight w:val="none"/>
          <w:lang w:eastAsia="zh-CN"/>
        </w:rPr>
        <w:t>二</w:t>
      </w:r>
      <w:r>
        <w:rPr>
          <w:rFonts w:eastAsia="方正仿宋_GBK"/>
          <w:b/>
          <w:color w:val="auto"/>
          <w:sz w:val="32"/>
          <w:szCs w:val="32"/>
          <w:highlight w:val="none"/>
        </w:rPr>
        <w:t>十条</w:t>
      </w:r>
      <w:r>
        <w:rPr>
          <w:rFonts w:eastAsia="方正仿宋_GBK"/>
          <w:color w:val="auto"/>
          <w:sz w:val="32"/>
          <w:szCs w:val="32"/>
          <w:highlight w:val="none"/>
        </w:rPr>
        <w:t xml:space="preserve">  评标委员会成员必须使用电子签名签署个人评审表、评标汇总表和评标报告等文件，收到评标委员会</w:t>
      </w:r>
      <w:r>
        <w:rPr>
          <w:rFonts w:hint="eastAsia" w:eastAsia="方正仿宋_GBK"/>
          <w:color w:val="auto"/>
          <w:sz w:val="32"/>
          <w:szCs w:val="32"/>
          <w:highlight w:val="none"/>
          <w:lang w:eastAsia="zh-CN"/>
        </w:rPr>
        <w:t>负责人</w:t>
      </w:r>
      <w:r>
        <w:rPr>
          <w:rFonts w:eastAsia="方正仿宋_GBK"/>
          <w:color w:val="auto"/>
          <w:sz w:val="32"/>
          <w:szCs w:val="32"/>
          <w:highlight w:val="none"/>
        </w:rPr>
        <w:t>下达评审结束指令后方可离场。</w:t>
      </w:r>
    </w:p>
    <w:p>
      <w:pPr>
        <w:spacing w:line="590" w:lineRule="exact"/>
        <w:rPr>
          <w:rFonts w:eastAsia="方正仿宋_GBK"/>
          <w:color w:val="auto"/>
          <w:sz w:val="32"/>
          <w:szCs w:val="32"/>
          <w:highlight w:val="none"/>
        </w:rPr>
      </w:pPr>
    </w:p>
    <w:p>
      <w:pPr>
        <w:spacing w:line="590" w:lineRule="exact"/>
        <w:jc w:val="center"/>
        <w:rPr>
          <w:rFonts w:eastAsia="方正黑体_GBK"/>
          <w:color w:val="auto"/>
          <w:sz w:val="32"/>
          <w:szCs w:val="32"/>
          <w:highlight w:val="none"/>
        </w:rPr>
      </w:pPr>
      <w:r>
        <w:rPr>
          <w:rFonts w:eastAsia="方正黑体_GBK"/>
          <w:color w:val="auto"/>
          <w:sz w:val="32"/>
          <w:szCs w:val="32"/>
          <w:highlight w:val="none"/>
        </w:rPr>
        <w:t xml:space="preserve">第五章 </w:t>
      </w:r>
      <w:r>
        <w:rPr>
          <w:rFonts w:hint="eastAsia" w:eastAsia="方正黑体_GBK"/>
          <w:color w:val="auto"/>
          <w:sz w:val="32"/>
          <w:szCs w:val="32"/>
          <w:highlight w:val="none"/>
        </w:rPr>
        <w:t xml:space="preserve"> </w:t>
      </w:r>
      <w:r>
        <w:rPr>
          <w:rFonts w:eastAsia="方正黑体_GBK"/>
          <w:color w:val="auto"/>
          <w:sz w:val="32"/>
          <w:szCs w:val="32"/>
          <w:highlight w:val="none"/>
        </w:rPr>
        <w:t>特殊情况处置</w:t>
      </w:r>
    </w:p>
    <w:p>
      <w:pPr>
        <w:spacing w:line="590" w:lineRule="exact"/>
        <w:ind w:firstLine="643" w:firstLineChars="200"/>
        <w:rPr>
          <w:rFonts w:hint="default" w:ascii="Times New Roman" w:hAnsi="Times New Roman" w:eastAsia="方正仿宋_GBK" w:cs="Times New Roman"/>
          <w:color w:val="auto"/>
          <w:sz w:val="32"/>
          <w:szCs w:val="32"/>
          <w:highlight w:val="none"/>
          <w:shd w:val="clear" w:color="auto" w:fill="auto"/>
        </w:rPr>
      </w:pPr>
      <w:r>
        <w:rPr>
          <w:rFonts w:eastAsia="方正仿宋_GBK"/>
          <w:b/>
          <w:color w:val="auto"/>
          <w:sz w:val="32"/>
          <w:szCs w:val="32"/>
          <w:highlight w:val="none"/>
        </w:rPr>
        <w:t>第</w:t>
      </w:r>
      <w:r>
        <w:rPr>
          <w:rFonts w:hint="eastAsia" w:eastAsia="方正仿宋_GBK"/>
          <w:b/>
          <w:color w:val="auto"/>
          <w:sz w:val="32"/>
          <w:szCs w:val="32"/>
          <w:highlight w:val="none"/>
          <w:lang w:eastAsia="zh-CN"/>
        </w:rPr>
        <w:t>二</w:t>
      </w:r>
      <w:r>
        <w:rPr>
          <w:rFonts w:eastAsia="方正仿宋_GBK"/>
          <w:b/>
          <w:color w:val="auto"/>
          <w:sz w:val="32"/>
          <w:szCs w:val="32"/>
          <w:highlight w:val="none"/>
        </w:rPr>
        <w:t>十</w:t>
      </w:r>
      <w:r>
        <w:rPr>
          <w:rFonts w:hint="eastAsia" w:eastAsia="方正仿宋_GBK"/>
          <w:b/>
          <w:color w:val="auto"/>
          <w:sz w:val="32"/>
          <w:szCs w:val="32"/>
          <w:highlight w:val="none"/>
          <w:lang w:eastAsia="zh-CN"/>
        </w:rPr>
        <w:t>一</w:t>
      </w:r>
      <w:r>
        <w:rPr>
          <w:rFonts w:eastAsia="方正仿宋_GBK"/>
          <w:b/>
          <w:color w:val="auto"/>
          <w:sz w:val="32"/>
          <w:szCs w:val="32"/>
          <w:highlight w:val="none"/>
        </w:rPr>
        <w:t xml:space="preserve">条 </w:t>
      </w:r>
      <w:r>
        <w:rPr>
          <w:rFonts w:eastAsia="方正仿宋_GBK"/>
          <w:color w:val="auto"/>
          <w:sz w:val="32"/>
          <w:szCs w:val="32"/>
          <w:highlight w:val="none"/>
        </w:rPr>
        <w:t xml:space="preserve"> 评标专家在确认参加评标后，因特殊原因不能</w:t>
      </w:r>
      <w:r>
        <w:rPr>
          <w:rFonts w:hint="eastAsia" w:eastAsia="方正仿宋_GBK"/>
          <w:color w:val="auto"/>
          <w:sz w:val="32"/>
          <w:szCs w:val="32"/>
          <w:highlight w:val="none"/>
          <w:lang w:eastAsia="zh-CN"/>
        </w:rPr>
        <w:t>按时</w:t>
      </w:r>
      <w:r>
        <w:rPr>
          <w:rFonts w:eastAsia="方正仿宋_GBK"/>
          <w:color w:val="auto"/>
          <w:sz w:val="32"/>
          <w:szCs w:val="32"/>
          <w:highlight w:val="none"/>
        </w:rPr>
        <w:t>参加评标</w:t>
      </w:r>
      <w:r>
        <w:rPr>
          <w:rFonts w:hint="default" w:ascii="Times New Roman" w:hAnsi="Times New Roman" w:eastAsia="方正仿宋_GBK" w:cs="Times New Roman"/>
          <w:color w:val="auto"/>
          <w:sz w:val="32"/>
          <w:szCs w:val="32"/>
          <w:highlight w:val="none"/>
          <w:shd w:val="clear" w:color="auto" w:fill="auto"/>
        </w:rPr>
        <w:t>或发现应当回避的，</w:t>
      </w:r>
      <w:r>
        <w:rPr>
          <w:rFonts w:hint="eastAsia" w:ascii="Times New Roman" w:hAnsi="Times New Roman" w:eastAsia="方正仿宋_GBK" w:cs="Times New Roman"/>
          <w:color w:val="auto"/>
          <w:sz w:val="32"/>
          <w:szCs w:val="32"/>
          <w:highlight w:val="none"/>
          <w:shd w:val="clear" w:color="auto" w:fill="auto"/>
          <w:lang w:eastAsia="zh-CN"/>
        </w:rPr>
        <w:t>应当</w:t>
      </w:r>
      <w:r>
        <w:rPr>
          <w:rFonts w:hint="default" w:ascii="Times New Roman" w:hAnsi="Times New Roman" w:eastAsia="方正仿宋_GBK" w:cs="Times New Roman"/>
          <w:color w:val="auto"/>
          <w:sz w:val="32"/>
          <w:szCs w:val="32"/>
          <w:highlight w:val="none"/>
          <w:shd w:val="clear" w:color="auto" w:fill="auto"/>
        </w:rPr>
        <w:t>立即</w:t>
      </w:r>
      <w:r>
        <w:rPr>
          <w:rFonts w:hint="eastAsia" w:eastAsia="方正仿宋_GBK" w:cs="Times New Roman"/>
          <w:color w:val="auto"/>
          <w:sz w:val="32"/>
          <w:szCs w:val="32"/>
          <w:highlight w:val="none"/>
          <w:shd w:val="clear" w:color="auto" w:fill="auto"/>
          <w:lang w:eastAsia="zh-CN"/>
        </w:rPr>
        <w:t>通知当地公共资源交易中心</w:t>
      </w:r>
      <w:r>
        <w:rPr>
          <w:rFonts w:hint="default" w:ascii="Times New Roman" w:hAnsi="Times New Roman" w:eastAsia="方正仿宋_GBK" w:cs="Times New Roman"/>
          <w:color w:val="auto"/>
          <w:sz w:val="32"/>
          <w:szCs w:val="32"/>
          <w:highlight w:val="none"/>
          <w:shd w:val="clear" w:color="auto" w:fill="auto"/>
        </w:rPr>
        <w:t>。</w:t>
      </w:r>
      <w:r>
        <w:rPr>
          <w:rFonts w:hint="eastAsia" w:eastAsia="方正仿宋_GBK" w:cs="Times New Roman"/>
          <w:color w:val="auto"/>
          <w:sz w:val="32"/>
          <w:szCs w:val="32"/>
          <w:highlight w:val="none"/>
          <w:shd w:val="clear" w:color="auto" w:fill="auto"/>
          <w:lang w:eastAsia="zh-CN"/>
        </w:rPr>
        <w:t>超过评标开始时间或通知的签到截止时间</w:t>
      </w:r>
      <w:r>
        <w:rPr>
          <w:rFonts w:hint="eastAsia" w:ascii="Times New Roman" w:hAnsi="Times New Roman" w:eastAsia="方正仿宋_GBK" w:cs="Times New Roman"/>
          <w:b w:val="0"/>
          <w:bCs w:val="0"/>
          <w:color w:val="auto"/>
          <w:sz w:val="32"/>
          <w:szCs w:val="32"/>
          <w:highlight w:val="none"/>
          <w:shd w:val="clear" w:color="auto" w:fill="FFFFFF"/>
          <w:lang w:eastAsia="zh-CN"/>
        </w:rPr>
        <w:t>30</w:t>
      </w:r>
      <w:r>
        <w:rPr>
          <w:rFonts w:hint="eastAsia" w:eastAsia="方正仿宋_GBK" w:cs="Times New Roman"/>
          <w:color w:val="auto"/>
          <w:sz w:val="32"/>
          <w:szCs w:val="32"/>
          <w:highlight w:val="none"/>
          <w:shd w:val="clear" w:color="auto" w:fill="auto"/>
          <w:lang w:eastAsia="zh-CN"/>
        </w:rPr>
        <w:t>分钟未到达评标场地的</w:t>
      </w:r>
      <w:r>
        <w:rPr>
          <w:rFonts w:hint="default" w:ascii="Times New Roman" w:hAnsi="Times New Roman" w:eastAsia="方正仿宋_GBK" w:cs="Times New Roman"/>
          <w:color w:val="auto"/>
          <w:kern w:val="0"/>
          <w:sz w:val="32"/>
          <w:szCs w:val="32"/>
          <w:shd w:val="clear" w:color="auto" w:fill="FFFFFF"/>
          <w:lang w:bidi="ar"/>
        </w:rPr>
        <w:t>，视同放弃此次评标资格。由</w:t>
      </w:r>
      <w:r>
        <w:rPr>
          <w:rFonts w:hint="eastAsia" w:ascii="Times New Roman" w:hAnsi="Times New Roman" w:eastAsia="方正仿宋_GBK" w:cs="Times New Roman"/>
          <w:color w:val="auto"/>
          <w:kern w:val="0"/>
          <w:sz w:val="32"/>
          <w:szCs w:val="32"/>
          <w:shd w:val="clear" w:color="auto" w:fill="FFFFFF"/>
          <w:lang w:eastAsia="zh-CN" w:bidi="ar"/>
        </w:rPr>
        <w:t>当地</w:t>
      </w:r>
      <w:r>
        <w:rPr>
          <w:rFonts w:hint="default" w:ascii="Times New Roman" w:hAnsi="Times New Roman" w:eastAsia="方正仿宋_GBK" w:cs="Times New Roman"/>
          <w:color w:val="auto"/>
          <w:kern w:val="0"/>
          <w:sz w:val="32"/>
          <w:szCs w:val="32"/>
          <w:shd w:val="clear" w:color="auto" w:fill="FFFFFF"/>
          <w:lang w:bidi="ar"/>
        </w:rPr>
        <w:t>公共资源交易中心确认，</w:t>
      </w:r>
      <w:r>
        <w:rPr>
          <w:rFonts w:hint="default" w:ascii="Times New Roman" w:hAnsi="Times New Roman" w:eastAsia="方正仿宋_GBK" w:cs="Times New Roman"/>
          <w:b w:val="0"/>
          <w:bCs w:val="0"/>
          <w:color w:val="auto"/>
          <w:kern w:val="0"/>
          <w:sz w:val="32"/>
          <w:szCs w:val="32"/>
          <w:shd w:val="clear" w:color="auto" w:fill="FFFFFF"/>
          <w:lang w:bidi="ar"/>
        </w:rPr>
        <w:t>项目招</w:t>
      </w:r>
      <w:r>
        <w:rPr>
          <w:rFonts w:hint="eastAsia" w:eastAsia="方正仿宋_GBK" w:cs="Times New Roman"/>
          <w:b w:val="0"/>
          <w:bCs w:val="0"/>
          <w:color w:val="auto"/>
          <w:kern w:val="0"/>
          <w:sz w:val="32"/>
          <w:szCs w:val="32"/>
          <w:shd w:val="clear" w:color="auto" w:fill="FFFFFF"/>
          <w:lang w:eastAsia="zh-CN" w:bidi="ar"/>
        </w:rPr>
        <w:t>标</w:t>
      </w:r>
      <w:r>
        <w:rPr>
          <w:rFonts w:hint="default" w:ascii="Times New Roman" w:hAnsi="Times New Roman" w:eastAsia="方正仿宋_GBK" w:cs="Times New Roman"/>
          <w:b w:val="0"/>
          <w:bCs w:val="0"/>
          <w:color w:val="auto"/>
          <w:kern w:val="0"/>
          <w:sz w:val="32"/>
          <w:szCs w:val="32"/>
          <w:shd w:val="clear" w:color="auto" w:fill="FFFFFF"/>
          <w:lang w:bidi="ar"/>
        </w:rPr>
        <w:t>投标行</w:t>
      </w:r>
      <w:r>
        <w:rPr>
          <w:rFonts w:hint="eastAsia" w:eastAsia="方正仿宋_GBK"/>
          <w:b w:val="0"/>
          <w:bCs w:val="0"/>
          <w:color w:val="auto"/>
          <w:kern w:val="0"/>
          <w:sz w:val="32"/>
          <w:szCs w:val="32"/>
          <w:shd w:val="clear" w:color="auto" w:fill="FFFFFF"/>
          <w:lang w:bidi="ar"/>
        </w:rPr>
        <w:t>政监督部门</w:t>
      </w:r>
      <w:r>
        <w:rPr>
          <w:rFonts w:hint="eastAsia" w:eastAsia="方正仿宋_GBK"/>
          <w:color w:val="auto"/>
          <w:kern w:val="0"/>
          <w:sz w:val="32"/>
          <w:szCs w:val="32"/>
          <w:shd w:val="clear" w:color="auto" w:fill="FFFFFF"/>
          <w:lang w:bidi="ar"/>
        </w:rPr>
        <w:t>同意后，</w:t>
      </w:r>
      <w:r>
        <w:rPr>
          <w:rFonts w:eastAsia="方正仿宋_GBK"/>
          <w:color w:val="auto"/>
          <w:kern w:val="0"/>
          <w:sz w:val="32"/>
          <w:szCs w:val="32"/>
          <w:shd w:val="clear" w:color="auto" w:fill="FFFFFF"/>
          <w:lang w:bidi="ar"/>
        </w:rPr>
        <w:t>补充抽取评标专家</w:t>
      </w:r>
      <w:r>
        <w:rPr>
          <w:rFonts w:hint="default" w:ascii="Times New Roman" w:hAnsi="Times New Roman" w:eastAsia="方正仿宋_GBK" w:cs="Times New Roman"/>
          <w:color w:val="auto"/>
          <w:sz w:val="32"/>
          <w:szCs w:val="32"/>
          <w:highlight w:val="none"/>
          <w:shd w:val="clear" w:color="auto" w:fill="auto"/>
        </w:rPr>
        <w:t>。</w:t>
      </w:r>
    </w:p>
    <w:p>
      <w:pPr>
        <w:spacing w:line="590" w:lineRule="exact"/>
        <w:ind w:firstLine="643" w:firstLineChars="200"/>
        <w:rPr>
          <w:rFonts w:eastAsia="方正仿宋_GBK"/>
          <w:color w:val="auto"/>
          <w:sz w:val="32"/>
          <w:szCs w:val="32"/>
          <w:highlight w:val="none"/>
        </w:rPr>
      </w:pPr>
      <w:r>
        <w:rPr>
          <w:rFonts w:eastAsia="方正仿宋_GBK"/>
          <w:b/>
          <w:color w:val="auto"/>
          <w:sz w:val="32"/>
          <w:szCs w:val="32"/>
          <w:highlight w:val="none"/>
        </w:rPr>
        <w:t>第</w:t>
      </w:r>
      <w:r>
        <w:rPr>
          <w:rFonts w:hint="eastAsia" w:eastAsia="方正仿宋_GBK"/>
          <w:b/>
          <w:color w:val="auto"/>
          <w:sz w:val="32"/>
          <w:szCs w:val="32"/>
          <w:highlight w:val="none"/>
          <w:lang w:eastAsia="zh-CN"/>
        </w:rPr>
        <w:t>二</w:t>
      </w:r>
      <w:r>
        <w:rPr>
          <w:rFonts w:eastAsia="方正仿宋_GBK"/>
          <w:b/>
          <w:color w:val="auto"/>
          <w:sz w:val="32"/>
          <w:szCs w:val="32"/>
          <w:highlight w:val="none"/>
        </w:rPr>
        <w:t>十</w:t>
      </w:r>
      <w:r>
        <w:rPr>
          <w:rFonts w:hint="eastAsia" w:eastAsia="方正仿宋_GBK"/>
          <w:b/>
          <w:color w:val="auto"/>
          <w:sz w:val="32"/>
          <w:szCs w:val="32"/>
          <w:highlight w:val="none"/>
          <w:lang w:eastAsia="zh-CN"/>
        </w:rPr>
        <w:t>二</w:t>
      </w:r>
      <w:r>
        <w:rPr>
          <w:rFonts w:eastAsia="方正仿宋_GBK"/>
          <w:b/>
          <w:color w:val="auto"/>
          <w:sz w:val="32"/>
          <w:szCs w:val="32"/>
          <w:highlight w:val="none"/>
        </w:rPr>
        <w:t>条</w:t>
      </w:r>
      <w:r>
        <w:rPr>
          <w:rFonts w:hint="eastAsia" w:eastAsia="方正仿宋_GBK"/>
          <w:color w:val="auto"/>
          <w:sz w:val="32"/>
          <w:szCs w:val="32"/>
          <w:highlight w:val="none"/>
        </w:rPr>
        <w:t xml:space="preserve">  </w:t>
      </w:r>
      <w:r>
        <w:rPr>
          <w:rFonts w:eastAsia="方正仿宋_GBK"/>
          <w:color w:val="auto"/>
          <w:sz w:val="32"/>
          <w:szCs w:val="32"/>
          <w:highlight w:val="none"/>
        </w:rPr>
        <w:t>电子签名临时无法实现身份认证与文件签署等权限时，可以采用打印评审文件手工签名后上传扫描件的应急处置方法。</w:t>
      </w:r>
    </w:p>
    <w:p>
      <w:pPr>
        <w:spacing w:line="590" w:lineRule="exact"/>
        <w:ind w:firstLine="643"/>
        <w:rPr>
          <w:rFonts w:eastAsia="微软雅黑"/>
          <w:color w:val="auto"/>
          <w:kern w:val="0"/>
          <w:sz w:val="32"/>
          <w:szCs w:val="32"/>
          <w:highlight w:val="none"/>
        </w:rPr>
      </w:pPr>
      <w:r>
        <w:rPr>
          <w:rFonts w:eastAsia="方正仿宋_GBK"/>
          <w:b/>
          <w:color w:val="auto"/>
          <w:sz w:val="32"/>
          <w:szCs w:val="32"/>
          <w:highlight w:val="none"/>
        </w:rPr>
        <w:t>第</w:t>
      </w:r>
      <w:r>
        <w:rPr>
          <w:rFonts w:hint="eastAsia" w:eastAsia="方正仿宋_GBK"/>
          <w:b/>
          <w:color w:val="auto"/>
          <w:sz w:val="32"/>
          <w:szCs w:val="32"/>
          <w:highlight w:val="none"/>
          <w:lang w:eastAsia="zh-CN"/>
        </w:rPr>
        <w:t>二</w:t>
      </w:r>
      <w:r>
        <w:rPr>
          <w:rFonts w:eastAsia="方正仿宋_GBK"/>
          <w:b/>
          <w:color w:val="auto"/>
          <w:sz w:val="32"/>
          <w:szCs w:val="32"/>
          <w:highlight w:val="none"/>
        </w:rPr>
        <w:t>十</w:t>
      </w:r>
      <w:r>
        <w:rPr>
          <w:rFonts w:hint="eastAsia" w:eastAsia="方正仿宋_GBK"/>
          <w:b/>
          <w:color w:val="auto"/>
          <w:sz w:val="32"/>
          <w:szCs w:val="32"/>
          <w:highlight w:val="none"/>
          <w:lang w:eastAsia="zh-CN"/>
        </w:rPr>
        <w:t>三</w:t>
      </w:r>
      <w:r>
        <w:rPr>
          <w:rFonts w:eastAsia="方正仿宋_GBK"/>
          <w:b/>
          <w:color w:val="auto"/>
          <w:sz w:val="32"/>
          <w:szCs w:val="32"/>
          <w:highlight w:val="none"/>
        </w:rPr>
        <w:t>条</w:t>
      </w:r>
      <w:r>
        <w:rPr>
          <w:rFonts w:eastAsia="方正仿宋_GBK"/>
          <w:color w:val="auto"/>
          <w:sz w:val="32"/>
          <w:szCs w:val="32"/>
          <w:highlight w:val="none"/>
        </w:rPr>
        <w:t xml:space="preserve">  因网络问题</w:t>
      </w:r>
      <w:r>
        <w:rPr>
          <w:rFonts w:hint="eastAsia" w:eastAsia="方正仿宋_GBK"/>
          <w:color w:val="auto"/>
          <w:sz w:val="32"/>
          <w:szCs w:val="32"/>
          <w:highlight w:val="none"/>
        </w:rPr>
        <w:t>等</w:t>
      </w:r>
      <w:r>
        <w:rPr>
          <w:rFonts w:eastAsia="方正仿宋_GBK"/>
          <w:color w:val="auto"/>
          <w:sz w:val="32"/>
          <w:szCs w:val="32"/>
          <w:highlight w:val="none"/>
        </w:rPr>
        <w:t>特殊</w:t>
      </w:r>
      <w:r>
        <w:rPr>
          <w:rFonts w:hint="eastAsia" w:eastAsia="方正仿宋_GBK"/>
          <w:color w:val="auto"/>
          <w:sz w:val="32"/>
          <w:szCs w:val="32"/>
          <w:highlight w:val="none"/>
        </w:rPr>
        <w:t>情况，</w:t>
      </w:r>
      <w:r>
        <w:rPr>
          <w:rFonts w:eastAsia="方正仿宋_GBK"/>
          <w:color w:val="auto"/>
          <w:sz w:val="32"/>
          <w:szCs w:val="32"/>
          <w:highlight w:val="none"/>
        </w:rPr>
        <w:t>平台系统不能正常运行的，主场</w:t>
      </w:r>
      <w:r>
        <w:rPr>
          <w:rFonts w:hint="eastAsia" w:eastAsia="方正仿宋_GBK"/>
          <w:color w:val="auto"/>
          <w:sz w:val="32"/>
          <w:szCs w:val="32"/>
          <w:highlight w:val="none"/>
          <w:lang w:eastAsia="zh-CN"/>
        </w:rPr>
        <w:t>公共资源</w:t>
      </w:r>
      <w:r>
        <w:rPr>
          <w:rFonts w:eastAsia="方正仿宋_GBK"/>
          <w:color w:val="auto"/>
          <w:sz w:val="32"/>
          <w:szCs w:val="32"/>
          <w:highlight w:val="none"/>
        </w:rPr>
        <w:t>交易中心须及时通知招标人，由招标人报告</w:t>
      </w:r>
      <w:r>
        <w:rPr>
          <w:rFonts w:hint="eastAsia" w:eastAsia="方正仿宋_GBK"/>
          <w:b w:val="0"/>
          <w:bCs w:val="0"/>
          <w:color w:val="auto"/>
          <w:sz w:val="32"/>
          <w:szCs w:val="32"/>
          <w:highlight w:val="none"/>
        </w:rPr>
        <w:t>项目招</w:t>
      </w:r>
      <w:r>
        <w:rPr>
          <w:rFonts w:hint="eastAsia" w:eastAsia="方正仿宋_GBK"/>
          <w:b w:val="0"/>
          <w:bCs w:val="0"/>
          <w:color w:val="auto"/>
          <w:sz w:val="32"/>
          <w:szCs w:val="32"/>
          <w:highlight w:val="none"/>
          <w:lang w:eastAsia="zh-CN"/>
        </w:rPr>
        <w:t>标</w:t>
      </w:r>
      <w:r>
        <w:rPr>
          <w:rFonts w:hint="eastAsia" w:eastAsia="方正仿宋_GBK"/>
          <w:b w:val="0"/>
          <w:bCs w:val="0"/>
          <w:color w:val="auto"/>
          <w:sz w:val="32"/>
          <w:szCs w:val="32"/>
          <w:highlight w:val="none"/>
        </w:rPr>
        <w:t>投标行政监督部门</w:t>
      </w:r>
      <w:r>
        <w:rPr>
          <w:rFonts w:eastAsia="方正仿宋_GBK"/>
          <w:color w:val="auto"/>
          <w:sz w:val="32"/>
          <w:szCs w:val="32"/>
          <w:highlight w:val="none"/>
        </w:rPr>
        <w:t>后确定是否延期或采取其他方式评标。</w:t>
      </w:r>
    </w:p>
    <w:p>
      <w:pPr>
        <w:spacing w:line="590" w:lineRule="exact"/>
        <w:ind w:firstLine="643" w:firstLineChars="200"/>
        <w:rPr>
          <w:rFonts w:hint="eastAsia" w:ascii="Times New Roman" w:hAnsi="Times New Roman" w:eastAsia="方正仿宋_GBK" w:cs="Times New Roman"/>
          <w:b w:val="0"/>
          <w:bCs w:val="0"/>
          <w:color w:val="auto"/>
          <w:sz w:val="32"/>
          <w:szCs w:val="32"/>
          <w:highlight w:val="none"/>
          <w:lang w:val="en-US" w:eastAsia="zh-CN"/>
        </w:rPr>
      </w:pPr>
      <w:r>
        <w:rPr>
          <w:rFonts w:eastAsia="方正仿宋_GBK"/>
          <w:b/>
          <w:color w:val="auto"/>
          <w:sz w:val="32"/>
          <w:szCs w:val="32"/>
          <w:highlight w:val="none"/>
        </w:rPr>
        <w:t>第</w:t>
      </w:r>
      <w:r>
        <w:rPr>
          <w:rFonts w:hint="eastAsia" w:eastAsia="方正仿宋_GBK"/>
          <w:b/>
          <w:color w:val="auto"/>
          <w:sz w:val="32"/>
          <w:szCs w:val="32"/>
          <w:highlight w:val="none"/>
          <w:lang w:eastAsia="zh-CN"/>
        </w:rPr>
        <w:t>二</w:t>
      </w:r>
      <w:r>
        <w:rPr>
          <w:rFonts w:eastAsia="方正仿宋_GBK"/>
          <w:b/>
          <w:color w:val="auto"/>
          <w:sz w:val="32"/>
          <w:szCs w:val="32"/>
          <w:highlight w:val="none"/>
        </w:rPr>
        <w:t>十</w:t>
      </w:r>
      <w:r>
        <w:rPr>
          <w:rFonts w:hint="eastAsia" w:eastAsia="方正仿宋_GBK"/>
          <w:b/>
          <w:color w:val="auto"/>
          <w:sz w:val="32"/>
          <w:szCs w:val="32"/>
          <w:highlight w:val="none"/>
          <w:lang w:eastAsia="zh-CN"/>
        </w:rPr>
        <w:t>四</w:t>
      </w:r>
      <w:r>
        <w:rPr>
          <w:rFonts w:eastAsia="方正仿宋_GBK"/>
          <w:b/>
          <w:color w:val="auto"/>
          <w:sz w:val="32"/>
          <w:szCs w:val="32"/>
          <w:highlight w:val="none"/>
        </w:rPr>
        <w:t>条</w:t>
      </w:r>
      <w:r>
        <w:rPr>
          <w:rFonts w:hint="eastAsia" w:eastAsia="方正仿宋_GBK"/>
          <w:color w:val="auto"/>
          <w:sz w:val="32"/>
          <w:szCs w:val="32"/>
          <w:highlight w:val="none"/>
        </w:rPr>
        <w:t xml:space="preserve">  </w:t>
      </w:r>
      <w:r>
        <w:rPr>
          <w:rFonts w:eastAsia="方正仿宋_GBK"/>
          <w:color w:val="auto"/>
          <w:sz w:val="32"/>
          <w:szCs w:val="32"/>
          <w:highlight w:val="none"/>
        </w:rPr>
        <w:t>需进行复评的远程异地评标项目，招标人须</w:t>
      </w:r>
      <w:r>
        <w:rPr>
          <w:rFonts w:hint="eastAsia" w:eastAsia="方正仿宋_GBK"/>
          <w:color w:val="auto"/>
          <w:sz w:val="32"/>
          <w:szCs w:val="32"/>
          <w:highlight w:val="none"/>
          <w:lang w:eastAsia="zh-CN"/>
        </w:rPr>
        <w:t>经</w:t>
      </w:r>
      <w:r>
        <w:rPr>
          <w:rFonts w:eastAsia="方正仿宋_GBK"/>
          <w:color w:val="auto"/>
          <w:sz w:val="32"/>
          <w:szCs w:val="32"/>
          <w:highlight w:val="none"/>
        </w:rPr>
        <w:t>负责</w:t>
      </w:r>
      <w:r>
        <w:rPr>
          <w:rFonts w:hint="eastAsia" w:eastAsia="方正仿宋_GBK"/>
          <w:b w:val="0"/>
          <w:bCs w:val="0"/>
          <w:color w:val="auto"/>
          <w:sz w:val="32"/>
          <w:szCs w:val="32"/>
          <w:highlight w:val="none"/>
        </w:rPr>
        <w:t>项目招</w:t>
      </w:r>
      <w:r>
        <w:rPr>
          <w:rFonts w:hint="eastAsia" w:eastAsia="方正仿宋_GBK"/>
          <w:b w:val="0"/>
          <w:bCs w:val="0"/>
          <w:color w:val="auto"/>
          <w:sz w:val="32"/>
          <w:szCs w:val="32"/>
          <w:highlight w:val="none"/>
          <w:lang w:eastAsia="zh-CN"/>
        </w:rPr>
        <w:t>标</w:t>
      </w:r>
      <w:r>
        <w:rPr>
          <w:rFonts w:hint="eastAsia" w:eastAsia="方正仿宋_GBK"/>
          <w:b w:val="0"/>
          <w:bCs w:val="0"/>
          <w:color w:val="auto"/>
          <w:sz w:val="32"/>
          <w:szCs w:val="32"/>
          <w:highlight w:val="none"/>
        </w:rPr>
        <w:t>投标行政监督部门</w:t>
      </w:r>
      <w:r>
        <w:rPr>
          <w:rFonts w:hint="eastAsia" w:eastAsia="方正仿宋_GBK"/>
          <w:color w:val="auto"/>
          <w:sz w:val="32"/>
          <w:szCs w:val="32"/>
          <w:highlight w:val="none"/>
          <w:lang w:eastAsia="zh-CN"/>
        </w:rPr>
        <w:t>同意</w:t>
      </w:r>
      <w:r>
        <w:rPr>
          <w:rFonts w:eastAsia="方正仿宋_GBK"/>
          <w:color w:val="auto"/>
          <w:sz w:val="32"/>
          <w:szCs w:val="32"/>
          <w:highlight w:val="none"/>
        </w:rPr>
        <w:t>后，方可组织原评标委员会成员进行复评。</w:t>
      </w:r>
      <w:r>
        <w:rPr>
          <w:rFonts w:hint="eastAsia" w:ascii="Times New Roman" w:hAnsi="Times New Roman" w:eastAsia="方正仿宋_GBK" w:cs="Times New Roman"/>
          <w:b w:val="0"/>
          <w:bCs w:val="0"/>
          <w:color w:val="auto"/>
          <w:sz w:val="32"/>
          <w:szCs w:val="32"/>
          <w:highlight w:val="none"/>
          <w:lang w:val="en-US" w:eastAsia="zh-CN"/>
        </w:rPr>
        <w:t>原评标委员会成员因健康、回避、被取消资格等正当原因无法参加复评的，应按照原抽取规则和程序补充抽取，补充抽取的专家原则上在原相应主副场产生。</w:t>
      </w:r>
    </w:p>
    <w:p>
      <w:pPr>
        <w:pStyle w:val="2"/>
        <w:tabs>
          <w:tab w:val="left" w:pos="8228"/>
        </w:tabs>
        <w:rPr>
          <w:rFonts w:hint="eastAsia" w:eastAsia="宋体"/>
          <w:color w:val="auto"/>
          <w:lang w:eastAsia="zh-CN"/>
        </w:rPr>
      </w:pPr>
    </w:p>
    <w:p>
      <w:pPr>
        <w:spacing w:line="590" w:lineRule="exact"/>
        <w:jc w:val="center"/>
        <w:rPr>
          <w:rFonts w:hint="eastAsia" w:eastAsia="方正黑体_GBK"/>
          <w:color w:val="auto"/>
          <w:sz w:val="32"/>
          <w:szCs w:val="32"/>
          <w:highlight w:val="none"/>
          <w:lang w:eastAsia="zh-CN"/>
        </w:rPr>
      </w:pPr>
      <w:r>
        <w:rPr>
          <w:rFonts w:eastAsia="方正黑体_GBK"/>
          <w:color w:val="auto"/>
          <w:sz w:val="32"/>
          <w:szCs w:val="32"/>
          <w:highlight w:val="none"/>
        </w:rPr>
        <w:t>第六章</w:t>
      </w:r>
      <w:r>
        <w:rPr>
          <w:rFonts w:hint="eastAsia" w:eastAsia="方正黑体_GBK"/>
          <w:color w:val="auto"/>
          <w:sz w:val="32"/>
          <w:szCs w:val="32"/>
          <w:highlight w:val="none"/>
        </w:rPr>
        <w:t xml:space="preserve">  </w:t>
      </w:r>
      <w:r>
        <w:rPr>
          <w:rFonts w:hint="eastAsia" w:eastAsia="方正黑体_GBK"/>
          <w:color w:val="auto"/>
          <w:sz w:val="32"/>
          <w:szCs w:val="32"/>
          <w:highlight w:val="none"/>
          <w:lang w:eastAsia="zh-CN"/>
        </w:rPr>
        <w:t>费用与保障</w:t>
      </w:r>
    </w:p>
    <w:p>
      <w:pPr>
        <w:spacing w:line="590" w:lineRule="exact"/>
        <w:ind w:firstLine="643" w:firstLineChars="200"/>
        <w:rPr>
          <w:rFonts w:eastAsia="方正仿宋_GBK"/>
          <w:bCs/>
          <w:color w:val="auto"/>
          <w:sz w:val="32"/>
          <w:szCs w:val="32"/>
          <w:highlight w:val="none"/>
        </w:rPr>
      </w:pPr>
      <w:r>
        <w:rPr>
          <w:rFonts w:eastAsia="方正仿宋_GBK"/>
          <w:b/>
          <w:bCs w:val="0"/>
          <w:color w:val="auto"/>
          <w:sz w:val="32"/>
          <w:szCs w:val="32"/>
          <w:highlight w:val="none"/>
        </w:rPr>
        <w:t>第</w:t>
      </w:r>
      <w:r>
        <w:rPr>
          <w:rFonts w:hint="eastAsia" w:eastAsia="方正仿宋_GBK"/>
          <w:b/>
          <w:bCs w:val="0"/>
          <w:color w:val="auto"/>
          <w:sz w:val="32"/>
          <w:szCs w:val="32"/>
          <w:highlight w:val="none"/>
        </w:rPr>
        <w:t>二十</w:t>
      </w:r>
      <w:r>
        <w:rPr>
          <w:rFonts w:hint="eastAsia" w:eastAsia="方正仿宋_GBK"/>
          <w:b/>
          <w:bCs w:val="0"/>
          <w:color w:val="auto"/>
          <w:sz w:val="32"/>
          <w:szCs w:val="32"/>
          <w:highlight w:val="none"/>
          <w:lang w:eastAsia="zh-CN"/>
        </w:rPr>
        <w:t>五</w:t>
      </w:r>
      <w:r>
        <w:rPr>
          <w:rFonts w:eastAsia="方正仿宋_GBK"/>
          <w:b/>
          <w:bCs w:val="0"/>
          <w:color w:val="auto"/>
          <w:sz w:val="32"/>
          <w:szCs w:val="32"/>
          <w:highlight w:val="none"/>
        </w:rPr>
        <w:t>条</w:t>
      </w:r>
      <w:r>
        <w:rPr>
          <w:rFonts w:eastAsia="方正仿宋_GBK"/>
          <w:bCs/>
          <w:color w:val="auto"/>
          <w:sz w:val="32"/>
          <w:szCs w:val="32"/>
          <w:highlight w:val="none"/>
        </w:rPr>
        <w:t xml:space="preserve">  </w:t>
      </w:r>
      <w:r>
        <w:rPr>
          <w:rFonts w:hint="eastAsia" w:ascii="Times New Roman" w:hAnsi="Times New Roman" w:eastAsia="方正仿宋_GBK" w:cs="Times New Roman"/>
          <w:b w:val="0"/>
          <w:bCs/>
          <w:i w:val="0"/>
          <w:caps w:val="0"/>
          <w:color w:val="auto"/>
          <w:spacing w:val="0"/>
          <w:sz w:val="32"/>
          <w:szCs w:val="32"/>
          <w:highlight w:val="none"/>
          <w:shd w:val="clear" w:color="auto" w:fill="FFFFFF"/>
        </w:rPr>
        <w:t>自治区公共资源交易中心牵头与合作省份协商确定跨省远程异地评标主、副场有关成本分担和补偿机制，需支付费用的，由招标人承担，具体费用标准和收取方式在</w:t>
      </w:r>
      <w:r>
        <w:rPr>
          <w:rFonts w:hint="eastAsia" w:ascii="Times New Roman" w:hAnsi="Times New Roman" w:eastAsia="方正仿宋_GBK" w:cs="Times New Roman"/>
          <w:b w:val="0"/>
          <w:bCs/>
          <w:i w:val="0"/>
          <w:caps w:val="0"/>
          <w:color w:val="auto"/>
          <w:spacing w:val="0"/>
          <w:sz w:val="32"/>
          <w:szCs w:val="32"/>
          <w:highlight w:val="none"/>
          <w:shd w:val="clear" w:color="auto" w:fill="FFFFFF"/>
          <w:lang w:eastAsia="zh-CN"/>
        </w:rPr>
        <w:t>平台系统</w:t>
      </w:r>
      <w:r>
        <w:rPr>
          <w:rFonts w:hint="eastAsia" w:ascii="Times New Roman" w:hAnsi="Times New Roman" w:eastAsia="方正仿宋_GBK" w:cs="Times New Roman"/>
          <w:b w:val="0"/>
          <w:bCs/>
          <w:i w:val="0"/>
          <w:caps w:val="0"/>
          <w:color w:val="auto"/>
          <w:spacing w:val="0"/>
          <w:sz w:val="32"/>
          <w:szCs w:val="32"/>
          <w:highlight w:val="none"/>
          <w:shd w:val="clear" w:color="auto" w:fill="FFFFFF"/>
        </w:rPr>
        <w:t>公开</w:t>
      </w:r>
      <w:r>
        <w:rPr>
          <w:rFonts w:eastAsia="方正仿宋_GBK"/>
          <w:b w:val="0"/>
          <w:bCs/>
          <w:color w:val="auto"/>
          <w:sz w:val="32"/>
          <w:szCs w:val="32"/>
          <w:highlight w:val="none"/>
        </w:rPr>
        <w:t>。</w:t>
      </w:r>
    </w:p>
    <w:p>
      <w:pPr>
        <w:spacing w:line="590" w:lineRule="exact"/>
        <w:ind w:firstLine="643" w:firstLineChars="200"/>
        <w:rPr>
          <w:rFonts w:eastAsia="方正仿宋_GBK"/>
          <w:b w:val="0"/>
          <w:bCs/>
          <w:color w:val="auto"/>
          <w:sz w:val="32"/>
          <w:szCs w:val="32"/>
          <w:highlight w:val="none"/>
        </w:rPr>
      </w:pPr>
      <w:r>
        <w:rPr>
          <w:rFonts w:eastAsia="方正仿宋_GBK"/>
          <w:b/>
          <w:bCs w:val="0"/>
          <w:color w:val="auto"/>
          <w:sz w:val="32"/>
          <w:szCs w:val="32"/>
          <w:highlight w:val="none"/>
        </w:rPr>
        <w:t>第</w:t>
      </w:r>
      <w:r>
        <w:rPr>
          <w:rFonts w:hint="eastAsia" w:eastAsia="方正仿宋_GBK"/>
          <w:b/>
          <w:bCs w:val="0"/>
          <w:color w:val="auto"/>
          <w:sz w:val="32"/>
          <w:szCs w:val="32"/>
          <w:highlight w:val="none"/>
        </w:rPr>
        <w:t>二十</w:t>
      </w:r>
      <w:r>
        <w:rPr>
          <w:rFonts w:hint="eastAsia" w:eastAsia="方正仿宋_GBK"/>
          <w:b/>
          <w:bCs w:val="0"/>
          <w:color w:val="auto"/>
          <w:sz w:val="32"/>
          <w:szCs w:val="32"/>
          <w:highlight w:val="none"/>
          <w:lang w:eastAsia="zh-CN"/>
        </w:rPr>
        <w:t>六</w:t>
      </w:r>
      <w:r>
        <w:rPr>
          <w:rFonts w:eastAsia="方正仿宋_GBK"/>
          <w:b/>
          <w:bCs w:val="0"/>
          <w:color w:val="auto"/>
          <w:sz w:val="32"/>
          <w:szCs w:val="32"/>
          <w:highlight w:val="none"/>
        </w:rPr>
        <w:t>条</w:t>
      </w:r>
      <w:r>
        <w:rPr>
          <w:rFonts w:eastAsia="方正仿宋_GBK"/>
          <w:b w:val="0"/>
          <w:bCs/>
          <w:color w:val="auto"/>
          <w:sz w:val="32"/>
          <w:szCs w:val="32"/>
          <w:highlight w:val="none"/>
        </w:rPr>
        <w:t xml:space="preserve">  </w:t>
      </w:r>
      <w:r>
        <w:rPr>
          <w:rFonts w:hint="eastAsia" w:ascii="Times New Roman" w:hAnsi="Times New Roman" w:eastAsia="方正仿宋_GBK" w:cs="Times New Roman"/>
          <w:b w:val="0"/>
          <w:bCs/>
          <w:i w:val="0"/>
          <w:caps w:val="0"/>
          <w:color w:val="auto"/>
          <w:spacing w:val="0"/>
          <w:sz w:val="32"/>
          <w:szCs w:val="32"/>
          <w:highlight w:val="none"/>
          <w:shd w:val="clear" w:color="auto" w:fill="FFFFFF"/>
        </w:rPr>
        <w:t>各级公共资源交易中心应当牵头保障评标专家餐饮、住宿等需求，相关费用由招标人承担，具体费用标准和收取方式在</w:t>
      </w:r>
      <w:r>
        <w:rPr>
          <w:rFonts w:hint="eastAsia" w:ascii="Times New Roman" w:hAnsi="Times New Roman" w:eastAsia="方正仿宋_GBK" w:cs="Times New Roman"/>
          <w:b w:val="0"/>
          <w:bCs/>
          <w:i w:val="0"/>
          <w:caps w:val="0"/>
          <w:color w:val="auto"/>
          <w:spacing w:val="0"/>
          <w:sz w:val="32"/>
          <w:szCs w:val="32"/>
          <w:highlight w:val="none"/>
          <w:shd w:val="clear" w:color="auto" w:fill="FFFFFF"/>
          <w:lang w:eastAsia="zh-CN"/>
        </w:rPr>
        <w:t>平台系统</w:t>
      </w:r>
      <w:r>
        <w:rPr>
          <w:rFonts w:hint="eastAsia" w:ascii="Times New Roman" w:hAnsi="Times New Roman" w:eastAsia="方正仿宋_GBK" w:cs="Times New Roman"/>
          <w:b w:val="0"/>
          <w:bCs/>
          <w:i w:val="0"/>
          <w:caps w:val="0"/>
          <w:color w:val="auto"/>
          <w:spacing w:val="0"/>
          <w:sz w:val="32"/>
          <w:szCs w:val="32"/>
          <w:highlight w:val="none"/>
          <w:shd w:val="clear" w:color="auto" w:fill="FFFFFF"/>
        </w:rPr>
        <w:t>及各市站点公开</w:t>
      </w:r>
      <w:r>
        <w:rPr>
          <w:rFonts w:hint="eastAsia" w:ascii="Times New Roman" w:hAnsi="Times New Roman" w:eastAsia="方正仿宋_GBK" w:cs="Times New Roman"/>
          <w:b w:val="0"/>
          <w:bCs/>
          <w:color w:val="auto"/>
          <w:sz w:val="32"/>
          <w:szCs w:val="32"/>
          <w:highlight w:val="none"/>
        </w:rPr>
        <w:t>。</w:t>
      </w:r>
    </w:p>
    <w:p>
      <w:pPr>
        <w:spacing w:line="590" w:lineRule="exact"/>
        <w:ind w:firstLine="643" w:firstLineChars="200"/>
        <w:rPr>
          <w:rFonts w:hint="eastAsia" w:ascii="Times New Roman" w:hAnsi="Times New Roman" w:eastAsia="方正仿宋_GBK" w:cs="Times New Roman"/>
          <w:b w:val="0"/>
          <w:bCs/>
          <w:color w:val="auto"/>
          <w:sz w:val="32"/>
          <w:szCs w:val="32"/>
          <w:highlight w:val="none"/>
        </w:rPr>
      </w:pPr>
      <w:r>
        <w:rPr>
          <w:rFonts w:eastAsia="方正仿宋_GBK"/>
          <w:b/>
          <w:bCs w:val="0"/>
          <w:color w:val="auto"/>
          <w:sz w:val="32"/>
          <w:szCs w:val="32"/>
          <w:highlight w:val="none"/>
        </w:rPr>
        <w:t>第</w:t>
      </w:r>
      <w:r>
        <w:rPr>
          <w:rFonts w:hint="eastAsia" w:eastAsia="方正仿宋_GBK"/>
          <w:b/>
          <w:bCs w:val="0"/>
          <w:color w:val="auto"/>
          <w:sz w:val="32"/>
          <w:szCs w:val="32"/>
          <w:highlight w:val="none"/>
          <w:lang w:eastAsia="zh-CN"/>
        </w:rPr>
        <w:t>二</w:t>
      </w:r>
      <w:r>
        <w:rPr>
          <w:rFonts w:hint="eastAsia" w:eastAsia="方正仿宋_GBK"/>
          <w:b/>
          <w:bCs w:val="0"/>
          <w:color w:val="auto"/>
          <w:sz w:val="32"/>
          <w:szCs w:val="32"/>
          <w:highlight w:val="none"/>
        </w:rPr>
        <w:t>十</w:t>
      </w:r>
      <w:r>
        <w:rPr>
          <w:rFonts w:hint="eastAsia" w:eastAsia="方正仿宋_GBK"/>
          <w:b/>
          <w:bCs w:val="0"/>
          <w:color w:val="auto"/>
          <w:sz w:val="32"/>
          <w:szCs w:val="32"/>
          <w:highlight w:val="none"/>
          <w:lang w:eastAsia="zh-CN"/>
        </w:rPr>
        <w:t>七</w:t>
      </w:r>
      <w:r>
        <w:rPr>
          <w:rFonts w:eastAsia="方正仿宋_GBK"/>
          <w:b/>
          <w:bCs w:val="0"/>
          <w:color w:val="auto"/>
          <w:sz w:val="32"/>
          <w:szCs w:val="32"/>
          <w:highlight w:val="none"/>
        </w:rPr>
        <w:t>条</w:t>
      </w:r>
      <w:r>
        <w:rPr>
          <w:rFonts w:eastAsia="方正仿宋_GBK"/>
          <w:b w:val="0"/>
          <w:bCs/>
          <w:color w:val="auto"/>
          <w:sz w:val="32"/>
          <w:szCs w:val="32"/>
          <w:highlight w:val="none"/>
        </w:rPr>
        <w:t xml:space="preserve">  </w:t>
      </w:r>
      <w:r>
        <w:rPr>
          <w:rFonts w:hint="eastAsia" w:ascii="Times New Roman" w:hAnsi="Times New Roman" w:eastAsia="方正仿宋_GBK" w:cs="Times New Roman"/>
          <w:b w:val="0"/>
          <w:bCs/>
          <w:i w:val="0"/>
          <w:caps w:val="0"/>
          <w:color w:val="auto"/>
          <w:spacing w:val="0"/>
          <w:sz w:val="32"/>
          <w:szCs w:val="32"/>
          <w:highlight w:val="none"/>
          <w:shd w:val="clear" w:color="auto" w:fill="FFFFFF"/>
        </w:rPr>
        <w:t>远程异地评标项目的专家评审费，由招标人或其委托的招标代理机构在评标结束后</w:t>
      </w:r>
      <w:r>
        <w:rPr>
          <w:rFonts w:hint="eastAsia" w:eastAsia="方正仿宋_GBK" w:cs="Times New Roman"/>
          <w:b w:val="0"/>
          <w:bCs/>
          <w:i w:val="0"/>
          <w:caps w:val="0"/>
          <w:color w:val="auto"/>
          <w:spacing w:val="0"/>
          <w:sz w:val="32"/>
          <w:szCs w:val="32"/>
          <w:highlight w:val="none"/>
          <w:shd w:val="clear" w:color="auto" w:fill="FFFFFF"/>
          <w:lang w:val="en-US" w:eastAsia="zh-CN"/>
        </w:rPr>
        <w:t>3</w:t>
      </w:r>
      <w:r>
        <w:rPr>
          <w:rFonts w:hint="eastAsia" w:ascii="Times New Roman" w:hAnsi="Times New Roman" w:eastAsia="方正仿宋_GBK" w:cs="Times New Roman"/>
          <w:b w:val="0"/>
          <w:bCs/>
          <w:i w:val="0"/>
          <w:caps w:val="0"/>
          <w:color w:val="auto"/>
          <w:spacing w:val="0"/>
          <w:sz w:val="32"/>
          <w:szCs w:val="32"/>
          <w:highlight w:val="none"/>
          <w:shd w:val="clear" w:color="auto" w:fill="FFFFFF"/>
        </w:rPr>
        <w:t>个工作日内，</w:t>
      </w:r>
      <w:r>
        <w:rPr>
          <w:rFonts w:hint="eastAsia" w:eastAsia="方正仿宋_GBK" w:cs="Times New Roman"/>
          <w:b w:val="0"/>
          <w:bCs/>
          <w:i w:val="0"/>
          <w:caps w:val="0"/>
          <w:color w:val="auto"/>
          <w:spacing w:val="0"/>
          <w:sz w:val="32"/>
          <w:szCs w:val="32"/>
          <w:highlight w:val="none"/>
          <w:shd w:val="clear" w:color="auto" w:fill="FFFFFF"/>
          <w:lang w:eastAsia="zh-CN"/>
        </w:rPr>
        <w:t>原则上通过线上</w:t>
      </w:r>
      <w:r>
        <w:rPr>
          <w:rFonts w:hint="eastAsia" w:ascii="Times New Roman" w:hAnsi="Times New Roman" w:eastAsia="方正仿宋_GBK" w:cs="Times New Roman"/>
          <w:b w:val="0"/>
          <w:bCs/>
          <w:i w:val="0"/>
          <w:caps w:val="0"/>
          <w:color w:val="auto"/>
          <w:spacing w:val="0"/>
          <w:sz w:val="32"/>
          <w:szCs w:val="32"/>
          <w:highlight w:val="none"/>
          <w:shd w:val="clear" w:color="auto" w:fill="FFFFFF"/>
        </w:rPr>
        <w:t>支付到评标专家提供的银行卡账户。评审费分别按参与评标专家归属地</w:t>
      </w:r>
      <w:r>
        <w:rPr>
          <w:rFonts w:hint="eastAsia" w:eastAsia="方正仿宋_GBK" w:cs="Times New Roman"/>
          <w:b w:val="0"/>
          <w:bCs/>
          <w:i w:val="0"/>
          <w:caps w:val="0"/>
          <w:color w:val="auto"/>
          <w:spacing w:val="0"/>
          <w:sz w:val="32"/>
          <w:szCs w:val="32"/>
          <w:highlight w:val="none"/>
          <w:shd w:val="clear" w:color="auto" w:fill="FFFFFF"/>
          <w:lang w:eastAsia="zh-CN"/>
        </w:rPr>
        <w:t>的</w:t>
      </w:r>
      <w:r>
        <w:rPr>
          <w:rFonts w:hint="eastAsia" w:ascii="Times New Roman" w:hAnsi="Times New Roman" w:eastAsia="方正仿宋_GBK" w:cs="Times New Roman"/>
          <w:b w:val="0"/>
          <w:bCs/>
          <w:i w:val="0"/>
          <w:caps w:val="0"/>
          <w:color w:val="auto"/>
          <w:spacing w:val="0"/>
          <w:sz w:val="32"/>
          <w:szCs w:val="32"/>
          <w:highlight w:val="none"/>
          <w:shd w:val="clear" w:color="auto" w:fill="FFFFFF"/>
        </w:rPr>
        <w:t>评审费标准结算</w:t>
      </w:r>
      <w:r>
        <w:rPr>
          <w:rFonts w:hint="eastAsia" w:ascii="Times New Roman" w:hAnsi="Times New Roman" w:eastAsia="方正仿宋_GBK" w:cs="Times New Roman"/>
          <w:b w:val="0"/>
          <w:bCs/>
          <w:color w:val="auto"/>
          <w:sz w:val="32"/>
          <w:szCs w:val="32"/>
          <w:highlight w:val="none"/>
        </w:rPr>
        <w:t>。</w:t>
      </w:r>
    </w:p>
    <w:p>
      <w:pPr>
        <w:spacing w:line="590" w:lineRule="exact"/>
        <w:ind w:firstLine="643" w:firstLineChars="200"/>
        <w:rPr>
          <w:rFonts w:hint="eastAsia" w:ascii="Times New Roman" w:hAnsi="Times New Roman" w:eastAsia="方正仿宋_GBK" w:cs="Times New Roman"/>
          <w:b w:val="0"/>
          <w:bCs/>
          <w:color w:val="auto"/>
          <w:sz w:val="32"/>
          <w:szCs w:val="32"/>
          <w:highlight w:val="none"/>
          <w:lang w:eastAsia="zh-CN"/>
        </w:rPr>
      </w:pPr>
      <w:r>
        <w:rPr>
          <w:rFonts w:eastAsia="方正仿宋_GBK"/>
          <w:b/>
          <w:bCs w:val="0"/>
          <w:color w:val="auto"/>
          <w:sz w:val="32"/>
          <w:szCs w:val="32"/>
          <w:highlight w:val="none"/>
        </w:rPr>
        <w:t>第</w:t>
      </w:r>
      <w:r>
        <w:rPr>
          <w:rFonts w:hint="eastAsia" w:eastAsia="方正仿宋_GBK"/>
          <w:b/>
          <w:bCs w:val="0"/>
          <w:color w:val="auto"/>
          <w:sz w:val="32"/>
          <w:szCs w:val="32"/>
          <w:highlight w:val="none"/>
          <w:lang w:eastAsia="zh-CN"/>
        </w:rPr>
        <w:t>二十八</w:t>
      </w:r>
      <w:r>
        <w:rPr>
          <w:rFonts w:eastAsia="方正仿宋_GBK"/>
          <w:b/>
          <w:bCs w:val="0"/>
          <w:color w:val="auto"/>
          <w:sz w:val="32"/>
          <w:szCs w:val="32"/>
          <w:highlight w:val="none"/>
        </w:rPr>
        <w:t>条</w:t>
      </w:r>
      <w:r>
        <w:rPr>
          <w:rFonts w:eastAsia="方正仿宋_GBK"/>
          <w:b w:val="0"/>
          <w:bCs/>
          <w:color w:val="auto"/>
          <w:sz w:val="32"/>
          <w:szCs w:val="32"/>
          <w:highlight w:val="none"/>
        </w:rPr>
        <w:t xml:space="preserve">  </w:t>
      </w:r>
      <w:r>
        <w:rPr>
          <w:rFonts w:hint="eastAsia" w:ascii="Times New Roman" w:hAnsi="Times New Roman" w:eastAsia="方正仿宋_GBK" w:cs="Times New Roman"/>
          <w:b w:val="0"/>
          <w:bCs/>
          <w:i w:val="0"/>
          <w:caps w:val="0"/>
          <w:color w:val="auto"/>
          <w:spacing w:val="0"/>
          <w:sz w:val="32"/>
          <w:szCs w:val="32"/>
          <w:highlight w:val="none"/>
          <w:shd w:val="clear" w:color="auto" w:fill="FFFFFF"/>
        </w:rPr>
        <w:t>远程异地评标全程通过平台系统实时在线监督，主场公共资源交易中心应当妥善保存评标活动过程中的文字和音视频资料，自评标结束起，相关档案资料保存期限不少于15年。收到投诉的，相关档案资料自投诉处理完毕起保存不少于15年</w:t>
      </w:r>
      <w:r>
        <w:rPr>
          <w:rFonts w:hint="eastAsia" w:ascii="Times New Roman" w:hAnsi="Times New Roman" w:eastAsia="方正仿宋_GBK" w:cs="Times New Roman"/>
          <w:b w:val="0"/>
          <w:bCs/>
          <w:i w:val="0"/>
          <w:caps w:val="0"/>
          <w:color w:val="auto"/>
          <w:spacing w:val="0"/>
          <w:sz w:val="32"/>
          <w:szCs w:val="32"/>
          <w:highlight w:val="none"/>
          <w:lang w:eastAsia="zh-CN"/>
        </w:rPr>
        <w:t>。</w:t>
      </w:r>
    </w:p>
    <w:p>
      <w:pPr>
        <w:spacing w:line="590" w:lineRule="exact"/>
        <w:jc w:val="center"/>
        <w:rPr>
          <w:rFonts w:eastAsia="方正黑体_GBK"/>
          <w:color w:val="auto"/>
          <w:sz w:val="32"/>
          <w:szCs w:val="32"/>
          <w:highlight w:val="none"/>
        </w:rPr>
      </w:pPr>
    </w:p>
    <w:p>
      <w:pPr>
        <w:spacing w:line="590" w:lineRule="exact"/>
        <w:jc w:val="center"/>
        <w:rPr>
          <w:rFonts w:eastAsia="方正黑体_GBK"/>
          <w:color w:val="auto"/>
          <w:sz w:val="32"/>
          <w:szCs w:val="32"/>
          <w:highlight w:val="none"/>
        </w:rPr>
      </w:pPr>
      <w:r>
        <w:rPr>
          <w:rFonts w:eastAsia="方正黑体_GBK"/>
          <w:color w:val="auto"/>
          <w:sz w:val="32"/>
          <w:szCs w:val="32"/>
          <w:highlight w:val="none"/>
        </w:rPr>
        <w:t>第</w:t>
      </w:r>
      <w:r>
        <w:rPr>
          <w:rFonts w:hint="eastAsia" w:eastAsia="方正黑体_GBK"/>
          <w:color w:val="auto"/>
          <w:sz w:val="32"/>
          <w:szCs w:val="32"/>
          <w:highlight w:val="none"/>
          <w:lang w:eastAsia="zh-CN"/>
        </w:rPr>
        <w:t>七</w:t>
      </w:r>
      <w:r>
        <w:rPr>
          <w:rFonts w:eastAsia="方正黑体_GBK"/>
          <w:color w:val="auto"/>
          <w:sz w:val="32"/>
          <w:szCs w:val="32"/>
          <w:highlight w:val="none"/>
        </w:rPr>
        <w:t>章</w:t>
      </w:r>
      <w:r>
        <w:rPr>
          <w:rFonts w:hint="eastAsia" w:eastAsia="方正黑体_GBK"/>
          <w:color w:val="auto"/>
          <w:sz w:val="32"/>
          <w:szCs w:val="32"/>
          <w:highlight w:val="none"/>
        </w:rPr>
        <w:t xml:space="preserve">  </w:t>
      </w:r>
      <w:r>
        <w:rPr>
          <w:rFonts w:eastAsia="方正黑体_GBK"/>
          <w:color w:val="auto"/>
          <w:sz w:val="32"/>
          <w:szCs w:val="32"/>
          <w:highlight w:val="none"/>
        </w:rPr>
        <w:t xml:space="preserve"> </w:t>
      </w:r>
      <w:r>
        <w:rPr>
          <w:rFonts w:hint="eastAsia" w:eastAsia="方正黑体_GBK"/>
          <w:color w:val="auto"/>
          <w:sz w:val="32"/>
          <w:szCs w:val="32"/>
          <w:highlight w:val="none"/>
          <w:lang w:eastAsia="zh-CN"/>
        </w:rPr>
        <w:t>附</w:t>
      </w:r>
      <w:r>
        <w:rPr>
          <w:rFonts w:hint="eastAsia" w:eastAsia="方正黑体_GBK"/>
          <w:color w:val="auto"/>
          <w:sz w:val="32"/>
          <w:szCs w:val="32"/>
          <w:highlight w:val="none"/>
        </w:rPr>
        <w:t xml:space="preserve">  </w:t>
      </w:r>
      <w:r>
        <w:rPr>
          <w:rFonts w:hint="eastAsia" w:eastAsia="方正黑体_GBK"/>
          <w:color w:val="auto"/>
          <w:sz w:val="32"/>
          <w:szCs w:val="32"/>
          <w:highlight w:val="none"/>
          <w:lang w:eastAsia="zh-CN"/>
        </w:rPr>
        <w:t>则</w:t>
      </w:r>
    </w:p>
    <w:p>
      <w:pPr>
        <w:spacing w:line="590" w:lineRule="exact"/>
        <w:ind w:firstLine="643" w:firstLineChars="200"/>
        <w:rPr>
          <w:rFonts w:eastAsia="方正仿宋_GBK"/>
          <w:b/>
          <w:color w:val="auto"/>
          <w:sz w:val="32"/>
          <w:szCs w:val="32"/>
          <w:highlight w:val="none"/>
        </w:rPr>
      </w:pPr>
      <w:r>
        <w:rPr>
          <w:rFonts w:eastAsia="方正仿宋_GBK"/>
          <w:b/>
          <w:color w:val="auto"/>
          <w:sz w:val="32"/>
          <w:szCs w:val="32"/>
          <w:highlight w:val="none"/>
        </w:rPr>
        <w:t>第</w:t>
      </w:r>
      <w:r>
        <w:rPr>
          <w:rFonts w:hint="eastAsia" w:eastAsia="方正仿宋_GBK"/>
          <w:b/>
          <w:color w:val="auto"/>
          <w:sz w:val="32"/>
          <w:szCs w:val="32"/>
          <w:highlight w:val="none"/>
          <w:lang w:eastAsia="zh-CN"/>
        </w:rPr>
        <w:t>二十九</w:t>
      </w:r>
      <w:r>
        <w:rPr>
          <w:rFonts w:eastAsia="方正仿宋_GBK"/>
          <w:b/>
          <w:color w:val="auto"/>
          <w:sz w:val="32"/>
          <w:szCs w:val="32"/>
          <w:highlight w:val="none"/>
        </w:rPr>
        <w:t>条</w:t>
      </w:r>
      <w:r>
        <w:rPr>
          <w:rFonts w:hint="eastAsia" w:eastAsia="方正仿宋_GBK"/>
          <w:b/>
          <w:color w:val="auto"/>
          <w:sz w:val="32"/>
          <w:szCs w:val="32"/>
          <w:highlight w:val="none"/>
          <w:lang w:val="en-US" w:eastAsia="zh-CN"/>
        </w:rPr>
        <w:t xml:space="preserve">  </w:t>
      </w:r>
      <w:r>
        <w:rPr>
          <w:rFonts w:hint="default" w:ascii="Times New Roman" w:hAnsi="Times New Roman" w:eastAsia="方正仿宋_GBK" w:cs="Times New Roman"/>
          <w:color w:val="auto"/>
          <w:sz w:val="32"/>
          <w:szCs w:val="32"/>
          <w:highlight w:val="none"/>
          <w:lang w:val="en-US" w:eastAsia="zh-CN"/>
        </w:rPr>
        <w:t>本办法由广西壮族自治区住房和城乡建设厅、广西壮族自治区公共资源交易中心负责解释</w:t>
      </w:r>
      <w:r>
        <w:rPr>
          <w:rFonts w:hint="eastAsia" w:ascii="Times New Roman" w:hAnsi="Times New Roman" w:eastAsia="方正仿宋_GBK" w:cs="Times New Roman"/>
          <w:color w:val="auto"/>
          <w:sz w:val="32"/>
          <w:szCs w:val="32"/>
          <w:highlight w:val="none"/>
          <w:lang w:val="en-US" w:eastAsia="zh-CN"/>
        </w:rPr>
        <w:t>。</w:t>
      </w:r>
    </w:p>
    <w:p>
      <w:pPr>
        <w:spacing w:line="590" w:lineRule="exact"/>
        <w:ind w:firstLine="643" w:firstLineChars="200"/>
        <w:rPr>
          <w:rFonts w:hint="eastAsia"/>
          <w:color w:val="auto"/>
          <w:sz w:val="32"/>
          <w:szCs w:val="32"/>
          <w:highlight w:val="none"/>
          <w:lang w:eastAsia="zh-CN"/>
        </w:rPr>
      </w:pPr>
      <w:r>
        <w:rPr>
          <w:rFonts w:eastAsia="方正仿宋_GBK"/>
          <w:b/>
          <w:color w:val="auto"/>
          <w:sz w:val="32"/>
          <w:szCs w:val="32"/>
          <w:highlight w:val="none"/>
        </w:rPr>
        <w:t>第</w:t>
      </w:r>
      <w:r>
        <w:rPr>
          <w:rFonts w:hint="eastAsia" w:eastAsia="方正仿宋_GBK"/>
          <w:b/>
          <w:color w:val="auto"/>
          <w:sz w:val="32"/>
          <w:szCs w:val="32"/>
          <w:highlight w:val="none"/>
          <w:lang w:val="en-US" w:eastAsia="zh-CN"/>
        </w:rPr>
        <w:t>三十</w:t>
      </w:r>
      <w:r>
        <w:rPr>
          <w:rFonts w:eastAsia="方正仿宋_GBK"/>
          <w:b/>
          <w:color w:val="auto"/>
          <w:sz w:val="32"/>
          <w:szCs w:val="32"/>
          <w:highlight w:val="none"/>
        </w:rPr>
        <w:t>条</w:t>
      </w:r>
      <w:r>
        <w:rPr>
          <w:rFonts w:eastAsia="方正仿宋_GBK"/>
          <w:color w:val="auto"/>
          <w:sz w:val="32"/>
          <w:szCs w:val="32"/>
          <w:highlight w:val="none"/>
        </w:rPr>
        <w:t xml:space="preserve">  本办法自</w:t>
      </w:r>
      <w:r>
        <w:rPr>
          <w:rFonts w:hint="eastAsia" w:eastAsia="方正仿宋_GBK"/>
          <w:color w:val="auto"/>
          <w:sz w:val="32"/>
          <w:szCs w:val="32"/>
          <w:highlight w:val="none"/>
          <w:lang w:eastAsia="zh-CN"/>
        </w:rPr>
        <w:t>发布之日</w:t>
      </w:r>
      <w:r>
        <w:rPr>
          <w:rFonts w:eastAsia="方正仿宋_GBK"/>
          <w:color w:val="auto"/>
          <w:sz w:val="32"/>
          <w:szCs w:val="32"/>
          <w:highlight w:val="none"/>
        </w:rPr>
        <w:t>起施行</w:t>
      </w:r>
      <w:r>
        <w:rPr>
          <w:rFonts w:hint="eastAsia" w:eastAsia="方正仿宋_GBK"/>
          <w:color w:val="auto"/>
          <w:sz w:val="32"/>
          <w:szCs w:val="32"/>
          <w:highlight w:val="none"/>
          <w:lang w:eastAsia="zh-CN"/>
        </w:rPr>
        <w:t>，原《广西壮族自治区房屋建筑和市政基础设施工程远程异地评标管理办法（试行）》（桂建发〔</w:t>
      </w:r>
      <w:r>
        <w:rPr>
          <w:rFonts w:hint="eastAsia" w:ascii="Times New Roman" w:hAnsi="Times New Roman" w:eastAsia="方正仿宋_GBK" w:cs="Times New Roman"/>
          <w:b w:val="0"/>
          <w:bCs w:val="0"/>
          <w:color w:val="auto"/>
          <w:sz w:val="32"/>
          <w:szCs w:val="32"/>
          <w:highlight w:val="none"/>
          <w:shd w:val="clear" w:color="auto" w:fill="FFFFFF"/>
          <w:lang w:eastAsia="zh-CN"/>
        </w:rPr>
        <w:t>2021</w:t>
      </w:r>
      <w:r>
        <w:rPr>
          <w:rFonts w:hint="eastAsia" w:eastAsia="方正仿宋_GBK"/>
          <w:color w:val="auto"/>
          <w:sz w:val="32"/>
          <w:szCs w:val="32"/>
          <w:highlight w:val="none"/>
          <w:lang w:eastAsia="zh-CN"/>
        </w:rPr>
        <w:t>〕</w:t>
      </w:r>
      <w:r>
        <w:rPr>
          <w:rFonts w:hint="eastAsia" w:ascii="Times New Roman" w:hAnsi="Times New Roman" w:eastAsia="方正仿宋_GBK" w:cs="Times New Roman"/>
          <w:b w:val="0"/>
          <w:bCs w:val="0"/>
          <w:color w:val="auto"/>
          <w:sz w:val="32"/>
          <w:szCs w:val="32"/>
          <w:highlight w:val="none"/>
          <w:shd w:val="clear" w:color="auto" w:fill="FFFFFF"/>
          <w:lang w:eastAsia="zh-CN"/>
        </w:rPr>
        <w:t>1</w:t>
      </w:r>
      <w:r>
        <w:rPr>
          <w:rFonts w:hint="eastAsia" w:eastAsia="方正仿宋_GBK"/>
          <w:color w:val="auto"/>
          <w:sz w:val="32"/>
          <w:szCs w:val="32"/>
          <w:highlight w:val="none"/>
          <w:lang w:eastAsia="zh-CN"/>
        </w:rPr>
        <w:t>号）同步废止</w:t>
      </w:r>
      <w:r>
        <w:rPr>
          <w:rFonts w:hint="eastAsia"/>
          <w:color w:val="auto"/>
          <w:sz w:val="32"/>
          <w:szCs w:val="32"/>
          <w:highlight w:val="none"/>
          <w:lang w:eastAsia="zh-CN"/>
        </w:rPr>
        <w:t>。</w:t>
      </w:r>
    </w:p>
    <w:p>
      <w:pPr>
        <w:pStyle w:val="2"/>
        <w:rPr>
          <w:rFonts w:hint="eastAsia"/>
          <w:color w:val="auto"/>
          <w:sz w:val="32"/>
          <w:szCs w:val="32"/>
          <w:highlight w:val="none"/>
          <w:lang w:eastAsia="zh-CN"/>
        </w:rPr>
      </w:pPr>
    </w:p>
    <w:p>
      <w:pPr>
        <w:rPr>
          <w:rFonts w:hint="eastAsia"/>
          <w:color w:val="auto"/>
          <w:lang w:eastAsia="zh-CN"/>
        </w:rPr>
      </w:pPr>
    </w:p>
    <w:p>
      <w:pPr>
        <w:rPr>
          <w:rFonts w:hint="eastAsia"/>
          <w:color w:val="auto"/>
          <w:lang w:eastAsia="zh-CN"/>
        </w:rPr>
      </w:pPr>
    </w:p>
    <w:sectPr>
      <w:footerReference r:id="rId3" w:type="default"/>
      <w:pgSz w:w="11906" w:h="16838"/>
      <w:pgMar w:top="1928" w:right="1418" w:bottom="1814" w:left="1418" w:header="851" w:footer="1531" w:gutter="0"/>
      <w:pgNumType w:start="1"/>
      <w:cols w:space="720" w:num="1"/>
      <w:docGrid w:type="lines" w:linePitch="40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186A29F5-395D-4544-B81C-590F334DF68C}"/>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3000509000000000000"/>
    <w:charset w:val="86"/>
    <w:family w:val="auto"/>
    <w:pitch w:val="default"/>
    <w:sig w:usb0="00000001" w:usb1="080E0000" w:usb2="00000000" w:usb3="00000000" w:csb0="00040000" w:csb1="00000000"/>
    <w:embedRegular r:id="rId2" w:fontKey="{8081BF08-71E1-45CD-8386-52245BE93C3E}"/>
  </w:font>
  <w:font w:name="方正黑体_GBK">
    <w:panose1 w:val="03000509000000000000"/>
    <w:charset w:val="86"/>
    <w:family w:val="auto"/>
    <w:pitch w:val="default"/>
    <w:sig w:usb0="00000001" w:usb1="080E0000" w:usb2="00000000" w:usb3="00000000" w:csb0="00040000" w:csb1="00000000"/>
    <w:embedRegular r:id="rId3" w:fontKey="{2E77B27D-2B69-46B5-82A2-AC43A82CE7F3}"/>
  </w:font>
  <w:font w:name="方正楷体_GBK">
    <w:panose1 w:val="03000509000000000000"/>
    <w:charset w:val="86"/>
    <w:family w:val="auto"/>
    <w:pitch w:val="default"/>
    <w:sig w:usb0="00000001" w:usb1="080E0000" w:usb2="00000000" w:usb3="00000000" w:csb0="00040000" w:csb1="00000000"/>
    <w:embedRegular r:id="rId4" w:fontKey="{27C3DC33-B3E1-46C0-AAC2-D57B9691479A}"/>
  </w:font>
  <w:font w:name="方正仿宋_GBK">
    <w:panose1 w:val="03000509000000000000"/>
    <w:charset w:val="86"/>
    <w:family w:val="script"/>
    <w:pitch w:val="default"/>
    <w:sig w:usb0="00000001" w:usb1="080E0000" w:usb2="00000000" w:usb3="00000000" w:csb0="00040000" w:csb1="00000000"/>
    <w:embedRegular r:id="rId5" w:fontKey="{EB2A7DA0-B321-45A7-9828-FB74439675C7}"/>
  </w:font>
  <w:font w:name="ˎ̥">
    <w:altName w:val="Times New Roman"/>
    <w:panose1 w:val="00000000000000000000"/>
    <w:charset w:val="00"/>
    <w:family w:val="roman"/>
    <w:pitch w:val="default"/>
    <w:sig w:usb0="00000000" w:usb1="00000000" w:usb2="00000000" w:usb3="00000000" w:csb0="00040001" w:csb1="00000000"/>
  </w:font>
  <w:font w:name="微软雅黑">
    <w:panose1 w:val="020B0503020204020204"/>
    <w:charset w:val="86"/>
    <w:family w:val="swiss"/>
    <w:pitch w:val="default"/>
    <w:sig w:usb0="80000287" w:usb1="280F3C52" w:usb2="00000016" w:usb3="00000000" w:csb0="0004001F" w:csb1="00000000"/>
    <w:embedRegular r:id="rId6" w:fontKey="{03662497-38B6-459E-8821-77FBE35115A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framePr w:wrap="around" w:vAnchor="text" w:hAnchor="margin" w:xAlign="outside" w:y="1"/>
      <w:adjustRightInd w:val="0"/>
      <w:ind w:left="300" w:leftChars="100" w:right="300" w:rightChars="100"/>
      <w:jc w:val="both"/>
      <w:rPr>
        <w:rStyle w:val="10"/>
        <w:rFonts w:hint="eastAsia"/>
        <w:sz w:val="28"/>
        <w:szCs w:val="28"/>
      </w:rPr>
    </w:pPr>
    <w:r>
      <w:rPr>
        <w:rStyle w:val="10"/>
        <w:rFonts w:hint="eastAsia"/>
        <w:sz w:val="28"/>
        <w:szCs w:val="28"/>
      </w:rPr>
      <w:t>—</w:t>
    </w:r>
    <w:r>
      <w:rPr>
        <w:rStyle w:val="10"/>
        <w:rFonts w:hint="eastAsia" w:ascii="宋体" w:hAnsi="宋体"/>
        <w:spacing w:val="-20"/>
        <w:sz w:val="28"/>
        <w:szCs w:val="28"/>
      </w:rPr>
      <w:t xml:space="preserve"> </w:t>
    </w:r>
    <w:r>
      <w:rPr>
        <w:sz w:val="28"/>
        <w:szCs w:val="28"/>
      </w:rPr>
      <w:fldChar w:fldCharType="begin"/>
    </w:r>
    <w:r>
      <w:rPr>
        <w:rStyle w:val="10"/>
        <w:sz w:val="28"/>
        <w:szCs w:val="28"/>
      </w:rPr>
      <w:instrText xml:space="preserve">PAGE  </w:instrText>
    </w:r>
    <w:r>
      <w:rPr>
        <w:sz w:val="28"/>
        <w:szCs w:val="28"/>
      </w:rPr>
      <w:fldChar w:fldCharType="separate"/>
    </w:r>
    <w:r>
      <w:rPr>
        <w:rStyle w:val="10"/>
        <w:sz w:val="28"/>
        <w:szCs w:val="28"/>
      </w:rPr>
      <w:t>3</w:t>
    </w:r>
    <w:r>
      <w:rPr>
        <w:sz w:val="28"/>
        <w:szCs w:val="28"/>
      </w:rPr>
      <w:fldChar w:fldCharType="end"/>
    </w:r>
    <w:r>
      <w:rPr>
        <w:rStyle w:val="10"/>
        <w:spacing w:val="-20"/>
        <w:sz w:val="28"/>
        <w:szCs w:val="28"/>
      </w:rPr>
      <w:t xml:space="preserve"> </w:t>
    </w:r>
    <w:r>
      <w:rPr>
        <w:rStyle w:val="10"/>
        <w:rFonts w:hint="eastAsia"/>
        <w:sz w:val="28"/>
        <w:szCs w:val="28"/>
      </w:rPr>
      <w:t>—</w:t>
    </w:r>
  </w:p>
  <w:p>
    <w:pPr>
      <w:pStyle w:val="5"/>
      <w:adjustRightInd w:val="0"/>
      <w:ind w:right="360" w:firstLine="360"/>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1"/>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0562"/>
    <w:rsid w:val="00190E73"/>
    <w:rsid w:val="001A61AE"/>
    <w:rsid w:val="003D5286"/>
    <w:rsid w:val="00512A34"/>
    <w:rsid w:val="00847504"/>
    <w:rsid w:val="009E0562"/>
    <w:rsid w:val="011F7512"/>
    <w:rsid w:val="028B5A62"/>
    <w:rsid w:val="0312526C"/>
    <w:rsid w:val="03EE7AAF"/>
    <w:rsid w:val="04897E07"/>
    <w:rsid w:val="054A787A"/>
    <w:rsid w:val="077457B7"/>
    <w:rsid w:val="08CD3EC1"/>
    <w:rsid w:val="0BC2202A"/>
    <w:rsid w:val="0CAD1CAE"/>
    <w:rsid w:val="0CDA689B"/>
    <w:rsid w:val="0E252C0B"/>
    <w:rsid w:val="14122586"/>
    <w:rsid w:val="14CE4973"/>
    <w:rsid w:val="14D02156"/>
    <w:rsid w:val="154E5E04"/>
    <w:rsid w:val="15DA46D7"/>
    <w:rsid w:val="16925CB9"/>
    <w:rsid w:val="181A1021"/>
    <w:rsid w:val="197D2187"/>
    <w:rsid w:val="1A6B556B"/>
    <w:rsid w:val="1C285B04"/>
    <w:rsid w:val="1C2F6144"/>
    <w:rsid w:val="1D167B29"/>
    <w:rsid w:val="1FA77725"/>
    <w:rsid w:val="21FCE0C9"/>
    <w:rsid w:val="24274E61"/>
    <w:rsid w:val="25BE5872"/>
    <w:rsid w:val="280459FB"/>
    <w:rsid w:val="285B1B45"/>
    <w:rsid w:val="29843C9C"/>
    <w:rsid w:val="2A2434B8"/>
    <w:rsid w:val="2F230793"/>
    <w:rsid w:val="2FB806A5"/>
    <w:rsid w:val="323564E5"/>
    <w:rsid w:val="339E3853"/>
    <w:rsid w:val="34025E26"/>
    <w:rsid w:val="341165BB"/>
    <w:rsid w:val="34720EBB"/>
    <w:rsid w:val="34965CAF"/>
    <w:rsid w:val="34D34057"/>
    <w:rsid w:val="370779A6"/>
    <w:rsid w:val="3A6C1F7B"/>
    <w:rsid w:val="3AF4265C"/>
    <w:rsid w:val="3B81338C"/>
    <w:rsid w:val="3F004F50"/>
    <w:rsid w:val="3F82116D"/>
    <w:rsid w:val="42B177C5"/>
    <w:rsid w:val="443547E0"/>
    <w:rsid w:val="44C00381"/>
    <w:rsid w:val="455F72E3"/>
    <w:rsid w:val="464D505F"/>
    <w:rsid w:val="46AC3BF1"/>
    <w:rsid w:val="47710A21"/>
    <w:rsid w:val="49967E5B"/>
    <w:rsid w:val="4AAD4CA5"/>
    <w:rsid w:val="4B216F3F"/>
    <w:rsid w:val="4D090CCE"/>
    <w:rsid w:val="4D3E4131"/>
    <w:rsid w:val="4D6A1163"/>
    <w:rsid w:val="4DC953EF"/>
    <w:rsid w:val="4F01367F"/>
    <w:rsid w:val="4F5C751F"/>
    <w:rsid w:val="51531A08"/>
    <w:rsid w:val="517C7472"/>
    <w:rsid w:val="53D97179"/>
    <w:rsid w:val="579B41C9"/>
    <w:rsid w:val="590F58E6"/>
    <w:rsid w:val="5BC66DD6"/>
    <w:rsid w:val="5DF608A0"/>
    <w:rsid w:val="5E6739B3"/>
    <w:rsid w:val="600D4674"/>
    <w:rsid w:val="6054670E"/>
    <w:rsid w:val="61D76CE6"/>
    <w:rsid w:val="63AE52C7"/>
    <w:rsid w:val="646264F9"/>
    <w:rsid w:val="65E67E08"/>
    <w:rsid w:val="69271D41"/>
    <w:rsid w:val="69815418"/>
    <w:rsid w:val="6A5D1CCE"/>
    <w:rsid w:val="6AC9519E"/>
    <w:rsid w:val="6E0A6643"/>
    <w:rsid w:val="70B35DBF"/>
    <w:rsid w:val="73B10882"/>
    <w:rsid w:val="75AF5478"/>
    <w:rsid w:val="75B6740F"/>
    <w:rsid w:val="76787FB0"/>
    <w:rsid w:val="76976596"/>
    <w:rsid w:val="78A03ECC"/>
    <w:rsid w:val="78F4178F"/>
    <w:rsid w:val="79F21633"/>
    <w:rsid w:val="7A832556"/>
    <w:rsid w:val="7BAC781D"/>
    <w:rsid w:val="7C005FF6"/>
    <w:rsid w:val="7C087C86"/>
    <w:rsid w:val="7C522303"/>
    <w:rsid w:val="7EB3C91B"/>
    <w:rsid w:val="B7FF583A"/>
    <w:rsid w:val="BFED0B41"/>
    <w:rsid w:val="BFFD638B"/>
    <w:rsid w:val="CEFBBC0D"/>
    <w:rsid w:val="DDBDCADD"/>
    <w:rsid w:val="E5A608EA"/>
    <w:rsid w:val="E6FE805D"/>
    <w:rsid w:val="E75F35EE"/>
    <w:rsid w:val="EFDFBC71"/>
    <w:rsid w:val="FFBFFCAB"/>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30"/>
      <w:szCs w:val="30"/>
      <w:lang w:val="en-US" w:eastAsia="zh-CN" w:bidi="ar-SA"/>
    </w:rPr>
  </w:style>
  <w:style w:type="paragraph" w:styleId="2">
    <w:name w:val="heading 3"/>
    <w:basedOn w:val="1"/>
    <w:next w:val="1"/>
    <w:unhideWhenUsed/>
    <w:qFormat/>
    <w:uiPriority w:val="0"/>
    <w:pPr>
      <w:spacing w:beforeAutospacing="1" w:afterAutospacing="1"/>
      <w:jc w:val="left"/>
      <w:outlineLvl w:val="2"/>
    </w:pPr>
    <w:rPr>
      <w:rFonts w:hint="eastAsia" w:ascii="宋体" w:hAnsi="宋体" w:eastAsia="宋体" w:cs="Times New Roman"/>
      <w:b/>
      <w:bCs/>
      <w:kern w:val="0"/>
      <w:sz w:val="27"/>
      <w:szCs w:val="27"/>
    </w:rPr>
  </w:style>
  <w:style w:type="character" w:default="1" w:styleId="8">
    <w:name w:val="Default Paragraph Font"/>
    <w:unhideWhenUsed/>
    <w:qFormat/>
    <w:uiPriority w:val="1"/>
  </w:style>
  <w:style w:type="table" w:default="1" w:styleId="7">
    <w:name w:val="Normal Table"/>
    <w:unhideWhenUsed/>
    <w:qFormat/>
    <w:uiPriority w:val="99"/>
    <w:tblPr>
      <w:tblLayout w:type="fixed"/>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Body Text Indent 2"/>
    <w:basedOn w:val="1"/>
    <w:link w:val="14"/>
    <w:qFormat/>
    <w:uiPriority w:val="0"/>
    <w:pPr>
      <w:spacing w:line="560" w:lineRule="exact"/>
      <w:ind w:left="1197" w:leftChars="93" w:hanging="918" w:hangingChars="328"/>
    </w:pPr>
    <w:rPr>
      <w:rFonts w:ascii="方正仿宋_GBK" w:eastAsia="方正仿宋_GBK"/>
      <w:color w:val="000000"/>
      <w:sz w:val="28"/>
      <w:szCs w:val="28"/>
    </w:rPr>
  </w:style>
  <w:style w:type="paragraph" w:styleId="5">
    <w:name w:val="footer"/>
    <w:basedOn w:val="1"/>
    <w:link w:val="12"/>
    <w:qFormat/>
    <w:uiPriority w:val="99"/>
    <w:pPr>
      <w:tabs>
        <w:tab w:val="center" w:pos="4153"/>
        <w:tab w:val="right" w:pos="8306"/>
      </w:tabs>
      <w:snapToGrid w:val="0"/>
      <w:jc w:val="left"/>
    </w:pPr>
    <w:rPr>
      <w:kern w:val="0"/>
      <w:sz w:val="18"/>
      <w:szCs w:val="18"/>
    </w:rPr>
  </w:style>
  <w:style w:type="paragraph" w:styleId="6">
    <w:name w:val="Normal (Web)"/>
    <w:basedOn w:val="1"/>
    <w:qFormat/>
    <w:uiPriority w:val="0"/>
    <w:pPr>
      <w:widowControl/>
      <w:spacing w:before="100" w:beforeAutospacing="1" w:after="100" w:afterAutospacing="1"/>
      <w:jc w:val="left"/>
    </w:pPr>
    <w:rPr>
      <w:rFonts w:ascii="宋体" w:hAnsi="宋体" w:cs="宋体"/>
      <w:kern w:val="0"/>
      <w:sz w:val="24"/>
      <w:szCs w:val="24"/>
    </w:rPr>
  </w:style>
  <w:style w:type="character" w:styleId="9">
    <w:name w:val="Strong"/>
    <w:basedOn w:val="8"/>
    <w:qFormat/>
    <w:uiPriority w:val="0"/>
    <w:rPr>
      <w:b/>
    </w:rPr>
  </w:style>
  <w:style w:type="character" w:styleId="10">
    <w:name w:val="page number"/>
    <w:qFormat/>
    <w:uiPriority w:val="0"/>
  </w:style>
  <w:style w:type="character" w:customStyle="1" w:styleId="11">
    <w:name w:val="正文文本缩进 2 Char1"/>
    <w:qFormat/>
    <w:uiPriority w:val="0"/>
    <w:rPr>
      <w:kern w:val="2"/>
      <w:sz w:val="30"/>
      <w:szCs w:val="30"/>
    </w:rPr>
  </w:style>
  <w:style w:type="character" w:customStyle="1" w:styleId="12">
    <w:name w:val="页脚 Char"/>
    <w:link w:val="5"/>
    <w:qFormat/>
    <w:uiPriority w:val="99"/>
    <w:rPr>
      <w:sz w:val="18"/>
      <w:szCs w:val="18"/>
    </w:rPr>
  </w:style>
  <w:style w:type="character" w:customStyle="1" w:styleId="13">
    <w:name w:val="页脚 Char1"/>
    <w:qFormat/>
    <w:uiPriority w:val="0"/>
    <w:rPr>
      <w:kern w:val="2"/>
      <w:sz w:val="18"/>
      <w:szCs w:val="18"/>
    </w:rPr>
  </w:style>
  <w:style w:type="character" w:customStyle="1" w:styleId="14">
    <w:name w:val="正文文本缩进 2 Char"/>
    <w:link w:val="4"/>
    <w:qFormat/>
    <w:uiPriority w:val="0"/>
    <w:rPr>
      <w:rFonts w:ascii="方正仿宋_GBK" w:eastAsia="方正仿宋_GBK"/>
      <w:color w:val="000000"/>
      <w:kern w:val="2"/>
      <w:sz w:val="28"/>
      <w:szCs w:val="2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8</Pages>
  <Words>3518</Words>
  <Characters>3534</Characters>
  <Lines>29</Lines>
  <Paragraphs>8</Paragraphs>
  <TotalTime>50</TotalTime>
  <ScaleCrop>false</ScaleCrop>
  <LinksUpToDate>false</LinksUpToDate>
  <CharactersWithSpaces>3617</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2021-02-06T11:26:00Z</dcterms:created>
  <dc:creator>王晓明</dc:creator>
  <cp:lastModifiedBy>廖颖滢</cp:lastModifiedBy>
  <cp:lastPrinted>2026-10-19T01:49:59Z</cp:lastPrinted>
  <dcterms:modified xsi:type="dcterms:W3CDTF">2026-10-19T01:56:47Z</dcterms:modified>
  <dc:title>附件2</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KSOTemplateDocerSaveRecord">
    <vt:lpwstr>eyJoZGlkIjoiODJhMTA0ZTQ2MDU1YTZlOGNjYWI2MTY3MjhjMTg0MjYiLCJ1c2VySWQiOiI1NzczNjAzMzcifQ==</vt:lpwstr>
  </property>
  <property fmtid="{D5CDD505-2E9C-101B-9397-08002B2CF9AE}" pid="4" name="ICV">
    <vt:lpwstr>ADE6AC0510DE238539F7D16ABAB9C233_43</vt:lpwstr>
  </property>
</Properties>
</file>